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58"/>
        </w:rPr>
        <w:t>安全测试方法与滥用试验</w:t>
      </w:r>
    </w:p>
    <w:p>
      <w:pPr>
        <w:pStyle w:val="Subtitle"/>
        <w:jc w:val="center"/>
      </w:pPr>
      <w:r>
        <w:rPr>
          <w:rFonts w:ascii="Microsoft YaHei" w:hAnsi="Microsoft YaHei" w:eastAsia="Microsoft YaHei" w:cs="Microsoft YaHei"/>
          <w:color w:val="000000"/>
          <w:sz w:val="24"/>
        </w:rPr>
        <w:t>热 电 机械触发与传播评价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000000"/>
          <w:sz w:val="20"/>
        </w:rPr>
        <w:t>60天动力电池深度学习  第 34 期  2026-10-04</w:t>
      </w:r>
    </w:p>
    <w:p>
      <w:pPr>
        <w:spacing w:before="280"/>
      </w:pPr>
      <w:r>
        <w:t>本期介绍如何把潜在失效路径转化为受控的滥用试验。重点不是追求最剧烈结果，而是选择可重复、与目标风险相关的触发方式，并完整测量热、气体、电气和传播后果。</w:t>
      </w:r>
    </w:p>
    <w:p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核心判断  </w:t>
      </w:r>
      <w:r>
        <w:rPr>
          <w:rFonts w:ascii="Microsoft YaHei" w:hAnsi="Microsoft YaHei" w:eastAsia="Microsoft YaHei" w:cs="Microsoft YaHei"/>
          <w:color w:val="000000"/>
          <w:sz w:val="22"/>
        </w:rPr>
        <w:t>安全试验的结论取决于样本状态、触发方法、测量边界和判定规则；不同触发产生的热量与破坏路径不同，结果不能脱离方法直接排名。</w:t>
      </w:r>
    </w:p>
    <w:p>
      <w:r>
        <w:rPr>
          <w:rFonts w:ascii="Microsoft YaHei" w:hAnsi="Microsoft YaHei" w:eastAsia="Microsoft YaHei" w:cs="Microsoft YaHei"/>
          <w:b/>
          <w:color w:val="000000"/>
          <w:sz w:val="20"/>
        </w:rPr>
        <w:t xml:space="preserve">关键词  </w:t>
      </w:r>
      <w:r>
        <w:rPr>
          <w:rFonts w:ascii="Microsoft YaHei" w:hAnsi="Microsoft YaHei" w:eastAsia="Microsoft YaHei" w:cs="Microsoft YaHei"/>
          <w:color w:val="000000"/>
          <w:sz w:val="20"/>
        </w:rPr>
        <w:t>动力电池 安全测试 滥用试验 热失控 传播 触发方法</w:t>
      </w:r>
    </w:p>
    <w:p>
      <w:pPr>
        <w:pStyle w:val="Heading1"/>
      </w:pPr>
      <w:r>
        <w:t>学习目标</w:t>
      </w:r>
    </w:p>
    <w:p>
      <w:r>
        <w:t>完成本期后，你应能把概念转化为可计算指标、可执行试验和可追溯判断。</w:t>
      </w:r>
    </w:p>
    <w:p>
      <w:pPr>
        <w:numPr>
          <w:ilvl w:val="0"/>
          <w:numId w:val="18"/>
        </w:numPr>
        <w:ind w:left="432" w:hanging="288"/>
      </w:pPr>
      <w:r>
        <w:t>将安全风险分解为热 电和机械滥用路径</w:t>
      </w:r>
    </w:p>
    <w:p>
      <w:pPr>
        <w:numPr>
          <w:ilvl w:val="0"/>
          <w:numId w:val="18"/>
        </w:numPr>
        <w:ind w:left="432" w:hanging="288"/>
      </w:pPr>
      <w:r>
        <w:t>选择与目标失效模式相匹配的可重复触发方法</w:t>
      </w:r>
    </w:p>
    <w:p>
      <w:pPr>
        <w:numPr>
          <w:ilvl w:val="0"/>
          <w:numId w:val="18"/>
        </w:numPr>
        <w:ind w:left="432" w:hanging="288"/>
      </w:pPr>
      <w:r>
        <w:t>设计电压 温度 热流 气体 压力和影像测量</w:t>
      </w:r>
    </w:p>
    <w:p>
      <w:pPr>
        <w:numPr>
          <w:ilvl w:val="0"/>
          <w:numId w:val="18"/>
        </w:numPr>
        <w:ind w:left="432" w:hanging="288"/>
      </w:pPr>
      <w:r>
        <w:t>评价单体失控到模组或Pack传播的能量路径</w:t>
      </w:r>
    </w:p>
    <w:p>
      <w:pPr>
        <w:numPr>
          <w:ilvl w:val="0"/>
          <w:numId w:val="18"/>
        </w:numPr>
        <w:ind w:left="432" w:hanging="288"/>
      </w:pPr>
      <w:r>
        <w:t>建立实验室隔离 终止 复燃监控和善后程序</w:t>
      </w:r>
    </w:p>
    <w:p>
      <w:pPr>
        <w:pStyle w:val="Heading1"/>
      </w:pPr>
      <w:r>
        <w:t>系统总览</w:t>
      </w:r>
    </w:p>
    <w:p>
      <w:r>
        <w:t>电池滥用试验通常分为热滥用、电滥用和机械滥用。具体项目可能包括过热、外短路、过充、过放、挤压、冲击、跌落、振动和浸水等，但适用对象、状态和判定必须来自受控标准或项目风险分析。</w:t>
      </w:r>
    </w:p>
    <w:p>
      <w:r>
        <w:t>热失控触发方式会影响外部输入热量、内部短路位置、排气路径和邻近单体受热。NREL公开研究指出，外部加热与其他触发的传播结果可能不同，因此应记录触发能量并说明与真实故障的代表性。</w:t>
      </w:r>
    </w:p>
    <w:p>
      <w:r>
        <w:t>Sandia滥用测试手册建议在单体级先验证触发的可重复性，再进入模组或Pack传播试验，并考虑不同位置、SOC和控制系统启停状态。破坏性试验需要远程控制、通风、气体处理和复燃监控。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74187"/>
            <wp:docPr id="1" name="Picture 1" title="安全试验的因果与测量链" descr="安全测试从风险场景选择受控触发，观察升温泄压喷射火焰和传播，并结合状态控制同步测量与试后处理完成判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34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滥用试验必须把触发输入与失效后果分开记录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滥用类别</w:t>
            </w:r>
          </w:p>
        </w:tc>
        <w:tc>
          <w:tcPr>
            <w:tcW w:type="dxa" w:w="2664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典型刺激</w:t>
            </w:r>
          </w:p>
        </w:tc>
        <w:tc>
          <w:tcPr>
            <w:tcW w:type="dxa" w:w="237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主要观测</w:t>
            </w:r>
          </w:p>
        </w:tc>
        <w:tc>
          <w:tcPr>
            <w:tcW w:type="dxa" w:w="2448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核心风险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热滥用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加热 热箱 火烧和热冲击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自加热 排气 火焰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热失控与传播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电滥用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过充 外短路 过放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电流 电压 温升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焦耳热和副反应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机械滥用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挤压 冲击 穿刺 跌落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力 位移 内短路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隔膜破坏与泄漏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环境滥用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浸水 振动 盐雾和温循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绝缘 密封与功能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潜伏故障</w:t>
            </w:r>
          </w:p>
        </w:tc>
      </w:tr>
    </w:tbl>
    <w:p>
      <w:pPr>
        <w:spacing w:after="40"/>
      </w:pPr>
    </w:p>
    <w:p>
      <w:pPr>
        <w:pStyle w:val="Heading1"/>
      </w:pPr>
      <w:r>
        <w:t>一 风险场景与试验设计</w:t>
      </w:r>
    </w:p>
    <w:p>
      <w:r>
        <w:t>试验从失效场景、受威胁对象和可接受后果开始，而不是从设备清单开始。</w:t>
      </w:r>
    </w:p>
    <w:p>
      <w:pPr>
        <w:pStyle w:val="Heading2"/>
      </w:pPr>
      <w:r>
        <w:t>1 1 风险链</w:t>
      </w:r>
    </w:p>
    <w:p>
      <w:r>
        <w:t>同一热失控结果可能由制造缺陷、机械损伤、过充或外部火灾触发。试验应明确验证预防、检测、隔离还是传播抑制。</w:t>
      </w:r>
    </w:p>
    <w:p>
      <w:r>
        <w:t>单体试验用于理解材料和触发响应，模组与Pack试验还要评价结构、电连接、排气和控制。不同层级不能互相替代。</w:t>
      </w:r>
    </w:p>
    <w:p>
      <w:pPr>
        <w:pStyle w:val="Heading2"/>
      </w:pPr>
      <w:r>
        <w:t>1 2 样本和边界</w:t>
      </w:r>
    </w:p>
    <w:p>
      <w:r>
        <w:t>SOC、SOH、温度、老化历史和机械约束都会改变响应。最坏条件应由风险分析与预试验确定，不应默认所有体系都在同一状态最危险。</w:t>
      </w:r>
    </w:p>
    <w:p>
      <w:r>
        <w:t>保护功能状态必须记录。主动冷却、接触器和BMS启用与禁用可以回答不同问题，不能在结果中混淆。</w:t>
      </w:r>
    </w:p>
    <w:p>
      <w:pPr>
        <w:jc w:val="center"/>
      </w:pPr>
      <m:oMathPara>
        <m:oMath>
          <m:r>
            <m:t>Risk = P_event × S_consequence</m:t>
          </m:r>
        </m:oMath>
      </m:oMathPara>
    </w:p>
    <w:p>
      <w:pPr>
        <w:pStyle w:val="Caption"/>
        <w:jc w:val="center"/>
      </w:pPr>
      <w:r>
        <w:t>式 1  Risk为相对风险指标；P_event为事件发生概率；S_consequence为后果严重度；两者通常为无量纲分级</w:t>
      </w:r>
    </w:p>
    <w:p>
      <w:pPr>
        <w:pStyle w:val="Heading1"/>
      </w:pPr>
      <w:r>
        <w:t>二 热滥用与热稳定性</w:t>
      </w:r>
    </w:p>
    <w:p>
      <w:r>
        <w:t>热滥用用于观察自加热起点、反应加速、排气和失控行为。</w:t>
      </w:r>
    </w:p>
    <w:p>
      <w:pPr>
        <w:pStyle w:val="Heading2"/>
      </w:pPr>
      <w:r>
        <w:t>2 1 外部加热</w:t>
      </w:r>
    </w:p>
    <w:p>
      <w:r>
        <w:t>热箱、加热块和薄膜加热器可提供可控升温。应记录加热功率、位置、接触面积、升温速率和触发停止时刻。</w:t>
      </w:r>
    </w:p>
    <w:p>
      <w:r>
        <w:t>外部加热输入的一部分会直接传给邻近单体。若用于传播测试，必须区分触发器热量与失控单体释放热量。</w:t>
      </w:r>
    </w:p>
    <w:p>
      <w:pPr>
        <w:pStyle w:val="Heading2"/>
      </w:pPr>
      <w:r>
        <w:t>2 2 自加热与量热</w:t>
      </w:r>
    </w:p>
    <w:p>
      <w:r>
        <w:t>加速量热可在近绝热条件下测量自加热速率，识别反应起始和加速区间。设备热惰性与放热速率需要校正。</w:t>
      </w:r>
    </w:p>
    <w:p>
      <w:r>
        <w:t>温度只是结果之一。排气质量、气体组分、压力、火焰和热流决定人员与邻近结构风险。</w:t>
      </w:r>
    </w:p>
    <w:p>
      <w:pPr>
        <w:jc w:val="center"/>
      </w:pPr>
      <m:oMathPara>
        <m:oMath>
          <m:r>
            <m:t>m c_p dT/dt = Q̇_gen − Q̇_loss</m:t>
          </m:r>
        </m:oMath>
      </m:oMathPara>
    </w:p>
    <w:p>
      <w:pPr>
        <w:pStyle w:val="Caption"/>
        <w:jc w:val="center"/>
      </w:pPr>
      <w:r>
        <w:t>式 2  m单位 kg；c_p单位 J/(kg·K)；dT/dt单位 K/s；Q̇_gen与Q̇_loss单位 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热试验</w:t>
            </w:r>
          </w:p>
        </w:tc>
        <w:tc>
          <w:tcPr>
            <w:tcW w:type="dxa" w:w="237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输入控制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关键输出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解释注意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温升扫描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升温速率和上限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起始温度 自热速率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受热惯性影响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薄膜加热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功率 面积和位置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触发时间与传播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附加热流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火烧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火源与暴露时间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壳体和乘员风险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边界复杂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量热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近绝热条件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放热与产气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设备校正</w:t>
            </w:r>
          </w:p>
        </w:tc>
      </w:tr>
    </w:tbl>
    <w:p>
      <w:pPr>
        <w:spacing w:after="40"/>
      </w:pPr>
    </w:p>
    <w:p>
      <w:pPr>
        <w:pStyle w:val="Heading1"/>
      </w:pPr>
      <w:r>
        <w:t>三 电滥用</w:t>
      </w:r>
    </w:p>
    <w:p>
      <w:r>
        <w:t>电滥用把保护失效转化为过量电流、电位越界和内部发热。</w:t>
      </w:r>
    </w:p>
    <w:p>
      <w:pPr>
        <w:pStyle w:val="Heading2"/>
      </w:pPr>
      <w:r>
        <w:t>3 1 外短路与过充</w:t>
      </w:r>
    </w:p>
    <w:p>
      <w:r>
        <w:t>外短路电流由电芯内阻、外部回路和连接电感共同决定。试验应记录短路电阻、开关响应、线缆温升和熔断行为。</w:t>
      </w:r>
    </w:p>
    <w:p>
      <w:r>
        <w:t>过充会使电极越过设计电位并触发副反应。充电电流、终止条件、保护状态和单体电压必须同步记录。</w:t>
      </w:r>
    </w:p>
    <w:p>
      <w:pPr>
        <w:pStyle w:val="Heading2"/>
      </w:pPr>
      <w:r>
        <w:t>3 2 过放与并联回灌</w:t>
      </w:r>
    </w:p>
    <w:p>
      <w:r>
        <w:t>串联系统中弱单体可能先进入反转，造成铜溶解和后续内部短路风险。过放试验需监测每只单体而非只看Pack电压。</w:t>
      </w:r>
    </w:p>
    <w:p>
      <w:r>
        <w:t>并联结构中健康支路可能向故障单体回灌。支路熔断、母排阻抗和接触器位置决定故障能量。</w:t>
      </w:r>
    </w:p>
    <w:p>
      <w:pPr>
        <w:jc w:val="center"/>
      </w:pPr>
      <m:oMathPara>
        <m:oMath>
          <m:r>
            <m:t>Q_Joule = ∫ I² R dt</m:t>
          </m:r>
        </m:oMath>
      </m:oMathPara>
    </w:p>
    <w:p>
      <w:pPr>
        <w:pStyle w:val="Caption"/>
        <w:jc w:val="center"/>
      </w:pPr>
      <w:r>
        <w:t>式 3  Q_Joule单位 J；I单位 A；R单位 Ω；t单位 s；R可随温度和损伤变化</w:t>
      </w:r>
    </w:p>
    <w:p>
      <w:pPr>
        <w:pStyle w:val="Heading1"/>
      </w:pPr>
      <w:r>
        <w:t>四 机械滥用</w:t>
      </w:r>
    </w:p>
    <w:p>
      <w:r>
        <w:t>机械载荷通过壳体变形、极片错位和隔膜破坏触发内部短路。</w:t>
      </w:r>
    </w:p>
    <w:p>
      <w:pPr>
        <w:pStyle w:val="Heading2"/>
      </w:pPr>
      <w:r>
        <w:t>4 1 挤压与压入</w:t>
      </w:r>
    </w:p>
    <w:p>
      <w:r>
        <w:t>挤压和钝杆压入应同步记录力、位移、电压和温度，以确定机械破坏与电短路的先后关系。夹具刚度和加载位置会显著影响结果。</w:t>
      </w:r>
    </w:p>
    <w:p>
      <w:r>
        <w:t>穿刺容易触发短路但可能引入额外导热和电流路径。它适合特定比较，不能自动等同于所有碰撞内部短路。</w:t>
      </w:r>
    </w:p>
    <w:p>
      <w:pPr>
        <w:pStyle w:val="Heading2"/>
      </w:pPr>
      <w:r>
        <w:t>4 2 冲击 振动与跌落</w:t>
      </w:r>
    </w:p>
    <w:p>
      <w:r>
        <w:t>冲击和跌落验证瞬态结构耐受，振动更关注长期连接与磨损。试验前后应检查绝缘、泄漏、紧固与功能。</w:t>
      </w:r>
    </w:p>
    <w:p>
      <w:r>
        <w:t>Pack安装边界、支架和车身约束应尽量代表实车。脱离真实约束的台架结果可能高估或低估结构风险。</w:t>
      </w:r>
    </w:p>
    <w:p>
      <w:pPr>
        <w:jc w:val="center"/>
      </w:pPr>
      <m:oMathPara>
        <m:oMath>
          <m:r>
            <m:t>E_impact = 0.5 m v²</m:t>
          </m:r>
        </m:oMath>
      </m:oMathPara>
    </w:p>
    <w:p>
      <w:pPr>
        <w:pStyle w:val="Caption"/>
        <w:jc w:val="center"/>
      </w:pPr>
      <w:r>
        <w:t>式 4  E_impact为冲击动能，单位 J；m单位 kg；v单位 m/s；实际传入电池的能量还受结构吸能影响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机械刺激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控制参数</w:t>
            </w:r>
          </w:p>
        </w:tc>
        <w:tc>
          <w:tcPr>
            <w:tcW w:type="dxa" w:w="2592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同步信号</w:t>
            </w:r>
          </w:p>
        </w:tc>
        <w:tc>
          <w:tcPr>
            <w:tcW w:type="dxa" w:w="237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典型失效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挤压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位置 速度 最大力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力 位移 电压 温度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壳体与隔膜破坏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钝杆压入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头部尺寸和位移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局部力与短路时刻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局部内短路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冲击跌落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质量 速度 方向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加速度与绝缘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结构断裂和泄漏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振动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频谱 轴向 时长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连接电阻与功能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疲劳松动和磨损</w:t>
            </w:r>
          </w:p>
        </w:tc>
      </w:tr>
    </w:tbl>
    <w:p>
      <w:pPr>
        <w:spacing w:after="40"/>
      </w:pPr>
    </w:p>
    <w:p>
      <w:pPr>
        <w:pStyle w:val="Heading1"/>
      </w:pPr>
      <w:r>
        <w:t>五 传播试验与触发代表性</w:t>
      </w:r>
    </w:p>
    <w:p>
      <w:r>
        <w:t>传播试验关注初始单体失控后，热量和故障电流是否驱动邻近单体继续失控。</w:t>
      </w:r>
    </w:p>
    <w:p>
      <w:pPr>
        <w:pStyle w:val="Heading2"/>
      </w:pPr>
      <w:r>
        <w:t>5 1 触发方法</w:t>
      </w:r>
    </w:p>
    <w:p>
      <w:r>
        <w:t>Sandia手册建议先在单体级确认触发可重复，再用于模组或Pack。加热、穿刺、过充和内部短路模拟会产生不同的输入能量与破坏位置。</w:t>
      </w:r>
    </w:p>
    <w:p>
      <w:r>
        <w:t>触发器应尽量不改变其他单体或结构。最脆弱位置可由热模型、结构分析和预试验确定，并应测试多个位置与SOC。</w:t>
      </w:r>
    </w:p>
    <w:p>
      <w:pPr>
        <w:pStyle w:val="Heading2"/>
      </w:pPr>
      <w:r>
        <w:t>5 2 传播路径与判定</w:t>
      </w:r>
    </w:p>
    <w:p>
      <w:r>
        <w:t>传播能量通过固体传导、热气体对流、辐射、喷射物和并联回灌传递。温度阵列、热流计和高速影像有助于区分路径。</w:t>
      </w:r>
    </w:p>
    <w:p>
      <w:r>
        <w:t>未传播并不等于立即安全。试验后仍可能复燃，应按程序继续监控并在安全状态下进行放电、拆解和废弃处理。</w:t>
      </w:r>
    </w:p>
    <w:p>
      <w:pPr>
        <w:jc w:val="center"/>
      </w:pPr>
      <m:oMathPara>
        <m:oMath>
          <m:r>
            <m:t>E_neighbor = ∫(Q̇_cond + Q̇_conv + Q̇_rad + Q̇_jet)dt</m:t>
          </m:r>
        </m:oMath>
      </m:oMathPara>
    </w:p>
    <w:p>
      <w:pPr>
        <w:pStyle w:val="Caption"/>
        <w:jc w:val="center"/>
      </w:pPr>
      <w:r>
        <w:t>式 5  E_neighbor单位 J；各Q̇项分别为传导 对流 辐射和喷射热流，单位 W</w:t>
      </w:r>
    </w:p>
    <w:p>
      <w:pPr>
        <w:pStyle w:val="Heading1"/>
      </w:pPr>
      <w:r>
        <w:t>六 仪器 安全与试后分析</w:t>
      </w:r>
    </w:p>
    <w:p>
      <w:r>
        <w:t>破坏性试验必须同时保护人员、环境和证据完整性。</w:t>
      </w:r>
    </w:p>
    <w:p>
      <w:pPr>
        <w:pStyle w:val="Heading2"/>
      </w:pPr>
      <w:r>
        <w:t>6 1 远程与隔离</w:t>
      </w:r>
    </w:p>
    <w:p>
      <w:r>
        <w:t>试验区需要远程控制、视频监控、通风与气体处理，并设置与预期能量和喷射方向匹配的防护。进入条件和紧急终止责任必须书面化。</w:t>
      </w:r>
    </w:p>
    <w:p>
      <w:r>
        <w:t>传感器、线缆和采集设备也可能在火焰或喷射中失效。关键通道应冗余，并把数据采集系统布置在安全边界之外。</w:t>
      </w:r>
    </w:p>
    <w:p>
      <w:pPr>
        <w:pStyle w:val="Heading2"/>
      </w:pPr>
      <w:r>
        <w:t>6 2 证据链</w:t>
      </w:r>
    </w:p>
    <w:p>
      <w:r>
        <w:t>所有信号使用统一时间轴，并记录相机、触发器、保护命令和环境状态。事件序列比单一最高温度更能解释因果。</w:t>
      </w:r>
    </w:p>
    <w:p>
      <w:r>
        <w:t>试后可使用CT、拆解、材料分析和电气检查确认短路位置与传播路径。任何样品移动和处置都应保留记录。</w:t>
      </w:r>
    </w:p>
    <w:p>
      <w:pPr>
        <w:jc w:val="center"/>
      </w:pPr>
      <m:oMathPara>
        <m:oMath>
          <m:r>
            <m:t>n_gas = P V / (R T)</m:t>
          </m:r>
        </m:oMath>
      </m:oMathPara>
    </w:p>
    <w:p>
      <w:pPr>
        <w:pStyle w:val="Caption"/>
        <w:jc w:val="center"/>
      </w:pPr>
      <w:r>
        <w:t>式 6  n_gas为气体物质的量 mol；P单位 Pa；V单位 m³；R为8.314 J/(mol·K)；T单位 K</w:t>
      </w:r>
    </w:p>
    <w:p>
      <w:pPr>
        <w:pStyle w:val="Heading1"/>
      </w:pPr>
      <w:r>
        <w:t>工程检查表</w:t>
      </w:r>
    </w:p>
    <w:p>
      <w:r>
        <w:t>批准滥用试验前，至少完成以下安全与技术检查。</w:t>
      </w:r>
    </w:p>
    <w:p>
      <w:pPr>
        <w:numPr>
          <w:ilvl w:val="0"/>
          <w:numId w:val="19"/>
        </w:numPr>
        <w:ind w:left="432" w:hanging="288"/>
      </w:pPr>
      <w:r>
        <w:t>明确风险场景 试验层级 触发目的和判定标准</w:t>
      </w:r>
    </w:p>
    <w:p>
      <w:pPr>
        <w:numPr>
          <w:ilvl w:val="0"/>
          <w:numId w:val="19"/>
        </w:numPr>
        <w:ind w:left="432" w:hanging="288"/>
      </w:pPr>
      <w:r>
        <w:t>冻结SOC SOH 温度 约束和保护功能状态</w:t>
      </w:r>
    </w:p>
    <w:p>
      <w:pPr>
        <w:numPr>
          <w:ilvl w:val="0"/>
          <w:numId w:val="19"/>
        </w:numPr>
        <w:ind w:left="432" w:hanging="288"/>
      </w:pPr>
      <w:r>
        <w:t>验证触发重复性并量化外部输入能量</w:t>
      </w:r>
    </w:p>
    <w:p>
      <w:pPr>
        <w:numPr>
          <w:ilvl w:val="0"/>
          <w:numId w:val="19"/>
        </w:numPr>
        <w:ind w:left="432" w:hanging="288"/>
      </w:pPr>
      <w:r>
        <w:t>同步布置电压 温度 热流 压力 气体和影像测量</w:t>
      </w:r>
    </w:p>
    <w:p>
      <w:pPr>
        <w:numPr>
          <w:ilvl w:val="0"/>
          <w:numId w:val="19"/>
        </w:numPr>
        <w:ind w:left="432" w:hanging="288"/>
      </w:pPr>
      <w:r>
        <w:t>批准隔离 通风 远程终止 复燃监控和废弃程序</w:t>
      </w:r>
    </w:p>
    <w:p>
      <w:pPr>
        <w:pStyle w:val="Heading1"/>
      </w:pPr>
      <w:r>
        <w:t>案例推演</w:t>
      </w:r>
    </w:p>
    <w:p>
      <w:r>
        <w:t>场景 同一模组用薄膜加热时发生传播 用机械触发时只损坏初始单体</w:t>
      </w:r>
    </w:p>
    <w:p>
      <w:r>
        <w:t>薄膜加热器持续向初始与邻近区域输入热量，而机械触发更局部；两次试验的触发能量和位置不可直接比较。</w:t>
      </w:r>
    </w:p>
    <w:p>
      <w:pPr>
        <w:numPr>
          <w:ilvl w:val="0"/>
          <w:numId w:val="20"/>
        </w:numPr>
        <w:ind w:left="432" w:hanging="288"/>
      </w:pPr>
      <w:r>
        <w:t>对齐SOC 温度 约束和初始单体位置</w:t>
      </w:r>
    </w:p>
    <w:p>
      <w:pPr>
        <w:numPr>
          <w:ilvl w:val="0"/>
          <w:numId w:val="20"/>
        </w:numPr>
        <w:ind w:left="432" w:hanging="288"/>
      </w:pPr>
      <w:r>
        <w:t>量化加热器输入能量和机械加载能量及持续时间</w:t>
      </w:r>
    </w:p>
    <w:p>
      <w:pPr>
        <w:numPr>
          <w:ilvl w:val="0"/>
          <w:numId w:val="20"/>
        </w:numPr>
        <w:ind w:left="432" w:hanging="288"/>
      </w:pPr>
      <w:r>
        <w:t>比较初始单体放热 排气和邻近热流的时间序列</w:t>
      </w:r>
    </w:p>
    <w:p>
      <w:pPr>
        <w:numPr>
          <w:ilvl w:val="0"/>
          <w:numId w:val="20"/>
        </w:numPr>
        <w:ind w:left="432" w:hanging="288"/>
      </w:pPr>
      <w:r>
        <w:t>用热模型分离触发器贡献和电芯失控贡献</w:t>
      </w:r>
    </w:p>
    <w:p>
      <w:pPr>
        <w:numPr>
          <w:ilvl w:val="0"/>
          <w:numId w:val="20"/>
        </w:numPr>
        <w:ind w:left="432" w:hanging="288"/>
      </w:pPr>
      <w:r>
        <w:t>针对真实风险选择主触发并保留另一方法作为敏感性试验</w:t>
      </w:r>
    </w:p>
    <w:p>
      <w:r>
        <w:t>传播结果不同可能来自触发物理差异，不应简单判定某一次试验无效。</w:t>
      </w:r>
    </w:p>
    <w:p>
      <w:pPr>
        <w:pStyle w:val="Heading1"/>
      </w:pPr>
      <w:r>
        <w:t>常见误区</w:t>
      </w:r>
    </w:p>
    <w:p>
      <w:r>
        <w:t>以下判断忽略了对象、工况或证据边界。复盘时应说明假设并给出验证方法。</w:t>
      </w:r>
    </w:p>
    <w:p>
      <w:pPr>
        <w:pStyle w:val="Heading2"/>
      </w:pPr>
      <w:r>
        <w:t>误区 1 触发越剧烈越能证明安全</w:t>
      </w:r>
    </w:p>
    <w:p>
      <w:r>
        <w:t>过强触发可能脱离目标风险并掩盖设计差异，方法需要相关且可重复。</w:t>
      </w:r>
    </w:p>
    <w:p>
      <w:pPr>
        <w:pStyle w:val="Heading2"/>
      </w:pPr>
      <w:r>
        <w:t>误区 2 单体不着火就代表Pack安全</w:t>
      </w:r>
    </w:p>
    <w:p>
      <w:r>
        <w:t>Pack还存在传播、喷射、电气回灌、排气和人员接触风险。</w:t>
      </w:r>
    </w:p>
    <w:p>
      <w:pPr>
        <w:pStyle w:val="Heading2"/>
      </w:pPr>
      <w:r>
        <w:t>误区 3 最高温度足以评价热失控</w:t>
      </w:r>
    </w:p>
    <w:p>
      <w:r>
        <w:t>热流、产气、压力、火焰、喷射和传播时序同样关键。</w:t>
      </w:r>
    </w:p>
    <w:p>
      <w:pPr>
        <w:pStyle w:val="Heading2"/>
      </w:pPr>
      <w:r>
        <w:t>误区 4 穿刺可以代表所有内部短路</w:t>
      </w:r>
    </w:p>
    <w:p>
      <w:r>
        <w:t>穿刺改变局部结构和导热路径，只能代表特定机械触发。</w:t>
      </w:r>
    </w:p>
    <w:p>
      <w:pPr>
        <w:pStyle w:val="Heading2"/>
      </w:pPr>
      <w:r>
        <w:t>误区 5 试验停止后可以立即接近样品</w:t>
      </w:r>
    </w:p>
    <w:p>
      <w:r>
        <w:t>受损电池可能延迟复燃或残留高压，需要持续监控和受控善后。</w:t>
      </w:r>
    </w:p>
    <w:p>
      <w:pPr>
        <w:pStyle w:val="Heading1"/>
      </w:pPr>
      <w:r>
        <w:t>本期要点总结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安全试验必须对应明确的风险场景和验证目标。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热 电和机械触发产生不同的能量输入与破坏路径。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传播评价需要分离触发器贡献和失控单体释放。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完整测量应覆盖电气 热 气体 压力和事件时序。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远程隔离 复燃监控和试后证据链属于试验本身。</w:t>
      </w:r>
    </w:p>
    <w:p>
      <w:pPr>
        <w:pStyle w:val="Heading1"/>
      </w:pPr>
      <w:r>
        <w:t>思考题与答案</w:t>
      </w:r>
    </w:p>
    <w:p>
      <w:r>
        <w:t>先独立作答，再检查答案中的假设、单位和验证条件。</w:t>
      </w:r>
    </w:p>
    <w:p>
      <w:pPr>
        <w:numPr>
          <w:ilvl w:val="0"/>
          <w:numId w:val="21"/>
        </w:numPr>
        <w:ind w:left="432" w:hanging="288"/>
      </w:pPr>
      <w:r>
        <w:t>为什么传播试验要先做单体触发验证</w:t>
      </w:r>
    </w:p>
    <w:p>
      <w:pPr>
        <w:numPr>
          <w:ilvl w:val="0"/>
          <w:numId w:val="21"/>
        </w:numPr>
        <w:ind w:left="432" w:hanging="288"/>
      </w:pPr>
      <w:r>
        <w:t>外短路试验最容易遗漏哪类边界</w:t>
      </w:r>
    </w:p>
    <w:p>
      <w:pPr>
        <w:numPr>
          <w:ilvl w:val="0"/>
          <w:numId w:val="21"/>
        </w:numPr>
        <w:ind w:left="432" w:hanging="288"/>
      </w:pPr>
      <w:r>
        <w:t>机械滥用为什么要同步记录力和位移</w:t>
      </w:r>
    </w:p>
    <w:p>
      <w:pPr>
        <w:numPr>
          <w:ilvl w:val="0"/>
          <w:numId w:val="21"/>
        </w:numPr>
        <w:ind w:left="432" w:hanging="288"/>
      </w:pPr>
      <w:r>
        <w:t>未发生传播后为什么仍要继续监控</w:t>
      </w:r>
    </w:p>
    <w:p>
      <w:pPr>
        <w:numPr>
          <w:ilvl w:val="0"/>
          <w:numId w:val="21"/>
        </w:numPr>
        <w:ind w:left="432" w:hanging="288"/>
      </w:pPr>
      <w:r>
        <w:t>不同触发方法的结果能否直接排名</w:t>
      </w:r>
    </w:p>
    <w:p>
      <w:pPr>
        <w:pStyle w:val="Heading2"/>
      </w:pPr>
      <w:r>
        <w:t>答案 1</w:t>
      </w:r>
    </w:p>
    <w:p>
      <w:r>
        <w:t>用于确认触发能稳定地产生目标失效，同时量化触发输入并避免在模组中引入未知偏差。</w:t>
      </w:r>
    </w:p>
    <w:p>
      <w:pPr>
        <w:pStyle w:val="Heading2"/>
      </w:pPr>
      <w:r>
        <w:t>答案 2</w:t>
      </w:r>
    </w:p>
    <w:p>
      <w:r>
        <w:t>外部回路电阻、电感、连接件温升和熔断动作，这些条件会决定实际短路电流与能量。</w:t>
      </w:r>
    </w:p>
    <w:p>
      <w:pPr>
        <w:pStyle w:val="Heading2"/>
      </w:pPr>
      <w:r>
        <w:t>答案 3</w:t>
      </w:r>
    </w:p>
    <w:p>
      <w:r>
        <w:t>可确定结构破坏、短路和热响应的先后关系，并比较不同样本的机械能输入。</w:t>
      </w:r>
    </w:p>
    <w:p>
      <w:pPr>
        <w:pStyle w:val="Heading2"/>
      </w:pPr>
      <w:r>
        <w:t>答案 4</w:t>
      </w:r>
    </w:p>
    <w:p>
      <w:r>
        <w:t>内部反应可能延迟发展，受损单体和邻近单体仍有复燃或再次排气风险。</w:t>
      </w:r>
    </w:p>
    <w:p>
      <w:pPr>
        <w:pStyle w:val="Heading2"/>
      </w:pPr>
      <w:r>
        <w:t>答案 5</w:t>
      </w:r>
    </w:p>
    <w:p>
      <w:r>
        <w:t>不能。必须比较触发能量、位置、破坏路径和与目标风险的代表性。</w:t>
      </w:r>
    </w:p>
    <w:p>
      <w:pPr>
        <w:pStyle w:val="Heading1"/>
      </w:pPr>
      <w:r>
        <w:t>下一期预告</w:t>
      </w:r>
    </w:p>
    <w:p>
      <w:r>
        <w:t>第35期将建立动力电池标准法规与合规验证框架，学习适用性矩阵、版本控制、测试证据和变更管理。</w:t>
      </w:r>
    </w:p>
    <w:p>
      <w:pPr>
        <w:pStyle w:val="Heading1"/>
      </w:pPr>
      <w:r>
        <w:t>参考资料</w:t>
      </w:r>
    </w:p>
    <w:p>
      <w:r>
        <w:t>以下资料用于建立本期工程框架。所有网页的访问日期均为 2026年10月5日。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Sandia 储能系统滥用测试手册。访问日期：2026年10月5日。</w:t>
      </w:r>
      <w:hyperlink r:id="rId15">
        <w:r>
          <w:rPr>
            <w:color w:val="17365D"/>
            <w:u w:val="single"/>
          </w:rPr>
          <w:t>原文链接</w:t>
        </w:r>
      </w:hyperlink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美国能源部高功率电池滥用测试。访问日期：2026年10月5日。</w:t>
      </w:r>
      <w:hyperlink r:id="rId16">
        <w:r>
          <w:rPr>
            <w:color w:val="17365D"/>
            <w:u w:val="single"/>
          </w:rPr>
          <w:t>原文链接</w:t>
        </w:r>
      </w:hyperlink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IEC 62660-2 2018 动力锂离子电芯可靠性与滥用测试。访问日期：2026年10月5日。</w:t>
      </w:r>
      <w:hyperlink r:id="rId17">
        <w:r>
          <w:rPr>
            <w:color w:val="17365D"/>
            <w:u w:val="single"/>
          </w:rPr>
          <w:t>原文链接</w:t>
        </w:r>
      </w:hyperlink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NREL 热失控触发方法对传播结果的影响。访问日期：2026年10月5日。</w:t>
      </w:r>
      <w:hyperlink r:id="rId18">
        <w:r>
          <w:rPr>
            <w:color w:val="17365D"/>
            <w:u w:val="single"/>
          </w:rPr>
          <w:t>原文链接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000000"/>
        <w:sz w:val="18"/>
      </w:rPr>
      <w:t xml:space="preserve">2026-10-04  |  </w:t>
    </w:r>
    <w:r>
      <w:rPr>
        <w:rFonts w:ascii="Microsoft YaHei" w:hAnsi="Microsoft YaHei" w:eastAsia="Microsoft YaHei" w:cs="Microsoft YaHei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000000"/>
        <w:sz w:val="18"/>
      </w:rPr>
      <w:t>动力电池深度学习计划 第 34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40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www.sandia.gov/app/uploads/sites/213/2022/06/SNL-Abuse-Testing-Manual_July2017_FINAL.pdf" TargetMode="External"/><Relationship Id="rId16" Type="http://schemas.openxmlformats.org/officeDocument/2006/relationships/hyperlink" Target="https://www.energy.gov/cmei/vehicles/articles/abuse-testing-high-power-batteries" TargetMode="External"/><Relationship Id="rId17" Type="http://schemas.openxmlformats.org/officeDocument/2006/relationships/hyperlink" Target="https://webstore.iec.ch/en/publication/64367" TargetMode="External"/><Relationship Id="rId18" Type="http://schemas.openxmlformats.org/officeDocument/2006/relationships/hyperlink" Target="https://www.nrel.gov/docs/fy24osti/8851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安全测试方法与滥用试验</dc:title>
  <dc:subject>热 电 机械触发与传播评价</dc:subject>
  <dc:creator>Codex 动力电池深度学习计划</dc:creator>
  <cp:keywords>动力电池 安全测试 滥用试验 热失控 传播 触发方法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