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3692" w14:textId="77777777" w:rsidR="00381856" w:rsidRDefault="00000000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color w:val="162334"/>
          <w:sz w:val="48"/>
        </w:rPr>
        <w:t>Xiaofeng Qiao</w:t>
      </w:r>
    </w:p>
    <w:p w14:paraId="63994638" w14:textId="77777777" w:rsidR="00381856" w:rsidRDefault="00000000">
      <w:pPr>
        <w:spacing w:after="20"/>
        <w:jc w:val="center"/>
        <w:rPr>
          <w:rFonts w:hint="eastAsia"/>
        </w:rPr>
      </w:pPr>
      <w:r>
        <w:rPr>
          <w:color w:val="3C4858"/>
          <w:sz w:val="19"/>
        </w:rPr>
        <w:t>Ph.D. Student in Computer Science | AI Systems, Efficient ML, Reliable AI</w:t>
      </w:r>
    </w:p>
    <w:p w14:paraId="0A27C19E" w14:textId="77777777" w:rsidR="00381856" w:rsidRDefault="00000000">
      <w:pPr>
        <w:spacing w:after="80"/>
        <w:jc w:val="center"/>
        <w:rPr>
          <w:rFonts w:hint="eastAsia"/>
        </w:rPr>
      </w:pPr>
      <w:r>
        <w:rPr>
          <w:color w:val="374B69"/>
          <w:sz w:val="17"/>
        </w:rPr>
        <w:t>xqiao@gmu.edu  |  Fairfax, Virginia  |  github.com/XINQSAMA</w:t>
      </w:r>
    </w:p>
    <w:p w14:paraId="323B73C3" w14:textId="77777777" w:rsidR="00381856" w:rsidRDefault="00000000">
      <w:pPr>
        <w:pStyle w:val="SectionTitle"/>
        <w:pBdr>
          <w:bottom w:val="single" w:sz="4" w:space="1" w:color="DCE6F2"/>
        </w:pBdr>
        <w:rPr>
          <w:rFonts w:hint="eastAsia"/>
        </w:rPr>
      </w:pPr>
      <w:r>
        <w:t>RESEARCH PROFILE</w:t>
      </w:r>
    </w:p>
    <w:p w14:paraId="2DD4BD82" w14:textId="77777777" w:rsidR="00381856" w:rsidRDefault="00000000">
      <w:pPr>
        <w:spacing w:after="40"/>
        <w:rPr>
          <w:rFonts w:hint="eastAsia"/>
        </w:rPr>
      </w:pPr>
      <w:r>
        <w:t>Ph.D. student and researcher focused on high-performance and reliable AI systems, including GPU runtime optimization, compiler and operator optimization, structured model compression, uncertainty-aware learning, and AI inference infrastructure.</w:t>
      </w:r>
    </w:p>
    <w:p w14:paraId="5576EA82" w14:textId="77777777" w:rsidR="00381856" w:rsidRDefault="00000000">
      <w:pPr>
        <w:pStyle w:val="SectionTitle"/>
        <w:pBdr>
          <w:bottom w:val="single" w:sz="4" w:space="1" w:color="DCE6F2"/>
        </w:pBdr>
        <w:rPr>
          <w:rFonts w:hint="eastAsia"/>
        </w:rPr>
      </w:pPr>
      <w: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712"/>
      </w:tblGrid>
      <w:tr w:rsidR="00381856" w14:paraId="4F32B502" w14:textId="77777777">
        <w:trPr>
          <w:jc w:val="center"/>
        </w:trPr>
        <w:tc>
          <w:tcPr>
            <w:tcW w:w="1800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4E0F659A" w14:textId="77777777" w:rsidR="00381856" w:rsidRDefault="00000000">
            <w:pPr>
              <w:rPr>
                <w:rFonts w:hint="eastAsia"/>
              </w:rPr>
            </w:pPr>
            <w:r>
              <w:rPr>
                <w:b/>
              </w:rPr>
              <w:t>Programming</w:t>
            </w:r>
          </w:p>
        </w:tc>
        <w:tc>
          <w:tcPr>
            <w:tcW w:w="8712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3FB99FC2" w14:textId="77777777" w:rsidR="00381856" w:rsidRDefault="00000000">
            <w:pPr>
              <w:rPr>
                <w:rFonts w:hint="eastAsia"/>
              </w:rPr>
            </w:pPr>
            <w:r>
              <w:t>Python, C++, C, Go, Java, Scala, Swift, SQL</w:t>
            </w:r>
          </w:p>
        </w:tc>
      </w:tr>
      <w:tr w:rsidR="00381856" w14:paraId="418CBF98" w14:textId="77777777">
        <w:trPr>
          <w:jc w:val="center"/>
        </w:trPr>
        <w:tc>
          <w:tcPr>
            <w:tcW w:w="1800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6756FE44" w14:textId="77777777" w:rsidR="00381856" w:rsidRDefault="00000000">
            <w:pPr>
              <w:rPr>
                <w:rFonts w:hint="eastAsia"/>
              </w:rPr>
            </w:pPr>
            <w:r>
              <w:rPr>
                <w:b/>
              </w:rPr>
              <w:t>AI Systems</w:t>
            </w:r>
          </w:p>
        </w:tc>
        <w:tc>
          <w:tcPr>
            <w:tcW w:w="8712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0F65702A" w14:textId="77777777" w:rsidR="00381856" w:rsidRDefault="00000000">
            <w:pPr>
              <w:rPr>
                <w:rFonts w:hint="eastAsia"/>
              </w:rPr>
            </w:pPr>
            <w:r>
              <w:t>CUDA, NVIDIA PTX, NVIDIA Nsight Profiler, TVM, TensorRT, Triton, vLLM, SGLang, Megatron</w:t>
            </w:r>
          </w:p>
        </w:tc>
      </w:tr>
      <w:tr w:rsidR="00381856" w14:paraId="417602E5" w14:textId="77777777">
        <w:trPr>
          <w:jc w:val="center"/>
        </w:trPr>
        <w:tc>
          <w:tcPr>
            <w:tcW w:w="1800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4F9EF6DF" w14:textId="77777777" w:rsidR="00381856" w:rsidRDefault="00000000">
            <w:pPr>
              <w:rPr>
                <w:rFonts w:hint="eastAsia"/>
              </w:rPr>
            </w:pPr>
            <w:r>
              <w:rPr>
                <w:b/>
              </w:rPr>
              <w:t>ML / AI</w:t>
            </w:r>
          </w:p>
        </w:tc>
        <w:tc>
          <w:tcPr>
            <w:tcW w:w="8712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20719BE2" w14:textId="77777777" w:rsidR="00381856" w:rsidRDefault="00000000">
            <w:pPr>
              <w:rPr>
                <w:rFonts w:hint="eastAsia"/>
              </w:rPr>
            </w:pPr>
            <w:r>
              <w:t>PyTorch, TensorFlow, model pruning, mixed-precision training, post-training quantization, knowledge distillation, VLM, VLA, RAG, agent systems</w:t>
            </w:r>
          </w:p>
        </w:tc>
      </w:tr>
      <w:tr w:rsidR="00381856" w14:paraId="2571BB5C" w14:textId="77777777">
        <w:trPr>
          <w:jc w:val="center"/>
        </w:trPr>
        <w:tc>
          <w:tcPr>
            <w:tcW w:w="1800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6759E434" w14:textId="77777777" w:rsidR="00381856" w:rsidRDefault="00000000">
            <w:pPr>
              <w:rPr>
                <w:rFonts w:hint="eastAsia"/>
              </w:rPr>
            </w:pPr>
            <w:r>
              <w:rPr>
                <w:b/>
              </w:rPr>
              <w:t>Infrastructure / Tools</w:t>
            </w:r>
          </w:p>
        </w:tc>
        <w:tc>
          <w:tcPr>
            <w:tcW w:w="8712" w:type="dxa"/>
            <w:tcMar>
              <w:top w:w="15" w:type="dxa"/>
              <w:left w:w="0" w:type="dxa"/>
              <w:bottom w:w="15" w:type="dxa"/>
              <w:right w:w="40" w:type="dxa"/>
            </w:tcMar>
          </w:tcPr>
          <w:p w14:paraId="7E9496FF" w14:textId="77777777" w:rsidR="00381856" w:rsidRDefault="00000000">
            <w:pPr>
              <w:rPr>
                <w:rFonts w:hint="eastAsia"/>
              </w:rPr>
            </w:pPr>
            <w:r>
              <w:t>AWS, Docker, Kubernetes, Git, ROS, MCP, NumPy, Pandas, MySQL, Oracle SQL, MongoDB, Selenium, Wireshark</w:t>
            </w:r>
          </w:p>
        </w:tc>
      </w:tr>
    </w:tbl>
    <w:p w14:paraId="172D82AE" w14:textId="77777777" w:rsidR="00381856" w:rsidRDefault="00000000">
      <w:pPr>
        <w:pStyle w:val="SectionTitle"/>
        <w:pBdr>
          <w:bottom w:val="single" w:sz="4" w:space="1" w:color="DCE6F2"/>
        </w:pBdr>
        <w:rPr>
          <w:rFonts w:hint="eastAsia"/>
        </w:rPr>
      </w:pPr>
      <w: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381856" w14:paraId="678D44BB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B00E9" w14:textId="77777777" w:rsidR="00381856" w:rsidRDefault="00000000">
            <w:pPr>
              <w:pStyle w:val="EntryTitle"/>
              <w:rPr>
                <w:rFonts w:hint="eastAsia"/>
              </w:rPr>
            </w:pPr>
            <w:r>
              <w:t>George Mason University - Ph.D. in Computer Science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ED13A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Aug 2024 - May 2029</w:t>
            </w:r>
          </w:p>
        </w:tc>
      </w:tr>
      <w:tr w:rsidR="00381856" w14:paraId="560FA0A9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192AFA6" w14:textId="77777777" w:rsidR="00381856" w:rsidRDefault="00000000">
            <w:pPr>
              <w:pStyle w:val="SmallText"/>
              <w:rPr>
                <w:rFonts w:hint="eastAsia"/>
              </w:rPr>
            </w:pPr>
            <w:r>
              <w:t>GPA: 3.78 / 4.00 | Research focus: high-performance and secure AI systems</w:t>
            </w:r>
          </w:p>
        </w:tc>
        <w:tc>
          <w:tcPr>
            <w:tcW w:w="2520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6369347E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t>Fairfax, VA, USA</w:t>
            </w:r>
          </w:p>
        </w:tc>
      </w:tr>
      <w:tr w:rsidR="00381856" w14:paraId="51C16481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59E6" w14:textId="77777777" w:rsidR="00381856" w:rsidRDefault="00000000">
            <w:pPr>
              <w:pStyle w:val="EntryTitle"/>
              <w:rPr>
                <w:rFonts w:hint="eastAsia"/>
              </w:rPr>
            </w:pPr>
            <w:r>
              <w:t>The Pennsylvania State University - M.S. in Computer Science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929D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Aug 2021 - Jan 2024</w:t>
            </w:r>
          </w:p>
        </w:tc>
      </w:tr>
      <w:tr w:rsidR="00381856" w14:paraId="08BCB0BF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0339900B" w14:textId="77777777" w:rsidR="00381856" w:rsidRDefault="00000000">
            <w:pPr>
              <w:pStyle w:val="SmallText"/>
              <w:rPr>
                <w:rFonts w:hint="eastAsia"/>
              </w:rPr>
            </w:pPr>
            <w:r>
              <w:t>GPA: 3.95 / 4.00</w:t>
            </w:r>
          </w:p>
        </w:tc>
        <w:tc>
          <w:tcPr>
            <w:tcW w:w="2520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5257AE0B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t>Pennsylvania, USA</w:t>
            </w:r>
          </w:p>
        </w:tc>
      </w:tr>
      <w:tr w:rsidR="00381856" w14:paraId="3579A76D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4436" w14:textId="77777777" w:rsidR="00381856" w:rsidRDefault="00000000">
            <w:pPr>
              <w:pStyle w:val="EntryTitle"/>
              <w:rPr>
                <w:rFonts w:hint="eastAsia"/>
              </w:rPr>
            </w:pPr>
            <w:r>
              <w:t>University of Electronic Science and Technology of China - B.Eng. in Electronic Information Engineering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6A7A2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Sep 2017 - Jun 2021</w:t>
            </w:r>
          </w:p>
        </w:tc>
      </w:tr>
      <w:tr w:rsidR="00381856" w14:paraId="7B4BDBEA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718D592" w14:textId="77777777" w:rsidR="00381856" w:rsidRDefault="00000000">
            <w:pPr>
              <w:pStyle w:val="SmallText"/>
              <w:rPr>
                <w:rFonts w:hint="eastAsia"/>
              </w:rPr>
            </w:pPr>
            <w:r>
              <w:t>GPA: 3.92 / 4.00</w:t>
            </w:r>
          </w:p>
        </w:tc>
        <w:tc>
          <w:tcPr>
            <w:tcW w:w="2520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2EC5F4C4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t>Chengdu, China</w:t>
            </w:r>
          </w:p>
        </w:tc>
      </w:tr>
    </w:tbl>
    <w:p w14:paraId="2840A29C" w14:textId="77777777" w:rsidR="00381856" w:rsidRDefault="00000000">
      <w:pPr>
        <w:pStyle w:val="SectionTitle"/>
        <w:pBdr>
          <w:bottom w:val="single" w:sz="4" w:space="1" w:color="DCE6F2"/>
        </w:pBdr>
        <w:rPr>
          <w:rFonts w:hint="eastAsia"/>
        </w:rPr>
      </w:pPr>
      <w:r>
        <w:t>RESEARCH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381856" w14:paraId="08ECFD0A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B053A" w14:textId="77777777" w:rsidR="00381856" w:rsidRDefault="00000000">
            <w:pPr>
              <w:pStyle w:val="EntryTitle"/>
              <w:rPr>
                <w:rFonts w:hint="eastAsia"/>
              </w:rPr>
            </w:pPr>
            <w:r>
              <w:t>GPU Runtime, High-Performance Computing, and Operator Optimization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51A6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Aug 2024 - May 2029</w:t>
            </w:r>
          </w:p>
        </w:tc>
      </w:tr>
      <w:tr w:rsidR="00381856" w14:paraId="0B5AD55F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06B410CC" w14:textId="77777777" w:rsidR="00381856" w:rsidRDefault="00000000">
            <w:pPr>
              <w:pStyle w:val="SmallText"/>
              <w:rPr>
                <w:rFonts w:hint="eastAsia"/>
              </w:rPr>
            </w:pPr>
            <w:r>
              <w:t>George Mason University (Ph.D.)</w:t>
            </w:r>
          </w:p>
        </w:tc>
        <w:tc>
          <w:tcPr>
            <w:tcW w:w="2520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44F5235F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t>Fairfax, VA, USA</w:t>
            </w:r>
          </w:p>
        </w:tc>
      </w:tr>
    </w:tbl>
    <w:p w14:paraId="36B85988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Designed and implemented heterogeneous-friendly AI infrastructure to optimize computation graphs and CUDA kernels, generating CUDA and inline PTX code.</w:t>
      </w:r>
    </w:p>
    <w:p w14:paraId="594F7CD6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Built TVM TIR templates for operators including Conv2D, matrix multiplication, attention, and max pooling, and connected optimized kernels to corresponding PyTorch functions.</w:t>
      </w:r>
    </w:p>
    <w:p w14:paraId="5975140D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Used XGBoost as a surrogate model and simulated annealing over operator-template search spaces, with diversity filtering to reduce local-optimum collapse; supported both single-objective and multi-objective Pareto optimization.</w:t>
      </w:r>
    </w:p>
    <w:p w14:paraId="7B8F2FA7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Built transformation infrastructure to lower optimized TIR operators to ONNX, including constant replacement, loop unrolling, and variable merging; implemented a C++ code-generation module that converts ONNX scripts to CUDA and inline PTX, compiled with NVCC.</w:t>
      </w:r>
    </w:p>
    <w:p w14:paraId="3F242051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Deployed optimized neural-network operators on H100 and RTX 4090 servers as well as Raspberry Pi and NVIDIA Jetson Nano edge devices; achieved about </w:t>
      </w:r>
      <w:r>
        <w:rPr>
          <w:b/>
        </w:rPr>
        <w:t>60% lower</w:t>
      </w:r>
      <w:r>
        <w:t xml:space="preserve"> end-to-end latency than TensorFlow XLA and about </w:t>
      </w:r>
      <w:r>
        <w:rPr>
          <w:b/>
        </w:rPr>
        <w:t>40% lower</w:t>
      </w:r>
      <w:r>
        <w:t xml:space="preserve"> latency than TensorRT in selected deployments.</w:t>
      </w:r>
    </w:p>
    <w:p w14:paraId="67F886A2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Designed a software-defined GPU scheduling framework using inline PTX and persistent threads for warp-level scheduling, reducing end-to-end inference latency by about </w:t>
      </w:r>
      <w:r>
        <w:rPr>
          <w:b/>
        </w:rPr>
        <w:t>38%</w:t>
      </w:r>
      <w:r>
        <w:t>.</w:t>
      </w:r>
    </w:p>
    <w:p w14:paraId="4451F26E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Extended TVM with operator fusion and software-defined GPU scheduling to automate optimization, reducing MobileNet-v3 end-to-end inference latency by about </w:t>
      </w:r>
      <w:r>
        <w:rPr>
          <w:b/>
        </w:rPr>
        <w:t>32%</w:t>
      </w:r>
      <w:r>
        <w:t>.</w:t>
      </w:r>
    </w:p>
    <w:p w14:paraId="16CE5049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Implemented multithreaded and multiprocess concurrency plus power management for software-defined GPU scheduling. By controlling active threads, shared memory, and register allocation, extended stable peak-performance runtime on Raspberry Pi by </w:t>
      </w:r>
      <w:r>
        <w:rPr>
          <w:b/>
        </w:rPr>
        <w:t>21%</w:t>
      </w:r>
      <w:r>
        <w:t xml:space="preserve"> versus DVFS-based methods while avoiding overheating.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381856" w14:paraId="71988F36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D0B2" w14:textId="50B9C21E" w:rsidR="00381856" w:rsidRDefault="00000000">
            <w:pPr>
              <w:pStyle w:val="EntryTitle"/>
              <w:rPr>
                <w:rFonts w:hint="eastAsia"/>
              </w:rPr>
            </w:pPr>
            <w:r>
              <w:t xml:space="preserve">Uncertainty-Aware Model Compression and Calibration 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FDC6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Aug 2021 - Jan 2024</w:t>
            </w:r>
          </w:p>
        </w:tc>
      </w:tr>
      <w:tr w:rsidR="00381856" w14:paraId="4126D51E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04BAF53E" w14:textId="77777777" w:rsidR="00381856" w:rsidRDefault="00000000">
            <w:pPr>
              <w:pStyle w:val="SmallText"/>
              <w:rPr>
                <w:rFonts w:hint="eastAsia"/>
              </w:rPr>
            </w:pPr>
            <w:r>
              <w:t>Research Assistant, The Pennsylvania State University</w:t>
            </w:r>
          </w:p>
        </w:tc>
        <w:tc>
          <w:tcPr>
            <w:tcW w:w="2520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35F1149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t>Pennsylvania, USA</w:t>
            </w:r>
          </w:p>
        </w:tc>
      </w:tr>
    </w:tbl>
    <w:p w14:paraId="09CAB133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Implemented a multi-scenario, uncertainty-aware model-compression framework using TensorFlow and TensorFlow-Slim; the work was supported by the U.S. National Science Foundation (NSF) and delivered as a sponsored research outcome.</w:t>
      </w:r>
    </w:p>
    <w:p w14:paraId="3FFCA813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Applied structured pruning across visual perception (ResNet-50, InceptionV3, SegNet), activity recognition (GRU, LSTM, Transformer), and control (A3C), with uncertainty estimated using Monte Carlo Dropout and deep ensembles.</w:t>
      </w:r>
    </w:p>
    <w:p w14:paraId="5AC8C3BB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Introduced mixed-precision training and post-training INT8 quantization, followed by knowledge distillation for post-compression fine-tuning. In human activity recognition, reduced model size by about </w:t>
      </w:r>
      <w:r>
        <w:rPr>
          <w:b/>
        </w:rPr>
        <w:t>85%</w:t>
      </w:r>
      <w:r>
        <w:t xml:space="preserve"> with no more than a </w:t>
      </w:r>
      <w:r>
        <w:rPr>
          <w:b/>
        </w:rPr>
        <w:t>2 percentage-point</w:t>
      </w:r>
      <w:r>
        <w:t xml:space="preserve"> accuracy drop.</w:t>
      </w:r>
    </w:p>
    <w:p w14:paraId="6309CD2D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For out-of-distribution and adversarial-sample detection, uncertainty calibration improved average AUROC by </w:t>
      </w:r>
      <w:r>
        <w:rPr>
          <w:b/>
        </w:rPr>
        <w:t>12 percentage points</w:t>
      </w:r>
      <w:r>
        <w:t xml:space="preserve"> after compressing </w:t>
      </w:r>
      <w:r>
        <w:rPr>
          <w:b/>
        </w:rPr>
        <w:t>66%</w:t>
      </w:r>
      <w:r>
        <w:t xml:space="preserve"> of model parameters.</w:t>
      </w:r>
    </w:p>
    <w:p w14:paraId="0A1114F0" w14:textId="77777777" w:rsidR="00381856" w:rsidRDefault="00000000">
      <w:pPr>
        <w:spacing w:before="20"/>
        <w:ind w:left="144"/>
        <w:rPr>
          <w:rFonts w:hint="eastAsia"/>
        </w:rPr>
      </w:pPr>
      <w:r>
        <w:rPr>
          <w:b/>
          <w:i/>
        </w:rPr>
        <w:t>Visual perception tasks</w:t>
      </w:r>
    </w:p>
    <w:p w14:paraId="4C5CE9A5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lastRenderedPageBreak/>
        <w:t xml:space="preserve">• </w:t>
      </w:r>
      <w:r>
        <w:t xml:space="preserve">Designed an automated CNN backbone compression pipeline (e.g., ResNet-50) for visual classification, modifying and fine-tuning TensorFlow pretrained models. Pruning reduced model size to </w:t>
      </w:r>
      <w:r>
        <w:rPr>
          <w:b/>
        </w:rPr>
        <w:t>55%</w:t>
      </w:r>
      <w:r>
        <w:t xml:space="preserve"> of the original without accuracy loss in selected experiments.</w:t>
      </w:r>
    </w:p>
    <w:p w14:paraId="237C2A19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Evaluated ResNet-50 under </w:t>
      </w:r>
      <w:r>
        <w:rPr>
          <w:b/>
        </w:rPr>
        <w:t>16</w:t>
      </w:r>
      <w:r>
        <w:t xml:space="preserve"> visual corruptions such as Gaussian blur, motion blur, overexposure, and snow; uncertainty-corrected compressed models improved reliability metrics by </w:t>
      </w:r>
      <w:r>
        <w:rPr>
          <w:b/>
        </w:rPr>
        <w:t>20 percentage points</w:t>
      </w:r>
      <w:r>
        <w:t>.</w:t>
      </w:r>
    </w:p>
    <w:p w14:paraId="6D67BBAC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Used active learning, data augmentation, learning-rate adjustment, knowledge distillation, and soft labels to improve generalization, increasing accuracy on corrupted visual data by about </w:t>
      </w:r>
      <w:r>
        <w:rPr>
          <w:b/>
        </w:rPr>
        <w:t>14 percentage points</w:t>
      </w:r>
      <w:r>
        <w:t>.</w:t>
      </w:r>
    </w:p>
    <w:p w14:paraId="3F97B756" w14:textId="77777777" w:rsidR="00381856" w:rsidRDefault="00000000">
      <w:pPr>
        <w:spacing w:before="20"/>
        <w:ind w:left="144"/>
        <w:rPr>
          <w:rFonts w:hint="eastAsia"/>
        </w:rPr>
      </w:pPr>
      <w:r>
        <w:rPr>
          <w:b/>
          <w:i/>
        </w:rPr>
        <w:t>Activity recognition tasks</w:t>
      </w:r>
    </w:p>
    <w:p w14:paraId="3A612FD7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>Implemented cross-modal human activity recognition using inertial measurement unit (IMU) signals and deployed the system to multiple smartwatches and smartphones.</w:t>
      </w:r>
    </w:p>
    <w:p w14:paraId="3D751D87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Mapped sensor streams into a unified space using Fourier transforms, concatenated features, and performed cross-modal fusion with GRU, LSTM, and Transformer modules. An adaptive pruning module combined with structured pruning, quantization, and distillation compressed </w:t>
      </w:r>
      <w:r>
        <w:rPr>
          <w:b/>
        </w:rPr>
        <w:t>85%</w:t>
      </w:r>
      <w:r>
        <w:t xml:space="preserve"> of model parameters with less than a </w:t>
      </w:r>
      <w:r>
        <w:rPr>
          <w:b/>
        </w:rPr>
        <w:t>1 percentage-point</w:t>
      </w:r>
      <w:r>
        <w:t xml:space="preserve"> accuracy drop.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381856" w14:paraId="13470042" w14:textId="77777777">
        <w:trPr>
          <w:cantSplit/>
          <w:jc w:val="center"/>
        </w:trPr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A9663" w14:textId="77777777" w:rsidR="00381856" w:rsidRDefault="00000000">
            <w:pPr>
              <w:pStyle w:val="EntryTitle"/>
              <w:rPr>
                <w:rFonts w:hint="eastAsia"/>
              </w:rPr>
            </w:pPr>
            <w:r>
              <w:t>AI Applications and Inference Systems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45B5" w14:textId="77777777" w:rsidR="00381856" w:rsidRDefault="00000000">
            <w:pPr>
              <w:pStyle w:val="SmallText"/>
              <w:jc w:val="right"/>
              <w:rPr>
                <w:rFonts w:hint="eastAsia"/>
              </w:rPr>
            </w:pPr>
            <w:r>
              <w:rPr>
                <w:b/>
              </w:rPr>
              <w:t>Recent</w:t>
            </w:r>
          </w:p>
        </w:tc>
      </w:tr>
    </w:tbl>
    <w:p w14:paraId="25E18CBD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Built and optimized a real-time GPU inference platform for the ChatTTSPlus TTS model. Combined structured pruning, quantization, knowledge distillation, and TVM-based graph optimization, operator fusion, loop unrolling, and memory-layout optimization to reduce end-to-end inference latency by </w:t>
      </w:r>
      <w:r>
        <w:rPr>
          <w:b/>
        </w:rPr>
        <w:t>45%</w:t>
      </w:r>
      <w:r>
        <w:t>.</w:t>
      </w:r>
    </w:p>
    <w:p w14:paraId="58E1014E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Used dynamic batching to improve throughput by </w:t>
      </w:r>
      <w:r>
        <w:rPr>
          <w:b/>
        </w:rPr>
        <w:t>44%</w:t>
      </w:r>
      <w:r>
        <w:t xml:space="preserve"> and CUDA Streams to improve GPU utilization by </w:t>
      </w:r>
      <w:r>
        <w:rPr>
          <w:b/>
        </w:rPr>
        <w:t>31%</w:t>
      </w:r>
      <w:r>
        <w:t>.</w:t>
      </w:r>
    </w:p>
    <w:p w14:paraId="4AFBF496" w14:textId="77777777" w:rsidR="00381856" w:rsidRDefault="00000000">
      <w:pPr>
        <w:spacing w:before="7" w:after="8"/>
        <w:ind w:left="230" w:hanging="158"/>
        <w:rPr>
          <w:rFonts w:hint="eastAsia"/>
        </w:rPr>
      </w:pPr>
      <w:r>
        <w:rPr>
          <w:b/>
        </w:rPr>
        <w:t xml:space="preserve">• </w:t>
      </w:r>
      <w:r>
        <w:t xml:space="preserve">Integrated LLM services for conversational functionality and built AI infrastructure for input-length limits, rate limits, safe-response policies, context management (MCP), external-knowledge caching, and retrieval-augmented generation (RAG). These controls reduced token consumption by about </w:t>
      </w:r>
      <w:r>
        <w:rPr>
          <w:b/>
        </w:rPr>
        <w:t>70%</w:t>
      </w:r>
      <w:r>
        <w:t xml:space="preserve"> while improving system safety, stability, and response controllability.</w:t>
      </w:r>
    </w:p>
    <w:sectPr w:rsidR="00381856" w:rsidSect="00034616">
      <w:footerReference w:type="default" r:id="rId8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E1244" w14:textId="77777777" w:rsidR="00051ADA" w:rsidRDefault="00051ADA">
      <w:pPr>
        <w:rPr>
          <w:rFonts w:hint="eastAsia"/>
        </w:rPr>
      </w:pPr>
      <w:r>
        <w:separator/>
      </w:r>
    </w:p>
  </w:endnote>
  <w:endnote w:type="continuationSeparator" w:id="0">
    <w:p w14:paraId="48CE8B63" w14:textId="77777777" w:rsidR="00051ADA" w:rsidRDefault="00051A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0F79" w14:textId="77777777" w:rsidR="00381856" w:rsidRDefault="00000000">
    <w:pPr>
      <w:pStyle w:val="a7"/>
      <w:jc w:val="center"/>
      <w:rPr>
        <w:rFonts w:hint="eastAsia"/>
      </w:rPr>
    </w:pPr>
    <w:r>
      <w:rPr>
        <w:color w:val="828282"/>
        <w:sz w:val="15"/>
      </w:rPr>
      <w:t>Xiaofeng Qiao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8D54" w14:textId="77777777" w:rsidR="00051ADA" w:rsidRDefault="00051ADA">
      <w:pPr>
        <w:rPr>
          <w:rFonts w:hint="eastAsia"/>
        </w:rPr>
      </w:pPr>
      <w:r>
        <w:separator/>
      </w:r>
    </w:p>
  </w:footnote>
  <w:footnote w:type="continuationSeparator" w:id="0">
    <w:p w14:paraId="47F466C7" w14:textId="77777777" w:rsidR="00051ADA" w:rsidRDefault="00051A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681149">
    <w:abstractNumId w:val="8"/>
  </w:num>
  <w:num w:numId="2" w16cid:durableId="820777514">
    <w:abstractNumId w:val="6"/>
  </w:num>
  <w:num w:numId="3" w16cid:durableId="196938748">
    <w:abstractNumId w:val="5"/>
  </w:num>
  <w:num w:numId="4" w16cid:durableId="95367003">
    <w:abstractNumId w:val="4"/>
  </w:num>
  <w:num w:numId="5" w16cid:durableId="1042510766">
    <w:abstractNumId w:val="7"/>
  </w:num>
  <w:num w:numId="6" w16cid:durableId="2070573410">
    <w:abstractNumId w:val="3"/>
  </w:num>
  <w:num w:numId="7" w16cid:durableId="1798916016">
    <w:abstractNumId w:val="2"/>
  </w:num>
  <w:num w:numId="8" w16cid:durableId="167403842">
    <w:abstractNumId w:val="1"/>
  </w:num>
  <w:num w:numId="9" w16cid:durableId="97406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DA"/>
    <w:rsid w:val="0006063C"/>
    <w:rsid w:val="0015074B"/>
    <w:rsid w:val="0029639D"/>
    <w:rsid w:val="00326F90"/>
    <w:rsid w:val="00381856"/>
    <w:rsid w:val="003A56BD"/>
    <w:rsid w:val="003B71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315A3"/>
  <w14:defaultImageDpi w14:val="300"/>
  <w15:docId w15:val="{2CB9BF94-3ECA-8C40-8057-40745E1D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keepNext/>
      <w:spacing w:before="100" w:after="40"/>
    </w:pPr>
    <w:rPr>
      <w:rFonts w:ascii="Aptos Display" w:hAnsi="Aptos Display"/>
      <w:b/>
      <w:color w:val="1C3D66"/>
      <w:sz w:val="23"/>
    </w:rPr>
  </w:style>
  <w:style w:type="paragraph" w:customStyle="1" w:styleId="EntryTitle">
    <w:name w:val="EntryTitle"/>
    <w:pPr>
      <w:keepNext/>
      <w:spacing w:after="0"/>
    </w:pPr>
    <w:rPr>
      <w:rFonts w:ascii="Aptos" w:hAnsi="Aptos"/>
      <w:b/>
      <w:sz w:val="19"/>
    </w:rPr>
  </w:style>
  <w:style w:type="paragraph" w:customStyle="1" w:styleId="SmallText">
    <w:name w:val="SmallText"/>
    <w:pPr>
      <w:spacing w:after="0"/>
    </w:pPr>
    <w:rPr>
      <w:rFonts w:ascii="Aptos" w:hAnsi="Aptos"/>
      <w:color w:val="55555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Xiaofeng Qiao - Curriculum Vitae</dc:title>
  <dc:subject>Academic CV</dc:subject>
  <dc:creator>Xiaofeng Qiao</dc:creator>
  <cp:keywords>AI systems, GPU runtime, model compression, efficient ML, reliable AI</cp:keywords>
  <dc:description>generated by python-docx</dc:description>
  <cp:lastModifiedBy>Bergcamp joe</cp:lastModifiedBy>
  <cp:revision>2</cp:revision>
  <dcterms:created xsi:type="dcterms:W3CDTF">2013-12-23T23:15:00Z</dcterms:created>
  <dcterms:modified xsi:type="dcterms:W3CDTF">2026-09-17T15:22:00Z</dcterms:modified>
  <cp:category/>
</cp:coreProperties>
</file>