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Adland, R., Jia, H. and Strandenes, S.P. (2017). ‘Are AIS-based trade volume estimates reliable? The case of crude oil exports’,</w:t>
      </w:r>
      <w:r>
        <w:t xml:space="preserve"> </w:t>
      </w:r>
      <w:r>
        <w:rPr>
          <w:i/>
          <w:iCs/>
        </w:rPr>
        <w:t xml:space="preserve">Maritime Policy &amp; Management</w:t>
      </w:r>
      <w:r>
        <w:t xml:space="preserve">, 44(5), pp. 657–665. doi: 10.1080/03088839.2017.1309470.</w:t>
      </w:r>
    </w:p>
    <w:p>
      <w:pPr>
        <w:pStyle w:val="BodyText"/>
      </w:pPr>
      <w:r>
        <w:t xml:space="preserve">Alquist, R., Kilian, L. and Vigfusson, R.J. (2013). ‘Forecasting the price of oil’, in Elliott, G. and Timmermann, A. (eds.)</w:t>
      </w:r>
      <w:r>
        <w:t xml:space="preserve"> </w:t>
      </w:r>
      <w:r>
        <w:rPr>
          <w:i/>
          <w:iCs/>
        </w:rPr>
        <w:t xml:space="preserve">Handbook of Economic Forecasting</w:t>
      </w:r>
      <w:r>
        <w:t xml:space="preserve">. Vol. 2A. Amsterdam: Elsevier, pp. 427–507. doi: 10.1016/B978-0-444-53683-9.00008-6.</w:t>
      </w:r>
    </w:p>
    <w:p>
      <w:pPr>
        <w:pStyle w:val="BodyText"/>
      </w:pPr>
      <w:r>
        <w:t xml:space="preserve">Arevalo, J., Solorio, T., Montes-y-Gómez, M. and González, F.A. (2017). ‘Gated multimodal units for information fusion’,</w:t>
      </w:r>
      <w:r>
        <w:t xml:space="preserve"> </w:t>
      </w:r>
      <w:r>
        <w:rPr>
          <w:i/>
          <w:iCs/>
        </w:rPr>
        <w:t xml:space="preserve">ICLR 2017 Workshop Track</w:t>
      </w:r>
      <w:r>
        <w:t xml:space="preserve">. Toulon, France, 24–26 April. Available at: https://openreview.net/forum?id=S12_nquOe (Accessed: 1 July 2026).</w:t>
      </w:r>
    </w:p>
    <w:p>
      <w:pPr>
        <w:pStyle w:val="BodyText"/>
      </w:pPr>
      <w:r>
        <w:t xml:space="preserve">Arslanalp, S., Marini, M. and Tumbarello, P. (2019).</w:t>
      </w:r>
      <w:r>
        <w:t xml:space="preserve"> </w:t>
      </w:r>
      <w:r>
        <w:rPr>
          <w:i/>
          <w:iCs/>
        </w:rPr>
        <w:t xml:space="preserve">Big data on vessel traffic: nowcasting trade flows in real time</w:t>
      </w:r>
      <w:r>
        <w:t xml:space="preserve">. IMF Working Paper WP/19/275. Washington, DC: International Monetary Fund. Available at: https://www.imf.org/en/publications/wp/issues/2019/12/13/big-data-on-vessel-traffic-nowcasting-trade-flows-in-real-time-48837 (Accessed: 1 July 2026).</w:t>
      </w:r>
    </w:p>
    <w:p>
      <w:pPr>
        <w:pStyle w:val="BodyText"/>
      </w:pPr>
      <w:r>
        <w:t xml:space="preserve">Arslanalp, S., Exton, O., Gao, C., Kamali, P., Saraiva, M., Sozzi, A. and Verschuur, J. (2026).</w:t>
      </w:r>
      <w:r>
        <w:t xml:space="preserve"> </w:t>
      </w:r>
      <w:r>
        <w:rPr>
          <w:i/>
          <w:iCs/>
        </w:rPr>
        <w:t xml:space="preserve">Nowcasting country-level trade estimates using IMF PortWatch</w:t>
      </w:r>
      <w:r>
        <w:t xml:space="preserve">. IMF Working Paper WP/26/99. Washington, DC: International Monetary Fund. doi: 10.5089/9798229046893.001.</w:t>
      </w:r>
    </w:p>
    <w:p>
      <w:pPr>
        <w:pStyle w:val="BodyText"/>
      </w:pPr>
      <w:r>
        <w:t xml:space="preserve">Bai, S., Kolter, J.Z. and Koltun, V. (2018). ‘An empirical evaluation of generic convolutional and recurrent networks for sequence modeling’, arXiv:1803.01271 [Preprint]. Available at: https://arxiv.org/abs/1803.01271 (Accessed: 3 August 2026).</w:t>
      </w:r>
    </w:p>
    <w:p>
      <w:pPr>
        <w:pStyle w:val="BodyText"/>
      </w:pPr>
      <w:r>
        <w:t xml:space="preserve">Baltrušaitis, T., Ahuja, C. and Morency, L.-P. (2019). ‘Multimodal machine learning: a survey and taxonomy’,</w:t>
      </w:r>
      <w:r>
        <w:t xml:space="preserve"> </w:t>
      </w:r>
      <w:r>
        <w:rPr>
          <w:i/>
          <w:iCs/>
        </w:rPr>
        <w:t xml:space="preserve">IEEE Transactions on Pattern Analysis and Machine Intelligence</w:t>
      </w:r>
      <w:r>
        <w:t xml:space="preserve">, 41(2), pp. 423–443. doi: 10.1109/TPAMI.2018.2798607.</w:t>
      </w:r>
    </w:p>
    <w:p>
      <w:pPr>
        <w:pStyle w:val="BodyText"/>
      </w:pPr>
      <w:r>
        <w:t xml:space="preserve">Baumeister, C. and Kilian, L. (2015). ‘Forecasting the real price of oil in a changing world: a forecast combination approach’,</w:t>
      </w:r>
      <w:r>
        <w:t xml:space="preserve"> </w:t>
      </w:r>
      <w:r>
        <w:rPr>
          <w:i/>
          <w:iCs/>
        </w:rPr>
        <w:t xml:space="preserve">Journal of Business &amp; Economic Statistics</w:t>
      </w:r>
      <w:r>
        <w:t xml:space="preserve">, 33(3), pp. 338–351. doi: 10.1080/07350015.2014.949342.</w:t>
      </w:r>
    </w:p>
    <w:p>
      <w:pPr>
        <w:pStyle w:val="BodyText"/>
      </w:pPr>
      <w:r>
        <w:t xml:space="preserve">Bricongne, J.-C., Macalos, J., Meunier, B., Milis, J. and Pical, T. (2026).</w:t>
      </w:r>
      <w:r>
        <w:t xml:space="preserve"> </w:t>
      </w:r>
      <w:r>
        <w:rPr>
          <w:i/>
          <w:iCs/>
        </w:rPr>
        <w:t xml:space="preserve">Can satellites predict oil demand?</w:t>
      </w:r>
      <w:r>
        <w:t xml:space="preserve"> </w:t>
      </w:r>
      <w:r>
        <w:t xml:space="preserve">ECB Working Paper Series No. 3198. Frankfurt am Main: European Central Bank. Available at: https://www.ecb.europa.eu/pub/pdf/scpwps/ecb.wp3198~e3858c52a3.en.pdf (Accessed: 1 July 2026).</w:t>
      </w:r>
    </w:p>
    <w:p>
      <w:pPr>
        <w:pStyle w:val="BodyText"/>
      </w:pPr>
      <w:r>
        <w:t xml:space="preserve">Che, Z., Purushotham, S., Cho, K., Sontag, D. and Liu, Y. (2018). ‘Recurrent neural networks for multivariate time series with missing values’,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, 8, 6085. doi: 10.1038/s41598-018-24271-9.</w:t>
      </w:r>
    </w:p>
    <w:p>
      <w:pPr>
        <w:pStyle w:val="BodyText"/>
      </w:pPr>
      <w:r>
        <w:t xml:space="preserve">Chen, T. and Guestrin, C. (2016). ‘XGBoost: a scalable tree boosting system’,</w:t>
      </w:r>
      <w:r>
        <w:t xml:space="preserve"> </w:t>
      </w:r>
      <w:r>
        <w:rPr>
          <w:i/>
          <w:iCs/>
        </w:rPr>
        <w:t xml:space="preserve">Proceedings of the 22nd ACM SIGKDD International Conference on Knowledge Discovery and Data Mining</w:t>
      </w:r>
      <w:r>
        <w:t xml:space="preserve">. San Francisco, CA, 13–17 August. New York: Association for Computing Machinery, pp. 785–794. doi: 10.1145/2939672.2939785.</w:t>
      </w:r>
    </w:p>
    <w:p>
      <w:pPr>
        <w:pStyle w:val="BodyText"/>
      </w:pPr>
      <w:r>
        <w:t xml:space="preserve">Cong, Y., Khanna, S., Meng, C., Liu, P., Rozi, E., He, Y., Burke, M., Lobell, D.B. and Ermon, S. (2022). ‘SatMAE: pre-training transformers for temporal and multi-spectral satellite imagery’,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. New Orleans, LA, 28 November–9 December. Red Hook, NY: Curran Associates, pp. 197–211.</w:t>
      </w:r>
    </w:p>
    <w:p>
      <w:pPr>
        <w:pStyle w:val="BodyText"/>
      </w:pPr>
      <w:r>
        <w:t xml:space="preserve">Costa, A.B.R., Ferreira, P.C.G., Gaglianone, W.P., Guillén, O.T.C., Issler, J.V. and Lin, Y. (2021). ‘Machine learning and oil price point and density forecasting’,</w:t>
      </w:r>
      <w:r>
        <w:t xml:space="preserve"> </w:t>
      </w:r>
      <w:r>
        <w:rPr>
          <w:i/>
          <w:iCs/>
        </w:rPr>
        <w:t xml:space="preserve">Energy Economics</w:t>
      </w:r>
      <w:r>
        <w:t xml:space="preserve">, 102, 105494. doi: 10.1016/j.eneco.2021.105494.</w:t>
      </w:r>
    </w:p>
    <w:p>
      <w:pPr>
        <w:pStyle w:val="BodyText"/>
      </w:pPr>
      <w:r>
        <w:t xml:space="preserve">Foroutan, P. and Lahmiri, S. (2024). ‘Deep learning systems for forecasting the prices of crude oil and precious metals’,</w:t>
      </w:r>
      <w:r>
        <w:t xml:space="preserve"> </w:t>
      </w:r>
      <w:r>
        <w:rPr>
          <w:i/>
          <w:iCs/>
        </w:rPr>
        <w:t xml:space="preserve">Financial Innovation</w:t>
      </w:r>
      <w:r>
        <w:t xml:space="preserve">, 10, 111. doi: 10.1186/s40854-024-00637-z.</w:t>
      </w:r>
    </w:p>
    <w:p>
      <w:pPr>
        <w:pStyle w:val="BodyText"/>
      </w:pPr>
      <w:r>
        <w:t xml:space="preserve">Fuller, A., Millard, K. and Green, J.R. (2023). ‘CROMA: remote sensing representations with contrastive radar-optical masked autoencoders’,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. New Orleans, LA, 10–16 December. Red Hook, NY: Curran Associates, pp. 5506–5538.</w:t>
      </w:r>
    </w:p>
    <w:p>
      <w:pPr>
        <w:pStyle w:val="BodyText"/>
      </w:pPr>
      <w:r>
        <w:t xml:space="preserve">Gohari, H.E., Dang, X.-H., Shah, S.Y. and Zerfos, P. (2024). ‘Modality-aware transformer for financial time series forecasting’,</w:t>
      </w:r>
      <w:r>
        <w:t xml:space="preserve"> </w:t>
      </w:r>
      <w:r>
        <w:rPr>
          <w:i/>
          <w:iCs/>
        </w:rPr>
        <w:t xml:space="preserve">Proceedings of the 5th ACM International Conference on AI in Finance (ICAIF ’24)</w:t>
      </w:r>
      <w:r>
        <w:t xml:space="preserve">. Brooklyn, NY, 14–17 November. New York: Association for Computing Machinery, pp. 677–685. doi: 10.1145/3677052.3698654.</w:t>
      </w:r>
    </w:p>
    <w:p>
      <w:pPr>
        <w:pStyle w:val="BodyText"/>
      </w:pPr>
      <w:r>
        <w:t xml:space="preserve">Hao, X. and Wang, Y. (2023). ‘Cloud cover and expected oil returns’,</w:t>
      </w:r>
      <w:r>
        <w:t xml:space="preserve"> </w:t>
      </w:r>
      <w:r>
        <w:rPr>
          <w:i/>
          <w:iCs/>
        </w:rPr>
        <w:t xml:space="preserve">Humanities and Social Sciences Communications</w:t>
      </w:r>
      <w:r>
        <w:t xml:space="preserve">, 10, 605. doi: 10.1057/s41599-023-02128-5.</w:t>
      </w:r>
    </w:p>
    <w:p>
      <w:pPr>
        <w:pStyle w:val="BodyText"/>
      </w:pPr>
      <w:r>
        <w:t xml:space="preserve">Hoerl, A.E. and Kennard, R.W. (1970). ‘Ridge regression: biased estimation for nonorthogonal problems’,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12(1), pp. 55–67. doi: 10.1080/00401706.1970.10488634.</w:t>
      </w:r>
    </w:p>
    <w:p>
      <w:pPr>
        <w:pStyle w:val="BodyText"/>
      </w:pPr>
      <w:r>
        <w:t xml:space="preserve">Jain, S. and Wallace, B.C. (2019). ‘Attention is not explanation’,</w:t>
      </w:r>
      <w:r>
        <w:t xml:space="preserve"> </w:t>
      </w:r>
      <w:r>
        <w:rPr>
          <w:i/>
          <w:iCs/>
        </w:rPr>
        <w:t xml:space="preserve">Proceedings of the 2019 Conference of the North American Chapter of the Association for Computational Linguistics: Human Language Technologies</w:t>
      </w:r>
      <w:r>
        <w:t xml:space="preserve">. Minneapolis, MN, 2–7 June. Stroudsburg, PA: Association for Computational Linguistics, pp. 3543–3556. doi: 10.18653/v1/N19-1357.</w:t>
      </w:r>
    </w:p>
    <w:p>
      <w:pPr>
        <w:pStyle w:val="BodyText"/>
      </w:pPr>
      <w:r>
        <w:t xml:space="preserve">Jung, Y. (2026). ‘Watching trade from space: nowcasting and spatial extrapolation of port-level maritime trade using satellite imagery’, arXiv:2604.15444 [Preprint]. Available at: https://arxiv.org/abs/2604.15444 (Accessed: 1 July 2026).</w:t>
      </w:r>
    </w:p>
    <w:p>
      <w:pPr>
        <w:pStyle w:val="BodyText"/>
      </w:pPr>
      <w:r>
        <w:t xml:space="preserve">Kilian, L. (2009). ‘Not all oil price shocks are alike: disentangling demand and supply shocks in the crude oil market’,</w:t>
      </w:r>
      <w:r>
        <w:t xml:space="preserve"> </w:t>
      </w:r>
      <w:r>
        <w:rPr>
          <w:i/>
          <w:iCs/>
        </w:rPr>
        <w:t xml:space="preserve">American Economic Review</w:t>
      </w:r>
      <w:r>
        <w:t xml:space="preserve">, 99(3), pp. 1053–1069. doi: 10.1257/aer.99.3.1053.</w:t>
      </w:r>
    </w:p>
    <w:p>
      <w:pPr>
        <w:pStyle w:val="BodyText"/>
      </w:pPr>
      <w:r>
        <w:t xml:space="preserve">Liang, M., Liu, R.W., Zhan, Y., Li, H., Zhu, F. and Wang, F.-Y. (2022). ‘Fine-grained vessel traffic flow prediction with a spatio-temporal multigraph convolutional network’,</w:t>
      </w:r>
      <w:r>
        <w:t xml:space="preserve"> </w:t>
      </w:r>
      <w:r>
        <w:rPr>
          <w:i/>
          <w:iCs/>
        </w:rPr>
        <w:t xml:space="preserve">IEEE Transactions on Intelligent Transportation Systems</w:t>
      </w:r>
      <w:r>
        <w:t xml:space="preserve">, 23(12), pp. 23694–23707. doi: 10.1109/TITS.2022.3199160.</w:t>
      </w:r>
    </w:p>
    <w:p>
      <w:pPr>
        <w:pStyle w:val="BodyText"/>
      </w:pPr>
      <w:r>
        <w:t xml:space="preserve">Lundberg, S.M. and Lee, S.-I. (2017). ‘A unified approach to interpreting model predictions’,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. Long Beach, CA, 4–9 December. Red Hook, NY: Curran Associates, pp. 4765–4774. Available at: https://papers.nips.cc/paper/7062-a-unified-approach-to-interpreting-model-predictions (Accessed: 1 July 2026).</w:t>
      </w:r>
    </w:p>
    <w:p>
      <w:pPr>
        <w:pStyle w:val="BodyText"/>
      </w:pPr>
      <w:r>
        <w:t xml:space="preserve">Ma, M., Ren, J., Zhao, L., Testuggine, D. and Peng, X. (2022). ‘Are multimodal transformers robust to missing modality?’,</w:t>
      </w:r>
      <w:r>
        <w:t xml:space="preserve"> </w:t>
      </w:r>
      <w:r>
        <w:rPr>
          <w:i/>
          <w:iCs/>
        </w:rPr>
        <w:t xml:space="preserve">Proceedings of the IEEE/CVF Conference on Computer Vision and Pattern Recognition (CVPR)</w:t>
      </w:r>
      <w:r>
        <w:t xml:space="preserve">. New Orleans, LA, 19–24 June. Piscataway, NJ: IEEE, pp. 18177–18186. doi: 10.1109/CVPR52688.2022.01764.</w:t>
      </w:r>
    </w:p>
    <w:p>
      <w:pPr>
        <w:pStyle w:val="BodyText"/>
      </w:pPr>
      <w:r>
        <w:t xml:space="preserve">Mi, J.J., Meng, X., Chen, Y. and Wang, Y. (2022). ‘The impact of the crude oil price on tankers’ port-call features: mining the information in automatic identification system’,</w:t>
      </w:r>
      <w:r>
        <w:t xml:space="preserve"> </w:t>
      </w:r>
      <w:r>
        <w:rPr>
          <w:i/>
          <w:iCs/>
        </w:rPr>
        <w:t xml:space="preserve">Journal of Marine Science and Engineering</w:t>
      </w:r>
      <w:r>
        <w:t xml:space="preserve">, 10(10), 1559. doi: 10.3390/jmse10101559.</w:t>
      </w:r>
    </w:p>
    <w:p>
      <w:pPr>
        <w:pStyle w:val="BodyText"/>
      </w:pPr>
      <w:r>
        <w:t xml:space="preserve">Mi, J.J., Zang, X., Lo, K.L. and Chen, Y. (2023). ‘The nonlinear relationship between oil prices and the number of tankers’ port calls: evidence from AIS data’,</w:t>
      </w:r>
      <w:r>
        <w:t xml:space="preserve"> </w:t>
      </w:r>
      <w:r>
        <w:rPr>
          <w:i/>
          <w:iCs/>
        </w:rPr>
        <w:t xml:space="preserve">Procedia Computer Science</w:t>
      </w:r>
      <w:r>
        <w:t xml:space="preserve">, 221, pp. 870–877. doi: 10.1016/j.procs.2023.08.063.</w:t>
      </w:r>
    </w:p>
    <w:p>
      <w:pPr>
        <w:pStyle w:val="BodyText"/>
      </w:pPr>
      <w:r>
        <w:t xml:space="preserve">Neverova, N., Wolf, C., Taylor, G.W. and Nebout, F. (2016). ‘ModDrop: adaptive multi-modal gesture recognition’,</w:t>
      </w:r>
      <w:r>
        <w:t xml:space="preserve"> </w:t>
      </w:r>
      <w:r>
        <w:rPr>
          <w:i/>
          <w:iCs/>
        </w:rPr>
        <w:t xml:space="preserve">IEEE Transactions on Pattern Analysis and Machine Intelligence</w:t>
      </w:r>
      <w:r>
        <w:t xml:space="preserve">, 38(8), pp. 1692–1706. doi: 10.1109/TPAMI.2015.2461544.</w:t>
      </w:r>
    </w:p>
    <w:p>
      <w:pPr>
        <w:pStyle w:val="BodyText"/>
      </w:pPr>
      <w:r>
        <w:t xml:space="preserve">Ouyang, Q., Sun, T., Xue, Y. and Liu, Z. (2022). ‘Long short-term memory and graph convolution network for forecasting the crude oil traffic flow’,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10, pp. 18922–18932. doi: 10.1109/ACCESS.2022.3150852.</w:t>
      </w:r>
    </w:p>
    <w:p>
      <w:pPr>
        <w:pStyle w:val="BodyText"/>
      </w:pPr>
      <w:r>
        <w:t xml:space="preserve">Paolo, F.S., Kroodsma, D., Raynor, J., Hochberg, T., Davis, P., Cleary, J., Marsaglia, L., Orofino, S., Thomas, C. and Halpin, P. (2024). ‘Satellite mapping reveals extensive industrial activity at sea’,</w:t>
      </w:r>
      <w:r>
        <w:t xml:space="preserve"> </w:t>
      </w:r>
      <w:r>
        <w:rPr>
          <w:i/>
          <w:iCs/>
        </w:rPr>
        <w:t xml:space="preserve">Nature</w:t>
      </w:r>
      <w:r>
        <w:t xml:space="preserve">, 625, pp. 85–91. doi: 10.1038/s41586-023-06825-8.</w:t>
      </w:r>
    </w:p>
    <w:p>
      <w:pPr>
        <w:pStyle w:val="BodyText"/>
      </w:pPr>
      <w:r>
        <w:t xml:space="preserve">Polinov, S., Bookman, R. and Levin, N. (2022). ‘A global assessment of night lights as an indicator for shipping activity in anchorage areas’,</w:t>
      </w:r>
      <w:r>
        <w:t xml:space="preserve"> </w:t>
      </w:r>
      <w:r>
        <w:rPr>
          <w:i/>
          <w:iCs/>
        </w:rPr>
        <w:t xml:space="preserve">Remote Sensing</w:t>
      </w:r>
      <w:r>
        <w:t xml:space="preserve">, 14(5), 1079. doi: 10.3390/rs14051079.</w:t>
      </w:r>
    </w:p>
    <w:p>
      <w:pPr>
        <w:pStyle w:val="BodyText"/>
      </w:pPr>
      <w:r>
        <w:t xml:space="preserve">Shukla, S.N. and Marlin, B.M. (2021). ‘Multi-time attention networks for irregularly sampled time series’,</w:t>
      </w:r>
      <w:r>
        <w:t xml:space="preserve"> </w:t>
      </w:r>
      <w:r>
        <w:rPr>
          <w:i/>
          <w:iCs/>
        </w:rPr>
        <w:t xml:space="preserve">International Conference on Learning Representations (ICLR 2021)</w:t>
      </w:r>
      <w:r>
        <w:t xml:space="preserve">. Online, 3–7 May. Available at: https://openreview.net/forum?id=4c0J6lwQ4 (Accessed: 1 July 2026).</w:t>
      </w:r>
    </w:p>
    <w:p>
      <w:pPr>
        <w:pStyle w:val="BodyText"/>
      </w:pPr>
      <w:r>
        <w:t xml:space="preserve">Simsek, A.I., Bulut, E., Gur, Y.E. and Gültekin Tarla, E. (2024). ‘A novel approach to predict WTI crude spot oil price: LSTM-based feature extraction with Xgboost regressor’,</w:t>
      </w:r>
      <w:r>
        <w:t xml:space="preserve"> </w:t>
      </w:r>
      <w:r>
        <w:rPr>
          <w:i/>
          <w:iCs/>
        </w:rPr>
        <w:t xml:space="preserve">Energy</w:t>
      </w:r>
      <w:r>
        <w:t xml:space="preserve">, 309, 133102. doi: 10.1016/j.energy.2024.133102.</w:t>
      </w:r>
    </w:p>
    <w:p>
      <w:pPr>
        <w:pStyle w:val="BodyText"/>
      </w:pPr>
      <w:r>
        <w:t xml:space="preserve">Szwarcman, D., Roy, S., Fraccaro, P., Gíslason, Þ.E., Blumenstiel, B., Ghosal, R., de Oliveira, P.H., de Sousa Almeida, J.L., Sedona, R., Kang, Y., Chakraborty, S., Wang, S., Gomes, C., Kumar, A., Gaur, V., Truong, M., Godwin, D., Khallaghi, S., Lee, H., Hsu, C.-Y., Asanjan, A.A., Mujeci, B., Shidham, D., Balogun, R.O., Kolluru, V., Keenan, T., Arevalo, P., Li, W., Alemohammad, H., Olofsson, P., Mayer, T., Hain, C., Kennedy, R., Zadrozny, B., Bell, D., Cavallaro, G., Watson, C., Maskey, M., Ramachandran, R. and Moreno, J.B. (2026). ‘Prithvi-EO-2.0: a versatile multitemporal foundation model for earth observation applications’,</w:t>
      </w:r>
      <w:r>
        <w:t xml:space="preserve"> </w:t>
      </w:r>
      <w:r>
        <w:rPr>
          <w:i/>
          <w:iCs/>
        </w:rPr>
        <w:t xml:space="preserve">IEEE Transactions on Geoscience and Remote Sensing</w:t>
      </w:r>
      <w:r>
        <w:t xml:space="preserve">, 64, 4400120. doi: 10.1109/TGRS.2025.3642610.</w:t>
      </w:r>
    </w:p>
    <w:p>
      <w:pPr>
        <w:pStyle w:val="BodyText"/>
      </w:pPr>
      <w:r>
        <w:t xml:space="preserve">U.S. Energy Information Administration (2014). ‘Benchmarks play an important role in pricing crude oil’,</w:t>
      </w:r>
      <w:r>
        <w:t xml:space="preserve"> </w:t>
      </w:r>
      <w:r>
        <w:rPr>
          <w:i/>
          <w:iCs/>
        </w:rPr>
        <w:t xml:space="preserve">Today in Energy</w:t>
      </w:r>
      <w:r>
        <w:t xml:space="preserve">, 28 October. Available at: https://www.eia.gov/todayinenergy/detail.php?id=18571 (Accessed: 11 August 2026).</w:t>
      </w:r>
    </w:p>
    <w:p>
      <w:pPr>
        <w:pStyle w:val="BodyText"/>
      </w:pPr>
      <w:r>
        <w:t xml:space="preserve">Veličković, P., Cucurull, G., Casanova, A., Romero, A., Liò, P. and Bengio, Y. (2018). ‘Graph attention networks’,</w:t>
      </w:r>
      <w:r>
        <w:t xml:space="preserve"> </w:t>
      </w:r>
      <w:r>
        <w:rPr>
          <w:i/>
          <w:iCs/>
        </w:rPr>
        <w:t xml:space="preserve">International Conference on Learning Representations (ICLR 2018)</w:t>
      </w:r>
      <w:r>
        <w:t xml:space="preserve">. Vancouver, Canada, 30 April–3 May. Available at: https://openreview.net/forum?id=rJXMpikCZ (Accessed: 3 August 2026).</w:t>
      </w:r>
    </w:p>
    <w:p>
      <w:pPr>
        <w:pStyle w:val="BodyText"/>
      </w:pPr>
      <w:r>
        <w:t xml:space="preserve">Wang, T., Li, Y., Yu, S. and Liu, Y. (2019). ‘Estimating the volume of oil tanks based on high-resolution remote sensing images’,</w:t>
      </w:r>
      <w:r>
        <w:t xml:space="preserve"> </w:t>
      </w:r>
      <w:r>
        <w:rPr>
          <w:i/>
          <w:iCs/>
        </w:rPr>
        <w:t xml:space="preserve">Remote Sensing</w:t>
      </w:r>
      <w:r>
        <w:t xml:space="preserve">, 11(7), 793. doi: 10.3390/rs11070793.</w:t>
      </w:r>
    </w:p>
    <w:p>
      <w:pPr>
        <w:pStyle w:val="BodyText"/>
      </w:pPr>
      <w:r>
        <w:t xml:space="preserve">Wittner, M. (2020).</w:t>
      </w:r>
      <w:r>
        <w:t xml:space="preserve"> </w:t>
      </w:r>
      <w:r>
        <w:rPr>
          <w:i/>
          <w:iCs/>
        </w:rPr>
        <w:t xml:space="preserve">Global crude benchmarks: Brent sets the standard</w:t>
      </w:r>
      <w:r>
        <w:t xml:space="preserve">. Intercontinental Exchange. Available at: https://www.ice.com/global-crude-benchmarks-brent-sets-the-standard (Accessed: 11 August 2026).</w:t>
      </w:r>
    </w:p>
    <w:p>
      <w:pPr>
        <w:pStyle w:val="BodyText"/>
      </w:pPr>
      <w:r>
        <w:t xml:space="preserve">Yan, Z., Xiao, Y., Cheng, L., Chen, S., Zhou, X., Ruan, X., Li, M., He, R. and Ran, B. (2020). ‘Analysis of global marine oil trade based on automatic identification system (AIS) data’,</w:t>
      </w:r>
      <w:r>
        <w:t xml:space="preserve"> </w:t>
      </w:r>
      <w:r>
        <w:rPr>
          <w:i/>
          <w:iCs/>
        </w:rPr>
        <w:t xml:space="preserve">Journal of Transport Geography</w:t>
      </w:r>
      <w:r>
        <w:t xml:space="preserve">, 83, 102637. doi: 10.1016/j.jtrangeo.2020.102637.</w:t>
      </w:r>
    </w:p>
    <w:p>
      <w:pPr>
        <w:pStyle w:val="BodyText"/>
      </w:pPr>
      <w:r>
        <w:t xml:space="preserve">Yılmaz, T.E. and Zehir, C. (2026). ‘Strategic risk based forecasting of Brent crude oil prices: a comparative analysis of econometric and machine learning models’,</w:t>
      </w:r>
      <w:r>
        <w:t xml:space="preserve"> </w:t>
      </w:r>
      <w:r>
        <w:rPr>
          <w:i/>
          <w:iCs/>
        </w:rPr>
        <w:t xml:space="preserve">Entropy</w:t>
      </w:r>
      <w:r>
        <w:t xml:space="preserve">, 28(5), 539. doi: 10.3390/e28050539.</w:t>
      </w:r>
    </w:p>
    <w:p>
      <w:pPr>
        <w:pStyle w:val="BodyText"/>
      </w:pPr>
      <w:r>
        <w:t xml:space="preserve">Zhao, C., Li, X., Zuo, M., Mo, L. and Yang, C. (2022). ‘Spatiotemporal dynamic network for regional maritime vessel flow prediction amid COVID-19’,</w:t>
      </w:r>
      <w:r>
        <w:t xml:space="preserve"> </w:t>
      </w:r>
      <w:r>
        <w:rPr>
          <w:i/>
          <w:iCs/>
        </w:rPr>
        <w:t xml:space="preserve">Transport Policy</w:t>
      </w:r>
      <w:r>
        <w:t xml:space="preserve">, 129, pp. 78–89. doi: 10.1016/j.tranpol.2022.09.029.</w:t>
      </w:r>
    </w:p>
    <w:p>
      <w:pPr>
        <w:pStyle w:val="BodyText"/>
      </w:pPr>
      <w:r>
        <w:t xml:space="preserve">Zhao, G., Xue, M. and Cheng, L. (2023). ‘A new hybrid model for multi-step WTI futures price forecasting based on self-attention mechanism and spatial–temporal graph neural network’,</w:t>
      </w:r>
      <w:r>
        <w:t xml:space="preserve"> </w:t>
      </w:r>
      <w:r>
        <w:rPr>
          <w:i/>
          <w:iCs/>
        </w:rPr>
        <w:t xml:space="preserve">Resources Policy</w:t>
      </w:r>
      <w:r>
        <w:t xml:space="preserve">, 85, 103956. doi: 10.1016/j.resourpol.2023.103956.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2026-08-17T09:11:49Z</dcterms:created>
  <dcterms:modified xsi:type="dcterms:W3CDTF">2026-08-17T09:11:49Z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