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0214" w14:textId="77777777" w:rsidR="00F96BD6" w:rsidRDefault="00F96BD6" w:rsidP="00F96BD6">
      <w:pPr>
        <w:pStyle w:val="DSDTitle"/>
        <w:jc w:val="center"/>
      </w:pPr>
      <w:r w:rsidRPr="00F96BD6">
        <w:t>The Same Way Home?</w:t>
      </w:r>
    </w:p>
    <w:p w14:paraId="512BDFDB" w14:textId="29DADD50" w:rsidR="00CE4EA5" w:rsidRPr="00F96BD6" w:rsidRDefault="00000000">
      <w:pPr>
        <w:pStyle w:val="DSDTitle"/>
        <w:jc w:val="center"/>
        <w:rPr>
          <w:sz w:val="36"/>
          <w:szCs w:val="36"/>
        </w:rPr>
      </w:pPr>
      <w:r w:rsidRPr="00F96BD6">
        <w:rPr>
          <w:sz w:val="36"/>
          <w:szCs w:val="36"/>
        </w:rPr>
        <w:t xml:space="preserve"> How the Same Journey Changes</w:t>
      </w:r>
    </w:p>
    <w:p w14:paraId="2D5B3AFE" w14:textId="77777777" w:rsidR="00CE4EA5" w:rsidRDefault="00000000">
      <w:pPr>
        <w:pStyle w:val="DSDHeading1"/>
      </w:pPr>
      <w:r>
        <w:t>Problem and Approach</w:t>
      </w:r>
    </w:p>
    <w:p w14:paraId="3E5DEF83" w14:textId="77777777" w:rsidR="00F31105" w:rsidRPr="00F31105" w:rsidRDefault="00F31105" w:rsidP="00F31105">
      <w:pPr>
        <w:pStyle w:val="DSDHeading1"/>
        <w:rPr>
          <w:b w:val="0"/>
          <w:color w:val="262626"/>
          <w:sz w:val="21"/>
        </w:rPr>
      </w:pPr>
      <w:r w:rsidRPr="00F31105">
        <w:rPr>
          <w:b w:val="0"/>
          <w:color w:val="262626"/>
          <w:sz w:val="21"/>
        </w:rPr>
        <w:t xml:space="preserve">This prototype responds to a problem that is easy to experience but difficult to represent in conventional journey planners: the same urban journey is not the same journey at different times of day. A route that feels ordinary at 18:00 can become slower, more uncertain and less supported after midnight. Standard transport interfaces tend to optimise for time, cost and number of changes. These are important, but they flatten other conditions that shape how people </w:t>
      </w:r>
      <w:proofErr w:type="gramStart"/>
      <w:r w:rsidRPr="00F31105">
        <w:rPr>
          <w:b w:val="0"/>
          <w:color w:val="262626"/>
          <w:sz w:val="21"/>
        </w:rPr>
        <w:t>actually move</w:t>
      </w:r>
      <w:proofErr w:type="gramEnd"/>
      <w:r w:rsidRPr="00F31105">
        <w:rPr>
          <w:b w:val="0"/>
          <w:color w:val="262626"/>
          <w:sz w:val="21"/>
        </w:rPr>
        <w:t xml:space="preserve"> through the city: waiting in quiet places, walking through poorly supported streets, recovering from a missed connection, or needing help when unfamiliar with an area.</w:t>
      </w:r>
    </w:p>
    <w:p w14:paraId="34BA4597" w14:textId="4E2DDB56" w:rsidR="00F31105" w:rsidRPr="00F31105" w:rsidRDefault="00F96BD6" w:rsidP="00F96BD6">
      <w:pPr>
        <w:pStyle w:val="DSDHeading1"/>
        <w:tabs>
          <w:tab w:val="left" w:pos="5450"/>
        </w:tabs>
        <w:rPr>
          <w:b w:val="0"/>
          <w:color w:val="262626"/>
          <w:sz w:val="21"/>
        </w:rPr>
      </w:pPr>
      <w:r>
        <w:rPr>
          <w:b w:val="0"/>
          <w:color w:val="262626"/>
          <w:sz w:val="21"/>
        </w:rPr>
        <w:tab/>
      </w:r>
    </w:p>
    <w:p w14:paraId="690C72E4" w14:textId="77777777" w:rsidR="00F31105" w:rsidRPr="00F31105" w:rsidRDefault="00F31105" w:rsidP="00F31105">
      <w:pPr>
        <w:pStyle w:val="DSDHeading1"/>
        <w:rPr>
          <w:b w:val="0"/>
          <w:color w:val="262626"/>
          <w:sz w:val="21"/>
        </w:rPr>
      </w:pPr>
      <w:r w:rsidRPr="00F31105">
        <w:rPr>
          <w:b w:val="0"/>
          <w:color w:val="262626"/>
          <w:sz w:val="21"/>
        </w:rPr>
        <w:t>The design therefore reframes route planning as a comparative spatial data story rather than a recommendation engine. The prototype does not claim to identify a "safe" route. Instead, it asks users to compare how different burdens change between daytime, evening and late night. The central design question is: how can an interface make the hidden support structures around mobility visible, without overclaiming what the data can know?</w:t>
      </w:r>
    </w:p>
    <w:p w14:paraId="1DA08825" w14:textId="77777777" w:rsidR="00F31105" w:rsidRPr="00F31105" w:rsidRDefault="00F31105" w:rsidP="00F31105">
      <w:pPr>
        <w:pStyle w:val="DSDHeading1"/>
        <w:rPr>
          <w:b w:val="0"/>
          <w:color w:val="262626"/>
          <w:sz w:val="21"/>
        </w:rPr>
      </w:pPr>
    </w:p>
    <w:p w14:paraId="5D1081E1" w14:textId="77777777" w:rsidR="00F31105" w:rsidRDefault="00F31105" w:rsidP="00F31105">
      <w:pPr>
        <w:pStyle w:val="DSDHeading1"/>
        <w:rPr>
          <w:rFonts w:eastAsiaTheme="minorEastAsia"/>
          <w:b w:val="0"/>
          <w:color w:val="262626"/>
          <w:sz w:val="21"/>
          <w:lang w:eastAsia="zh-CN"/>
        </w:rPr>
      </w:pPr>
      <w:r w:rsidRPr="00F31105">
        <w:rPr>
          <w:b w:val="0"/>
          <w:color w:val="262626"/>
          <w:sz w:val="21"/>
        </w:rPr>
        <w:t>The web application uses a nighttime travel scenario in London to make this question tangible. It combines transport service proxies, support point availability, activity indicators and borough level fairness layers. The prototype is organised as a narrative journey: from a general question about how travel changes after dark, to traveller context, route comparison, borough level support patterns, and finally reflection on methodological and ethical limits.</w:t>
      </w:r>
    </w:p>
    <w:p w14:paraId="6732D980" w14:textId="77777777" w:rsidR="00F31105" w:rsidRDefault="00F31105" w:rsidP="00F31105">
      <w:pPr>
        <w:pStyle w:val="DSDHeading1"/>
        <w:rPr>
          <w:rFonts w:eastAsiaTheme="minorEastAsia"/>
          <w:b w:val="0"/>
          <w:color w:val="262626"/>
          <w:sz w:val="21"/>
          <w:lang w:eastAsia="zh-CN"/>
        </w:rPr>
      </w:pPr>
    </w:p>
    <w:p w14:paraId="1C6972FD" w14:textId="5D537EC3" w:rsidR="00CE4EA5" w:rsidRDefault="00000000" w:rsidP="00F31105">
      <w:pPr>
        <w:pStyle w:val="DSDHeading1"/>
      </w:pPr>
      <w:r>
        <w:t>Intended Users and Context of Use</w:t>
      </w:r>
    </w:p>
    <w:p w14:paraId="527E501B" w14:textId="77777777" w:rsidR="008C1BBE" w:rsidRDefault="008C1BBE" w:rsidP="008C1BBE">
      <w:pPr>
        <w:pStyle w:val="DSDBody"/>
      </w:pPr>
      <w:r>
        <w:t>The prototype is designed around travellers whose experience is more sensitive to uncertainty: late night students, night shift workers, people carrying luggage and people unfamiliar with an area. These users might consult the tool before leaving a library, workplace, station, venue or friend's house. In this context, the relevant decision is not simply "what is the fastest route?", but "what kind of burden am I accepting if I choose this route at this time?"</w:t>
      </w:r>
    </w:p>
    <w:p w14:paraId="52D40D66" w14:textId="77777777" w:rsidR="008C1BBE" w:rsidRDefault="008C1BBE" w:rsidP="008C1BBE">
      <w:pPr>
        <w:pStyle w:val="DSDBody"/>
      </w:pPr>
    </w:p>
    <w:p w14:paraId="54205544" w14:textId="777400E5" w:rsidR="008C1BBE" w:rsidRDefault="008C1BBE" w:rsidP="008C1BBE">
      <w:pPr>
        <w:pStyle w:val="DSDBody"/>
        <w:rPr>
          <w:rFonts w:eastAsiaTheme="minorEastAsia"/>
          <w:lang w:eastAsia="zh-CN"/>
        </w:rPr>
      </w:pPr>
      <w:r>
        <w:t>The homepage asks users to select situational contexts such as "Travelling alone", "Returning late", "Carrying bags" and "Unfamiliar with the area". These selections translate into needs such as open shops or staffed places nearby, shorter walking segments, fewer interchanges, shelter, seating and lower cost of mistakes. This design choice makes the user model explicit. Rather than silently assuming what matters, the interface shows how different circumstances change what should be prioritised.</w:t>
      </w:r>
    </w:p>
    <w:p w14:paraId="6CD6FEEC" w14:textId="77777777" w:rsidR="008C1BBE" w:rsidRPr="008C1BBE" w:rsidRDefault="008C1BBE" w:rsidP="008C1BBE">
      <w:pPr>
        <w:pStyle w:val="DSDBody"/>
        <w:rPr>
          <w:rFonts w:eastAsiaTheme="minorEastAsia"/>
          <w:lang w:eastAsia="zh-CN"/>
        </w:rPr>
      </w:pPr>
    </w:p>
    <w:p w14:paraId="7C77D6ED" w14:textId="77777777" w:rsidR="00CE4EA5" w:rsidRDefault="00000000">
      <w:pPr>
        <w:pStyle w:val="DSDHeading1"/>
      </w:pPr>
      <w:r>
        <w:t>Data and Visualisation Strategy</w:t>
      </w:r>
    </w:p>
    <w:p w14:paraId="5F6A427F" w14:textId="77777777" w:rsidR="008356E3" w:rsidRDefault="008356E3">
      <w:pPr>
        <w:pStyle w:val="DSDBody"/>
        <w:rPr>
          <w:rFonts w:eastAsiaTheme="minorEastAsia"/>
          <w:lang w:eastAsia="zh-CN"/>
        </w:rPr>
      </w:pPr>
      <w:r w:rsidRPr="008356E3">
        <w:t xml:space="preserve">The prototype uses the structure of the website to move from personal journey experience to wider urban context. Its data strategy combines journey outputs from the TfL API with static spatial context layers. TfL </w:t>
      </w:r>
      <w:r w:rsidRPr="008356E3">
        <w:lastRenderedPageBreak/>
        <w:t>data provides route geometry, duration, fare, walking distance, transfers and service-related indicators. These journey outputs are then enriched with MSOA level nighttime economy and cultural infrastructure data to estimate support and activity context, while LSOA level crime and data that relate to visibility provide a route exposure proxy. These sources allow the prototype to compare not only how long a journey takes, but also how supported, active and recoverable it may feel at different times.</w:t>
      </w:r>
    </w:p>
    <w:p w14:paraId="4FBEB02D" w14:textId="77777777" w:rsidR="008356E3" w:rsidRDefault="008356E3">
      <w:pPr>
        <w:pStyle w:val="DSDBody"/>
        <w:rPr>
          <w:rFonts w:eastAsiaTheme="minorEastAsia"/>
          <w:lang w:eastAsia="zh-CN"/>
        </w:rPr>
      </w:pPr>
    </w:p>
    <w:p w14:paraId="2F6AB78A" w14:textId="0910C9FE" w:rsidR="008356E3" w:rsidRDefault="008356E3">
      <w:pPr>
        <w:pStyle w:val="DSDBody"/>
        <w:rPr>
          <w:rFonts w:eastAsiaTheme="minorEastAsia"/>
          <w:lang w:eastAsia="zh-CN"/>
        </w:rPr>
      </w:pPr>
      <w:r w:rsidRPr="008356E3">
        <w:rPr>
          <w:rFonts w:eastAsiaTheme="minorEastAsia"/>
          <w:lang w:eastAsia="zh-CN"/>
        </w:rPr>
        <w:t xml:space="preserve">The first visual layer introduces the story through four experiential dimensions: waiting time, places to get help, activity nearby, and what happens if something goes wrong. The context choices on the Home page then surface different priorities, such as avoiding long quiet walks, reducing waiting after midnight, managing luggage, or finding simple interchange points. This avoids presenting the tool as a universal journey planner and instead frames it </w:t>
      </w:r>
      <w:proofErr w:type="gramStart"/>
      <w:r w:rsidRPr="008356E3">
        <w:rPr>
          <w:rFonts w:eastAsiaTheme="minorEastAsia"/>
          <w:lang w:eastAsia="zh-CN"/>
        </w:rPr>
        <w:t>as a way to</w:t>
      </w:r>
      <w:proofErr w:type="gramEnd"/>
      <w:r w:rsidRPr="008356E3">
        <w:rPr>
          <w:rFonts w:eastAsiaTheme="minorEastAsia"/>
          <w:lang w:eastAsia="zh-CN"/>
        </w:rPr>
        <w:t xml:space="preserve"> explore different kinds of hidden burden.</w:t>
      </w:r>
    </w:p>
    <w:p w14:paraId="7ECEC30A" w14:textId="77777777" w:rsidR="008356E3" w:rsidRDefault="008356E3">
      <w:pPr>
        <w:pStyle w:val="DSDBody"/>
        <w:rPr>
          <w:rFonts w:eastAsiaTheme="minorEastAsia"/>
          <w:lang w:eastAsia="zh-CN"/>
        </w:rPr>
      </w:pPr>
    </w:p>
    <w:p w14:paraId="499361BF" w14:textId="459E2526" w:rsidR="008356E3" w:rsidRDefault="008356E3">
      <w:pPr>
        <w:pStyle w:val="DSDBody"/>
        <w:rPr>
          <w:rFonts w:eastAsiaTheme="minorEastAsia"/>
          <w:lang w:eastAsia="zh-CN"/>
        </w:rPr>
      </w:pPr>
      <w:r w:rsidRPr="008356E3">
        <w:rPr>
          <w:rFonts w:eastAsiaTheme="minorEastAsia"/>
          <w:lang w:eastAsia="zh-CN"/>
        </w:rPr>
        <w:t>On the Compare page, the prototype uses four preset personas and fixed origin-destination pairs to make these burdens concrete. The visualisations combine time series curves, route maps, journey timelines and metric cards. The curves show how Waiting Time, Nearby Help, Backup Options and Total Journey Time change between 18:00 and 02:00. The route maps compare the same journey at 14:00, 19:00 and 00:00, while the timeline breaks each option into walking, waiting and riding components. The metric cards then summarise six indicators: Wait Time, Nearby Help, Activity Nearby, Service Reliability, Backup Options and Route Exposure.</w:t>
      </w:r>
    </w:p>
    <w:p w14:paraId="3661FEBA" w14:textId="77777777" w:rsidR="008356E3" w:rsidRDefault="008356E3">
      <w:pPr>
        <w:pStyle w:val="DSDBody"/>
        <w:rPr>
          <w:rFonts w:eastAsiaTheme="minorEastAsia"/>
          <w:lang w:eastAsia="zh-CN"/>
        </w:rPr>
      </w:pPr>
    </w:p>
    <w:p w14:paraId="113BD7AC" w14:textId="70F2584F" w:rsidR="008356E3" w:rsidRDefault="00DC0ADA">
      <w:pPr>
        <w:pStyle w:val="DSDBody"/>
        <w:rPr>
          <w:rFonts w:eastAsiaTheme="minorEastAsia"/>
          <w:lang w:eastAsia="zh-CN"/>
        </w:rPr>
      </w:pPr>
      <w:r w:rsidRPr="00DC0ADA">
        <w:rPr>
          <w:rFonts w:eastAsiaTheme="minorEastAsia"/>
          <w:lang w:eastAsia="zh-CN"/>
        </w:rPr>
        <w:t>These six indicators are deliberately treated as proxies rather than ground truth. Wait Time estimates likely waiting from service frequency and transfer points. Nearby Help counts open or recorded places that may provide support within the route context. Activity Nearby uses nighttime activity and venue density proxies rather than real</w:t>
      </w:r>
      <w:r w:rsidR="009C5D63">
        <w:rPr>
          <w:rFonts w:eastAsiaTheme="minorEastAsia" w:hint="eastAsia"/>
          <w:lang w:eastAsia="zh-CN"/>
        </w:rPr>
        <w:t xml:space="preserve"> </w:t>
      </w:r>
      <w:r w:rsidRPr="00DC0ADA">
        <w:rPr>
          <w:rFonts w:eastAsiaTheme="minorEastAsia"/>
          <w:lang w:eastAsia="zh-CN"/>
        </w:rPr>
        <w:t>time footfall. Service Reliability and Backup Options indicate uncertainty and recovery difficulty through service gaps, disruptions, alternative services and consequences of miss the connection. Route Exposure combines reported safety incidents and route context, especially around walking sections. The Mechanisms panel makes these assumptions visible rather than hiding them behind a single opaque score.</w:t>
      </w:r>
    </w:p>
    <w:p w14:paraId="6A9C9AEB" w14:textId="77777777" w:rsidR="00DC0ADA" w:rsidRDefault="00DC0ADA">
      <w:pPr>
        <w:pStyle w:val="DSDBody"/>
        <w:rPr>
          <w:rFonts w:eastAsiaTheme="minorEastAsia"/>
          <w:lang w:eastAsia="zh-CN"/>
        </w:rPr>
      </w:pPr>
    </w:p>
    <w:p w14:paraId="5CD699CE" w14:textId="1FAF057C" w:rsidR="00DC0ADA" w:rsidRDefault="00DC0ADA">
      <w:pPr>
        <w:pStyle w:val="DSDBody"/>
        <w:rPr>
          <w:rFonts w:eastAsiaTheme="minorEastAsia"/>
          <w:lang w:eastAsia="zh-CN"/>
        </w:rPr>
      </w:pPr>
      <w:r w:rsidRPr="00DC0ADA">
        <w:rPr>
          <w:rFonts w:eastAsiaTheme="minorEastAsia"/>
          <w:lang w:eastAsia="zh-CN"/>
        </w:rPr>
        <w:t>After that, the Map page widens the lens from individual routes to broader spatial patterns. The City Vitality layer uses a time-based visualisation to show how support conditions thin out across the day and night. In the current data, the Composite City Vitality Index falls from 91% at 09:00 to 35% at 01:00. Additional borough level layers allow users to switch between Service Drop, Support Gap, Recovery Difficulty, Activity Loss and Low-Support Exposure. These layers are illustrative rather than definitive measurements of inequality; they show where further questions should be asked about thinning nighttime support.</w:t>
      </w:r>
    </w:p>
    <w:p w14:paraId="6F43B914" w14:textId="77777777" w:rsidR="00DC0ADA" w:rsidRDefault="00DC0ADA">
      <w:pPr>
        <w:pStyle w:val="DSDBody"/>
        <w:rPr>
          <w:rFonts w:eastAsiaTheme="minorEastAsia"/>
          <w:lang w:eastAsia="zh-CN"/>
        </w:rPr>
      </w:pPr>
    </w:p>
    <w:p w14:paraId="2FC9711A" w14:textId="53892E42" w:rsidR="00DC0ADA" w:rsidRDefault="00DC0ADA">
      <w:pPr>
        <w:pStyle w:val="DSDBody"/>
        <w:rPr>
          <w:rFonts w:eastAsiaTheme="minorEastAsia"/>
          <w:lang w:eastAsia="zh-CN"/>
        </w:rPr>
      </w:pPr>
      <w:r w:rsidRPr="00DC0ADA">
        <w:rPr>
          <w:rFonts w:eastAsiaTheme="minorEastAsia"/>
          <w:lang w:eastAsia="zh-CN"/>
        </w:rPr>
        <w:t xml:space="preserve">The prototype does not measure fear directly, does not prove that one route is safe, and cannot represent every traveller equally. This is important because maps, percentages and scores can easily acquire false authority. The design therefore uses quantification to </w:t>
      </w:r>
      <w:proofErr w:type="gramStart"/>
      <w:r w:rsidRPr="00DC0ADA">
        <w:rPr>
          <w:rFonts w:eastAsiaTheme="minorEastAsia"/>
          <w:lang w:eastAsia="zh-CN"/>
        </w:rPr>
        <w:t>open up</w:t>
      </w:r>
      <w:proofErr w:type="gramEnd"/>
      <w:r w:rsidRPr="00DC0ADA">
        <w:rPr>
          <w:rFonts w:eastAsiaTheme="minorEastAsia"/>
          <w:lang w:eastAsia="zh-CN"/>
        </w:rPr>
        <w:t xml:space="preserve"> questions about hidden journey burdens, rather than to close them down.</w:t>
      </w:r>
    </w:p>
    <w:p w14:paraId="05D6C02F" w14:textId="77777777" w:rsidR="00DC0ADA" w:rsidRDefault="00DC0ADA">
      <w:pPr>
        <w:pStyle w:val="DSDBody"/>
        <w:rPr>
          <w:rFonts w:eastAsiaTheme="minorEastAsia"/>
          <w:lang w:eastAsia="zh-CN"/>
        </w:rPr>
      </w:pPr>
    </w:p>
    <w:p w14:paraId="23076B6B" w14:textId="75E5B6D8" w:rsidR="00CE4EA5" w:rsidRDefault="00000000">
      <w:pPr>
        <w:pStyle w:val="DSDHeading1"/>
      </w:pPr>
      <w:r>
        <w:t>Interaction and Narrative Flow</w:t>
      </w:r>
    </w:p>
    <w:p w14:paraId="49D69F24" w14:textId="77777777" w:rsidR="00B56F5E" w:rsidRDefault="00B56F5E">
      <w:pPr>
        <w:pStyle w:val="DSDBody"/>
        <w:rPr>
          <w:rFonts w:eastAsiaTheme="minorEastAsia"/>
          <w:lang w:eastAsia="zh-CN"/>
        </w:rPr>
      </w:pPr>
      <w:r w:rsidRPr="00B56F5E">
        <w:t xml:space="preserve">The interaction design is intentionally sequential. The user first encounters a broad proposition, how the same journey changes between day and night, before moving into four concrete burdens: waiting time, nearby help, surrounding activity and recovery if something goes wrong. The context selection step then </w:t>
      </w:r>
      <w:r w:rsidRPr="00B56F5E">
        <w:lastRenderedPageBreak/>
        <w:t>personalises this frame without collecting sensitive personal data. Users select broad travel circumstances, such as travelling alone or carrying bags, and the interface translates these into possible journey priorities rather than fixed risk categories.</w:t>
      </w:r>
    </w:p>
    <w:p w14:paraId="3AE3F687" w14:textId="49D5EF5D" w:rsidR="00F31105" w:rsidRDefault="00033E11">
      <w:pPr>
        <w:pStyle w:val="DSDHeading1"/>
        <w:rPr>
          <w:rFonts w:eastAsiaTheme="minorEastAsia"/>
          <w:b w:val="0"/>
          <w:color w:val="262626"/>
          <w:sz w:val="21"/>
          <w:lang w:eastAsia="zh-CN"/>
        </w:rPr>
      </w:pPr>
      <w:r w:rsidRPr="00033E11">
        <w:rPr>
          <w:b w:val="0"/>
          <w:color w:val="262626"/>
          <w:sz w:val="21"/>
        </w:rPr>
        <w:t>Then next Compare page narrows the story from general nighttime mobility to specific journeys. Persona cards change the interpretive lens, while time-based curves, route maps, timelines and metric cards show how the same route can shift across the day and night. The Map page then widens the lens again, moving from individual routes to borough level patterns of service drop, support gap, recovery difficulty and activity loss, while Mechanisms make the calculation logic more transparent.</w:t>
      </w:r>
      <w:r>
        <w:rPr>
          <w:rFonts w:eastAsiaTheme="minorEastAsia" w:hint="eastAsia"/>
          <w:b w:val="0"/>
          <w:color w:val="262626"/>
          <w:sz w:val="21"/>
          <w:lang w:eastAsia="zh-CN"/>
        </w:rPr>
        <w:t xml:space="preserve"> </w:t>
      </w:r>
      <w:r w:rsidRPr="00033E11">
        <w:rPr>
          <w:b w:val="0"/>
          <w:color w:val="262626"/>
          <w:sz w:val="21"/>
        </w:rPr>
        <w:t>The aim is interaction as argument: each scroll, selection and layer switch shows that nighttime mobility is conditional, situated and uneven. This draws on the discussion of closure and website grammar in lecture: meaning is produced not only by individual visualisations, but by the transitions between them (McCloud, 1993). The prototype moves from personal context to route comparison, then to the borough level patterns, which leads the user experiences the shift from individual journey choice to structural urban support.</w:t>
      </w:r>
    </w:p>
    <w:p w14:paraId="73E48CD7" w14:textId="77777777" w:rsidR="00F31105" w:rsidRDefault="00F31105">
      <w:pPr>
        <w:pStyle w:val="DSDHeading1"/>
        <w:rPr>
          <w:rFonts w:eastAsiaTheme="minorEastAsia"/>
          <w:b w:val="0"/>
          <w:color w:val="262626"/>
          <w:sz w:val="21"/>
          <w:lang w:eastAsia="zh-CN"/>
        </w:rPr>
      </w:pPr>
    </w:p>
    <w:p w14:paraId="09BBE375" w14:textId="56757A60" w:rsidR="00CE4EA5" w:rsidRDefault="00000000">
      <w:pPr>
        <w:pStyle w:val="DSDHeading1"/>
      </w:pPr>
      <w:r>
        <w:t>Critical Reflection and Ethical Implications</w:t>
      </w:r>
    </w:p>
    <w:p w14:paraId="333FCE21" w14:textId="77777777" w:rsidR="008C1BBE" w:rsidRDefault="008C1BBE">
      <w:pPr>
        <w:pStyle w:val="DSDBody"/>
        <w:rPr>
          <w:rFonts w:eastAsiaTheme="minorEastAsia"/>
          <w:lang w:eastAsia="zh-CN"/>
        </w:rPr>
      </w:pPr>
      <w:r w:rsidRPr="008C1BBE">
        <w:t>The main ethical risk is that users may read the interface as a guarantee. A route with a higher support score could be mistaken for a safe route, even though safety is relational, embodied and contextual. The prototype therefore avoids definitive language and repeatedly frames its outputs as comparisons, proxies and burdens. This follows a design justice concern: tools should not erase lived experience by replacing it with a single technical measure (Costanza-Chock, 2020).</w:t>
      </w:r>
    </w:p>
    <w:p w14:paraId="1ADDC2C4" w14:textId="77777777" w:rsidR="008C1BBE" w:rsidRDefault="008C1BBE">
      <w:pPr>
        <w:pStyle w:val="DSDBody"/>
        <w:rPr>
          <w:rFonts w:eastAsiaTheme="minorEastAsia"/>
          <w:lang w:eastAsia="zh-CN"/>
        </w:rPr>
      </w:pPr>
    </w:p>
    <w:p w14:paraId="0135B322" w14:textId="218D7F94" w:rsidR="00CB01C7" w:rsidRDefault="00CB01C7">
      <w:pPr>
        <w:pStyle w:val="DSDBody"/>
        <w:rPr>
          <w:rFonts w:eastAsiaTheme="minorEastAsia"/>
          <w:lang w:eastAsia="zh-CN"/>
        </w:rPr>
      </w:pPr>
      <w:r w:rsidRPr="00CB01C7">
        <w:t>There is also a risk of “seeing like a state” (Scott, 1998): simplifying complex urban experiences into categories that are easier to map than to live. The borough level map is useful because it makes structural gaps visible, but it also aggregates away individual differences. Outer London and inner London are not homogeneous, and borough level scores may hide street level variation. For that reason, the purpose of this map is to indicate in which areas we should raise further questions, not as a final diagnosis.</w:t>
      </w:r>
    </w:p>
    <w:p w14:paraId="3A9FDA7B" w14:textId="77777777" w:rsidR="00CB01C7" w:rsidRDefault="00CB01C7">
      <w:pPr>
        <w:pStyle w:val="DSDBody"/>
        <w:rPr>
          <w:rFonts w:eastAsiaTheme="minorEastAsia"/>
          <w:lang w:eastAsia="zh-CN"/>
        </w:rPr>
      </w:pPr>
    </w:p>
    <w:p w14:paraId="4C04C61A" w14:textId="19EFCC46" w:rsidR="00CB01C7" w:rsidRDefault="00CB01C7">
      <w:pPr>
        <w:pStyle w:val="DSDBody"/>
        <w:rPr>
          <w:rFonts w:eastAsiaTheme="minorEastAsia"/>
          <w:lang w:eastAsia="zh-CN"/>
        </w:rPr>
      </w:pPr>
      <w:r w:rsidRPr="00CB01C7">
        <w:t>The prototype also raises questions about responsibility. If a journey planner only tells individuals to adapt to reduced nighttime support, it may shift responsibility from institutions to travellers. The design tries to make this tension visible by combining individual route comparison with a wider map of thinning support, and a reflection on structural change. The point is not only to help an individual choose a route tonight, but to show how service thinning, closed support points and uneven activity are collective design problems.</w:t>
      </w:r>
    </w:p>
    <w:p w14:paraId="5E0FA8B2" w14:textId="77777777" w:rsidR="00CB01C7" w:rsidRDefault="00CB01C7">
      <w:pPr>
        <w:pStyle w:val="DSDBody"/>
        <w:rPr>
          <w:rFonts w:eastAsiaTheme="minorEastAsia"/>
          <w:lang w:eastAsia="zh-CN"/>
        </w:rPr>
      </w:pPr>
    </w:p>
    <w:p w14:paraId="27CBDB68" w14:textId="6ABD64F5" w:rsidR="00CE4EA5" w:rsidRDefault="00CB01C7">
      <w:pPr>
        <w:pStyle w:val="DSDBody"/>
      </w:pPr>
      <w:r w:rsidRPr="00CB01C7">
        <w:t>The use of personas is similarly double-edged. Personas help make the interface understandable and demonstrate that weight burdens differently among different users. However, they can oversimplify groups and may fail to represent disabled travellers, carers, elderly people, LGBTQ+ travellers, or others whose nighttime experiences differ. A future version should include user testing with diverse nighttime travellers and allow users to adjust weightings themselves, rather than relying on fixed persona assumptions.</w:t>
      </w:r>
    </w:p>
    <w:p w14:paraId="50CDD5A6" w14:textId="39F07872" w:rsidR="00CE4EA5" w:rsidRPr="00033E11" w:rsidRDefault="00000000" w:rsidP="00033E11">
      <w:pPr>
        <w:rPr>
          <w:b/>
          <w:bCs/>
        </w:rPr>
      </w:pPr>
      <w:r>
        <w:br w:type="page"/>
      </w:r>
      <w:r w:rsidRPr="00033E11">
        <w:rPr>
          <w:b/>
          <w:bCs/>
        </w:rPr>
        <w:lastRenderedPageBreak/>
        <w:t>Evaluation</w:t>
      </w:r>
    </w:p>
    <w:p w14:paraId="134AA8A5" w14:textId="77777777" w:rsidR="00302B8C" w:rsidRDefault="00302B8C">
      <w:pPr>
        <w:pStyle w:val="DSDBody"/>
        <w:rPr>
          <w:rFonts w:eastAsiaTheme="minorEastAsia"/>
          <w:lang w:eastAsia="zh-CN"/>
        </w:rPr>
      </w:pPr>
      <w:r w:rsidRPr="00302B8C">
        <w:t>As a prototype, the design is successful if it changes what the user notices. Instead of treating night as a simple background condition, it makes waiting, support, activity and recovery visible as design variables. It connects individual journey decisions to wider spatial patterns of uneven nighttime support, using multiple visualisation modes includes temporal curves, route maps, journey timelines, metric cards and switchable map layers, to support exploration.</w:t>
      </w:r>
    </w:p>
    <w:p w14:paraId="2169BCF8" w14:textId="77777777" w:rsidR="00302B8C" w:rsidRDefault="00302B8C">
      <w:pPr>
        <w:pStyle w:val="DSDBody"/>
        <w:rPr>
          <w:rFonts w:eastAsiaTheme="minorEastAsia"/>
          <w:lang w:eastAsia="zh-CN"/>
        </w:rPr>
      </w:pPr>
    </w:p>
    <w:p w14:paraId="2AF5A07B" w14:textId="77777777" w:rsidR="00302B8C" w:rsidRDefault="00302B8C">
      <w:pPr>
        <w:pStyle w:val="DSDHeading1"/>
        <w:rPr>
          <w:rFonts w:eastAsiaTheme="minorEastAsia"/>
          <w:b w:val="0"/>
          <w:color w:val="262626"/>
          <w:sz w:val="21"/>
          <w:lang w:eastAsia="zh-CN"/>
        </w:rPr>
      </w:pPr>
      <w:r w:rsidRPr="00302B8C">
        <w:rPr>
          <w:b w:val="0"/>
          <w:color w:val="262626"/>
          <w:sz w:val="21"/>
        </w:rPr>
        <w:t>Its main limitation is epistemic. The data can show service thinning and proxy support, but it cannot know fear, comfort, harassment risk or trust. This is why the final Reflection page is part of the design rather than an afterthought. The prototype’s value lies in making a hidden problem discussable, not in producing a definitive answer. If developed further, it should integrate richer accessibility data, better live disruption and lighting data, user-defined priorities, and participatory feedback from nighttime travellers.</w:t>
      </w:r>
    </w:p>
    <w:p w14:paraId="080F7D8F" w14:textId="77777777" w:rsidR="00302B8C" w:rsidRDefault="00302B8C">
      <w:pPr>
        <w:pStyle w:val="DSDHeading1"/>
        <w:rPr>
          <w:rFonts w:eastAsiaTheme="minorEastAsia"/>
          <w:b w:val="0"/>
          <w:color w:val="262626"/>
          <w:sz w:val="21"/>
          <w:lang w:eastAsia="zh-CN"/>
        </w:rPr>
      </w:pPr>
    </w:p>
    <w:p w14:paraId="39BFB15B" w14:textId="2C1A4D2D" w:rsidR="00CE4EA5" w:rsidRDefault="00000000">
      <w:pPr>
        <w:pStyle w:val="DSDHeading1"/>
      </w:pPr>
      <w:r>
        <w:t>References</w:t>
      </w:r>
    </w:p>
    <w:p w14:paraId="0A03CC99" w14:textId="77777777" w:rsidR="00CE4EA5" w:rsidRDefault="00000000">
      <w:pPr>
        <w:pStyle w:val="DSDReference"/>
      </w:pPr>
      <w:r>
        <w:t xml:space="preserve">Cairo, A. (2013). </w:t>
      </w:r>
      <w:r>
        <w:rPr>
          <w:i/>
        </w:rPr>
        <w:t>The Functional Art: An Introduction to Information Graphics and Visualization</w:t>
      </w:r>
      <w:r>
        <w:t>. New Riders.</w:t>
      </w:r>
    </w:p>
    <w:p w14:paraId="4ECCC992" w14:textId="77777777" w:rsidR="00CE4EA5" w:rsidRDefault="00000000">
      <w:pPr>
        <w:pStyle w:val="DSDReference"/>
      </w:pPr>
      <w:r>
        <w:t xml:space="preserve">Costanza-Chock, S. (2020). </w:t>
      </w:r>
      <w:r>
        <w:rPr>
          <w:i/>
        </w:rPr>
        <w:t>Design Justice: Community-Led Practices to Build the Worlds We Need</w:t>
      </w:r>
      <w:r>
        <w:t>. MIT Press.</w:t>
      </w:r>
    </w:p>
    <w:p w14:paraId="215DC487" w14:textId="77777777" w:rsidR="00CE4EA5" w:rsidRDefault="00000000">
      <w:pPr>
        <w:pStyle w:val="DSDReference"/>
      </w:pPr>
      <w:r>
        <w:t xml:space="preserve">Dunne, A. and Raby, F. (2013). </w:t>
      </w:r>
      <w:r>
        <w:rPr>
          <w:i/>
        </w:rPr>
        <w:t>Speculative Everything: Design, Fiction, and Social Dreaming</w:t>
      </w:r>
      <w:r>
        <w:t>. MIT Press.</w:t>
      </w:r>
    </w:p>
    <w:p w14:paraId="25492465" w14:textId="039D2B27" w:rsidR="00CE4EA5" w:rsidRDefault="00000000">
      <w:pPr>
        <w:pStyle w:val="DSDReference"/>
        <w:rPr>
          <w:rFonts w:eastAsiaTheme="minorEastAsia"/>
          <w:lang w:eastAsia="zh-CN"/>
        </w:rPr>
      </w:pPr>
      <w:r>
        <w:t>Scott, J. C. (</w:t>
      </w:r>
      <w:r w:rsidR="008C1BBE">
        <w:rPr>
          <w:rFonts w:eastAsiaTheme="minorEastAsia" w:hint="eastAsia"/>
          <w:lang w:eastAsia="zh-CN"/>
        </w:rPr>
        <w:t>1998</w:t>
      </w:r>
      <w:r>
        <w:t xml:space="preserve">). </w:t>
      </w:r>
      <w:r>
        <w:rPr>
          <w:i/>
        </w:rPr>
        <w:t>Seeing Like a State: How Certain Schemes to Improve the Human Condition Have Failed</w:t>
      </w:r>
      <w:r>
        <w:t>. Yale University Press.</w:t>
      </w:r>
    </w:p>
    <w:p w14:paraId="7332ED2A" w14:textId="1B277A1E" w:rsidR="00033E11" w:rsidRPr="00033E11" w:rsidRDefault="00033E11">
      <w:pPr>
        <w:pStyle w:val="DSDReference"/>
        <w:rPr>
          <w:rFonts w:eastAsiaTheme="minorEastAsia"/>
          <w:lang w:eastAsia="zh-CN"/>
        </w:rPr>
      </w:pPr>
      <w:r w:rsidRPr="00033E11">
        <w:rPr>
          <w:rFonts w:eastAsiaTheme="minorEastAsia"/>
          <w:lang w:eastAsia="zh-CN"/>
        </w:rPr>
        <w:t xml:space="preserve">McCloud, S. (1993) </w:t>
      </w:r>
      <w:r w:rsidRPr="00033E11">
        <w:rPr>
          <w:rFonts w:eastAsiaTheme="minorEastAsia"/>
          <w:i/>
          <w:iCs/>
          <w:lang w:eastAsia="zh-CN"/>
        </w:rPr>
        <w:t>Understanding Comics: The Invisible Art</w:t>
      </w:r>
      <w:r w:rsidRPr="00033E11">
        <w:rPr>
          <w:rFonts w:eastAsiaTheme="minorEastAsia"/>
          <w:lang w:eastAsia="zh-CN"/>
        </w:rPr>
        <w:t>. Northampton, MA: Tundra Publishing.</w:t>
      </w:r>
    </w:p>
    <w:sectPr w:rsidR="00033E11" w:rsidRPr="00033E11" w:rsidSect="006C4B4B">
      <w:headerReference w:type="default" r:id="rId10"/>
      <w:footerReference w:type="default" r:id="rId11"/>
      <w:pgSz w:w="11900" w:h="16840"/>
      <w:pgMar w:top="1080" w:right="1224" w:bottom="1080" w:left="1224" w:header="0"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2C9E8" w14:textId="77777777" w:rsidR="006B1BB3" w:rsidRDefault="006B1BB3">
      <w:pPr>
        <w:spacing w:after="0"/>
      </w:pPr>
      <w:r>
        <w:separator/>
      </w:r>
    </w:p>
  </w:endnote>
  <w:endnote w:type="continuationSeparator" w:id="0">
    <w:p w14:paraId="7F7EF686" w14:textId="77777777" w:rsidR="006B1BB3" w:rsidRDefault="006B1B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1DCC" w14:textId="77777777" w:rsidR="00CE4EA5" w:rsidRDefault="00CE4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B92E" w14:textId="77777777" w:rsidR="006B1BB3" w:rsidRDefault="006B1BB3">
      <w:pPr>
        <w:spacing w:after="0"/>
      </w:pPr>
      <w:r>
        <w:separator/>
      </w:r>
    </w:p>
  </w:footnote>
  <w:footnote w:type="continuationSeparator" w:id="0">
    <w:p w14:paraId="29A7E3F8" w14:textId="77777777" w:rsidR="006B1BB3" w:rsidRDefault="006B1B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D2F6" w14:textId="77777777" w:rsidR="00CE4EA5" w:rsidRDefault="00CE4E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23375"/>
    <w:multiLevelType w:val="hybridMultilevel"/>
    <w:tmpl w:val="AC5CB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7AEB5980"/>
    <w:multiLevelType w:val="hybridMultilevel"/>
    <w:tmpl w:val="B7049A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7F2A369F"/>
    <w:multiLevelType w:val="hybridMultilevel"/>
    <w:tmpl w:val="80048090"/>
    <w:lvl w:ilvl="0" w:tplc="A4C6D330">
      <w:start w:val="1"/>
      <w:numFmt w:val="bullet"/>
      <w:lvlText w:val=""/>
      <w:lvlJc w:val="left"/>
      <w:pPr>
        <w:tabs>
          <w:tab w:val="num" w:pos="0"/>
        </w:tabs>
        <w:ind w:left="0" w:firstLine="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896824207">
    <w:abstractNumId w:val="1"/>
  </w:num>
  <w:num w:numId="2" w16cid:durableId="1351839239">
    <w:abstractNumId w:val="0"/>
  </w:num>
  <w:num w:numId="3" w16cid:durableId="1018505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CD"/>
    <w:rsid w:val="00033E11"/>
    <w:rsid w:val="00036933"/>
    <w:rsid w:val="00063145"/>
    <w:rsid w:val="00066EF4"/>
    <w:rsid w:val="0007050B"/>
    <w:rsid w:val="00114651"/>
    <w:rsid w:val="001F3154"/>
    <w:rsid w:val="00222F47"/>
    <w:rsid w:val="00273183"/>
    <w:rsid w:val="00285C1E"/>
    <w:rsid w:val="00295B6E"/>
    <w:rsid w:val="002F0B88"/>
    <w:rsid w:val="00302B8C"/>
    <w:rsid w:val="003B6863"/>
    <w:rsid w:val="004565F7"/>
    <w:rsid w:val="004724E6"/>
    <w:rsid w:val="0047522E"/>
    <w:rsid w:val="004C72B3"/>
    <w:rsid w:val="00535775"/>
    <w:rsid w:val="0058747B"/>
    <w:rsid w:val="005C64B9"/>
    <w:rsid w:val="00636D56"/>
    <w:rsid w:val="0067143D"/>
    <w:rsid w:val="006B1BB3"/>
    <w:rsid w:val="006C4B4B"/>
    <w:rsid w:val="0072142F"/>
    <w:rsid w:val="007817CD"/>
    <w:rsid w:val="007B1DFB"/>
    <w:rsid w:val="007C529A"/>
    <w:rsid w:val="007F4C10"/>
    <w:rsid w:val="0083449E"/>
    <w:rsid w:val="008356E3"/>
    <w:rsid w:val="00895BBD"/>
    <w:rsid w:val="008B2868"/>
    <w:rsid w:val="008C1BBE"/>
    <w:rsid w:val="008F441A"/>
    <w:rsid w:val="00947A53"/>
    <w:rsid w:val="00964188"/>
    <w:rsid w:val="009A16E8"/>
    <w:rsid w:val="009C3E01"/>
    <w:rsid w:val="009C5D63"/>
    <w:rsid w:val="009D6CD9"/>
    <w:rsid w:val="00A8407A"/>
    <w:rsid w:val="00A84928"/>
    <w:rsid w:val="00AB108F"/>
    <w:rsid w:val="00AB781E"/>
    <w:rsid w:val="00B430B8"/>
    <w:rsid w:val="00B55F04"/>
    <w:rsid w:val="00B56F5E"/>
    <w:rsid w:val="00B82114"/>
    <w:rsid w:val="00C036A8"/>
    <w:rsid w:val="00C7082D"/>
    <w:rsid w:val="00CB01C7"/>
    <w:rsid w:val="00CE4EA5"/>
    <w:rsid w:val="00CF5232"/>
    <w:rsid w:val="00CF7F86"/>
    <w:rsid w:val="00D1020A"/>
    <w:rsid w:val="00DC0ADA"/>
    <w:rsid w:val="00DC6B38"/>
    <w:rsid w:val="00E2673D"/>
    <w:rsid w:val="00E52720"/>
    <w:rsid w:val="00E80DCE"/>
    <w:rsid w:val="00E85A41"/>
    <w:rsid w:val="00E93133"/>
    <w:rsid w:val="00EF2F5E"/>
    <w:rsid w:val="00F31105"/>
    <w:rsid w:val="00F3283A"/>
    <w:rsid w:val="00F44C3C"/>
    <w:rsid w:val="00F96BD6"/>
    <w:rsid w:val="00FA380D"/>
    <w:rsid w:val="00FF582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B31B"/>
  <w15:chartTrackingRefBased/>
  <w15:docId w15:val="{ECB97062-9528-6C47-AD4F-22ED7B53A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825"/>
    <w:pPr>
      <w:spacing w:after="120" w:line="240" w:lineRule="auto"/>
    </w:pPr>
    <w:rPr>
      <w:rFonts w:ascii="Arial" w:hAnsi="Arial" w:cs="Times New Roman"/>
      <w:sz w:val="24"/>
      <w:szCs w:val="24"/>
      <w:lang w:eastAsia="ja-JP"/>
    </w:rPr>
  </w:style>
  <w:style w:type="paragraph" w:styleId="1">
    <w:name w:val="heading 1"/>
    <w:basedOn w:val="a"/>
    <w:next w:val="a"/>
    <w:link w:val="10"/>
    <w:uiPriority w:val="9"/>
    <w:qFormat/>
    <w:rsid w:val="002F0B88"/>
    <w:pPr>
      <w:keepNext/>
      <w:keepLines/>
      <w:pBdr>
        <w:top w:val="single" w:sz="4" w:space="1" w:color="auto"/>
      </w:pBdr>
      <w:spacing w:before="240" w:after="0"/>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E80DCE"/>
    <w:pPr>
      <w:keepNext/>
      <w:keepLines/>
      <w:spacing w:before="40" w:after="0"/>
      <w:outlineLvl w:val="1"/>
    </w:pPr>
    <w:rPr>
      <w:rFonts w:eastAsiaTheme="majorEastAsia" w:cstheme="majorBidi"/>
      <w:b/>
      <w:color w:val="404040" w:themeColor="text1" w:themeTint="BF"/>
      <w:sz w:val="26"/>
      <w:szCs w:val="26"/>
    </w:rPr>
  </w:style>
  <w:style w:type="paragraph" w:styleId="3">
    <w:name w:val="heading 3"/>
    <w:basedOn w:val="a"/>
    <w:next w:val="a"/>
    <w:link w:val="30"/>
    <w:uiPriority w:val="9"/>
    <w:semiHidden/>
    <w:unhideWhenUsed/>
    <w:qFormat/>
    <w:rsid w:val="007817C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rapline">
    <w:name w:val="strapline"/>
    <w:basedOn w:val="a"/>
    <w:qFormat/>
    <w:rsid w:val="0058747B"/>
    <w:pPr>
      <w:spacing w:after="0" w:line="230" w:lineRule="exact"/>
    </w:pPr>
    <w:rPr>
      <w:rFonts w:cs="Arial"/>
      <w:b/>
      <w:color w:val="FFFFFF" w:themeColor="background1"/>
      <w:sz w:val="20"/>
      <w:szCs w:val="20"/>
    </w:rPr>
  </w:style>
  <w:style w:type="table" w:styleId="a3">
    <w:name w:val="Table Grid"/>
    <w:basedOn w:val="a1"/>
    <w:uiPriority w:val="39"/>
    <w:rsid w:val="00114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2F0B88"/>
    <w:rPr>
      <w:rFonts w:ascii="Arial" w:eastAsiaTheme="majorEastAsia" w:hAnsi="Arial" w:cstheme="majorBidi"/>
      <w:b/>
      <w:color w:val="000000" w:themeColor="text1"/>
      <w:sz w:val="32"/>
      <w:szCs w:val="32"/>
      <w:lang w:eastAsia="ja-JP"/>
    </w:rPr>
  </w:style>
  <w:style w:type="paragraph" w:styleId="a4">
    <w:name w:val="Title"/>
    <w:basedOn w:val="a"/>
    <w:next w:val="a"/>
    <w:link w:val="a5"/>
    <w:uiPriority w:val="10"/>
    <w:qFormat/>
    <w:rsid w:val="00895BBD"/>
    <w:pPr>
      <w:spacing w:after="0"/>
      <w:contextualSpacing/>
    </w:pPr>
    <w:rPr>
      <w:rFonts w:eastAsiaTheme="majorEastAsia" w:cstheme="majorBidi"/>
      <w:spacing w:val="-10"/>
      <w:kern w:val="28"/>
      <w:sz w:val="56"/>
      <w:szCs w:val="56"/>
    </w:rPr>
  </w:style>
  <w:style w:type="character" w:customStyle="1" w:styleId="a5">
    <w:name w:val="标题 字符"/>
    <w:basedOn w:val="a0"/>
    <w:link w:val="a4"/>
    <w:uiPriority w:val="10"/>
    <w:rsid w:val="00895BBD"/>
    <w:rPr>
      <w:rFonts w:ascii="Arial" w:eastAsiaTheme="majorEastAsia" w:hAnsi="Arial" w:cstheme="majorBidi"/>
      <w:spacing w:val="-10"/>
      <w:kern w:val="28"/>
      <w:sz w:val="56"/>
      <w:szCs w:val="56"/>
      <w:lang w:eastAsia="ja-JP"/>
    </w:rPr>
  </w:style>
  <w:style w:type="paragraph" w:styleId="a6">
    <w:name w:val="Subtitle"/>
    <w:basedOn w:val="a"/>
    <w:next w:val="a"/>
    <w:link w:val="a7"/>
    <w:uiPriority w:val="11"/>
    <w:qFormat/>
    <w:rsid w:val="00895BBD"/>
    <w:pPr>
      <w:numPr>
        <w:ilvl w:val="1"/>
      </w:numPr>
      <w:spacing w:after="160"/>
    </w:pPr>
    <w:rPr>
      <w:rFonts w:cstheme="minorBidi"/>
      <w:color w:val="000000" w:themeColor="text1"/>
      <w:spacing w:val="15"/>
      <w:sz w:val="22"/>
      <w:szCs w:val="22"/>
    </w:rPr>
  </w:style>
  <w:style w:type="character" w:customStyle="1" w:styleId="a7">
    <w:name w:val="副标题 字符"/>
    <w:basedOn w:val="a0"/>
    <w:link w:val="a6"/>
    <w:uiPriority w:val="11"/>
    <w:rsid w:val="00895BBD"/>
    <w:rPr>
      <w:rFonts w:ascii="Arial" w:eastAsiaTheme="minorEastAsia" w:hAnsi="Arial"/>
      <w:color w:val="000000" w:themeColor="text1"/>
      <w:spacing w:val="15"/>
      <w:lang w:eastAsia="ja-JP"/>
    </w:rPr>
  </w:style>
  <w:style w:type="character" w:styleId="a8">
    <w:name w:val="Subtle Emphasis"/>
    <w:basedOn w:val="a0"/>
    <w:uiPriority w:val="19"/>
    <w:qFormat/>
    <w:rsid w:val="00895BBD"/>
    <w:rPr>
      <w:rFonts w:ascii="Arial" w:hAnsi="Arial"/>
      <w:i/>
      <w:iCs/>
      <w:color w:val="404040" w:themeColor="text1" w:themeTint="BF"/>
    </w:rPr>
  </w:style>
  <w:style w:type="paragraph" w:styleId="a9">
    <w:name w:val="Quote"/>
    <w:basedOn w:val="a"/>
    <w:next w:val="a"/>
    <w:link w:val="aa"/>
    <w:uiPriority w:val="29"/>
    <w:qFormat/>
    <w:rsid w:val="00895BBD"/>
    <w:pPr>
      <w:spacing w:before="200" w:after="160"/>
      <w:ind w:left="864" w:right="864"/>
      <w:jc w:val="center"/>
    </w:pPr>
    <w:rPr>
      <w:i/>
      <w:iCs/>
      <w:color w:val="404040" w:themeColor="text1" w:themeTint="BF"/>
    </w:rPr>
  </w:style>
  <w:style w:type="character" w:customStyle="1" w:styleId="aa">
    <w:name w:val="引用 字符"/>
    <w:basedOn w:val="a0"/>
    <w:link w:val="a9"/>
    <w:uiPriority w:val="29"/>
    <w:rsid w:val="00895BBD"/>
    <w:rPr>
      <w:rFonts w:ascii="Arial" w:eastAsiaTheme="minorEastAsia" w:hAnsi="Arial" w:cs="Times New Roman"/>
      <w:i/>
      <w:iCs/>
      <w:color w:val="404040" w:themeColor="text1" w:themeTint="BF"/>
      <w:sz w:val="24"/>
      <w:szCs w:val="24"/>
      <w:lang w:eastAsia="ja-JP"/>
    </w:rPr>
  </w:style>
  <w:style w:type="character" w:customStyle="1" w:styleId="20">
    <w:name w:val="标题 2 字符"/>
    <w:basedOn w:val="a0"/>
    <w:link w:val="2"/>
    <w:uiPriority w:val="9"/>
    <w:rsid w:val="00E80DCE"/>
    <w:rPr>
      <w:rFonts w:ascii="Arial" w:eastAsiaTheme="majorEastAsia" w:hAnsi="Arial" w:cstheme="majorBidi"/>
      <w:b/>
      <w:color w:val="404040" w:themeColor="text1" w:themeTint="BF"/>
      <w:sz w:val="26"/>
      <w:szCs w:val="26"/>
      <w:lang w:eastAsia="ja-JP"/>
    </w:rPr>
  </w:style>
  <w:style w:type="character" w:styleId="ab">
    <w:name w:val="Intense Emphasis"/>
    <w:basedOn w:val="a0"/>
    <w:uiPriority w:val="21"/>
    <w:qFormat/>
    <w:rsid w:val="00895BBD"/>
    <w:rPr>
      <w:b/>
      <w:i/>
      <w:iCs/>
      <w:color w:val="000000" w:themeColor="text1"/>
    </w:rPr>
  </w:style>
  <w:style w:type="character" w:styleId="ac">
    <w:name w:val="Subtle Reference"/>
    <w:basedOn w:val="a0"/>
    <w:uiPriority w:val="31"/>
    <w:qFormat/>
    <w:rsid w:val="00895BBD"/>
    <w:rPr>
      <w:rFonts w:ascii="Arial" w:hAnsi="Arial"/>
      <w:caps w:val="0"/>
      <w:smallCaps w:val="0"/>
      <w:strike w:val="0"/>
      <w:dstrike w:val="0"/>
      <w:vanish w:val="0"/>
      <w:color w:val="5A5A5A" w:themeColor="text1" w:themeTint="A5"/>
      <w:vertAlign w:val="baseline"/>
    </w:rPr>
  </w:style>
  <w:style w:type="character" w:styleId="ad">
    <w:name w:val="Intense Reference"/>
    <w:basedOn w:val="a0"/>
    <w:uiPriority w:val="32"/>
    <w:qFormat/>
    <w:rsid w:val="00895BBD"/>
    <w:rPr>
      <w:rFonts w:ascii="Arial" w:hAnsi="Arial"/>
      <w:b/>
      <w:bCs/>
      <w:i w:val="0"/>
      <w:caps w:val="0"/>
      <w:smallCaps w:val="0"/>
      <w:strike w:val="0"/>
      <w:dstrike w:val="0"/>
      <w:vanish w:val="0"/>
      <w:color w:val="000000" w:themeColor="text1"/>
      <w:spacing w:val="5"/>
      <w:vertAlign w:val="baseline"/>
    </w:rPr>
  </w:style>
  <w:style w:type="character" w:styleId="ae">
    <w:name w:val="Book Title"/>
    <w:basedOn w:val="a0"/>
    <w:uiPriority w:val="33"/>
    <w:qFormat/>
    <w:rsid w:val="00895BBD"/>
    <w:rPr>
      <w:b/>
      <w:bCs/>
      <w:i/>
      <w:iCs/>
      <w:spacing w:val="5"/>
    </w:rPr>
  </w:style>
  <w:style w:type="paragraph" w:styleId="af">
    <w:name w:val="List Paragraph"/>
    <w:basedOn w:val="a"/>
    <w:uiPriority w:val="34"/>
    <w:qFormat/>
    <w:rsid w:val="00895BBD"/>
    <w:pPr>
      <w:ind w:left="720"/>
      <w:contextualSpacing/>
    </w:pPr>
  </w:style>
  <w:style w:type="character" w:styleId="af0">
    <w:name w:val="Hyperlink"/>
    <w:basedOn w:val="a0"/>
    <w:uiPriority w:val="99"/>
    <w:unhideWhenUsed/>
    <w:rsid w:val="0067143D"/>
    <w:rPr>
      <w:color w:val="0563C1" w:themeColor="hyperlink"/>
      <w:u w:val="single"/>
    </w:rPr>
  </w:style>
  <w:style w:type="character" w:styleId="af1">
    <w:name w:val="Unresolved Mention"/>
    <w:basedOn w:val="a0"/>
    <w:uiPriority w:val="99"/>
    <w:semiHidden/>
    <w:unhideWhenUsed/>
    <w:rsid w:val="0067143D"/>
    <w:rPr>
      <w:color w:val="605E5C"/>
      <w:shd w:val="clear" w:color="auto" w:fill="E1DFDD"/>
    </w:rPr>
  </w:style>
  <w:style w:type="paragraph" w:customStyle="1" w:styleId="paragraph">
    <w:name w:val="paragraph"/>
    <w:basedOn w:val="a"/>
    <w:rsid w:val="00535775"/>
    <w:pPr>
      <w:spacing w:before="100" w:beforeAutospacing="1" w:after="100" w:afterAutospacing="1"/>
    </w:pPr>
    <w:rPr>
      <w:rFonts w:ascii="Times New Roman" w:eastAsia="Times New Roman" w:hAnsi="Times New Roman"/>
      <w:lang w:eastAsia="es-ES_tradnl"/>
    </w:rPr>
  </w:style>
  <w:style w:type="character" w:customStyle="1" w:styleId="normaltextrun">
    <w:name w:val="normaltextrun"/>
    <w:basedOn w:val="a0"/>
    <w:rsid w:val="00535775"/>
  </w:style>
  <w:style w:type="character" w:customStyle="1" w:styleId="eop">
    <w:name w:val="eop"/>
    <w:basedOn w:val="a0"/>
    <w:rsid w:val="00535775"/>
  </w:style>
  <w:style w:type="paragraph" w:styleId="af2">
    <w:name w:val="Normal (Web)"/>
    <w:basedOn w:val="a"/>
    <w:uiPriority w:val="99"/>
    <w:unhideWhenUsed/>
    <w:rsid w:val="00D1020A"/>
    <w:pPr>
      <w:spacing w:before="100" w:beforeAutospacing="1" w:after="100" w:afterAutospacing="1"/>
    </w:pPr>
    <w:rPr>
      <w:rFonts w:ascii="Times New Roman" w:eastAsia="Times New Roman" w:hAnsi="Times New Roman"/>
      <w:lang w:eastAsia="en-GB"/>
    </w:rPr>
  </w:style>
  <w:style w:type="character" w:styleId="af3">
    <w:name w:val="FollowedHyperlink"/>
    <w:basedOn w:val="a0"/>
    <w:uiPriority w:val="99"/>
    <w:semiHidden/>
    <w:unhideWhenUsed/>
    <w:rsid w:val="00E93133"/>
    <w:rPr>
      <w:color w:val="954F72" w:themeColor="followedHyperlink"/>
      <w:u w:val="single"/>
    </w:rPr>
  </w:style>
  <w:style w:type="character" w:customStyle="1" w:styleId="30">
    <w:name w:val="标题 3 字符"/>
    <w:basedOn w:val="a0"/>
    <w:link w:val="3"/>
    <w:uiPriority w:val="9"/>
    <w:semiHidden/>
    <w:rsid w:val="007817CD"/>
    <w:rPr>
      <w:rFonts w:asciiTheme="majorHAnsi" w:eastAsiaTheme="majorEastAsia" w:hAnsiTheme="majorHAnsi" w:cstheme="majorBidi"/>
      <w:color w:val="1F3763" w:themeColor="accent1" w:themeShade="7F"/>
      <w:sz w:val="24"/>
      <w:szCs w:val="24"/>
      <w:lang w:eastAsia="ja-JP"/>
    </w:rPr>
  </w:style>
  <w:style w:type="paragraph" w:customStyle="1" w:styleId="Heading10">
    <w:name w:val="Heading 10"/>
    <w:basedOn w:val="a"/>
    <w:next w:val="a"/>
    <w:rsid w:val="007817CD"/>
    <w:pPr>
      <w:spacing w:after="0"/>
      <w:ind w:right="-440"/>
    </w:pPr>
    <w:rPr>
      <w:rFonts w:ascii="Verdana" w:eastAsia="Times New Roman" w:hAnsi="Verdana"/>
      <w:b/>
      <w:sz w:val="20"/>
      <w:szCs w:val="20"/>
      <w:lang w:eastAsia="en-US" w:bidi="he-IL"/>
    </w:rPr>
  </w:style>
  <w:style w:type="paragraph" w:customStyle="1" w:styleId="HandbookHeading2">
    <w:name w:val="HandbookHeading2"/>
    <w:basedOn w:val="a"/>
    <w:next w:val="a"/>
    <w:rsid w:val="007817CD"/>
    <w:pPr>
      <w:spacing w:after="0"/>
    </w:pPr>
    <w:rPr>
      <w:rFonts w:eastAsia="Times New Roman"/>
      <w:b/>
      <w:sz w:val="28"/>
      <w:szCs w:val="20"/>
      <w:lang w:eastAsia="en-GB" w:bidi="he-IL"/>
    </w:rPr>
  </w:style>
  <w:style w:type="paragraph" w:customStyle="1" w:styleId="TitlingLine1">
    <w:name w:val="Titling Line 1"/>
    <w:basedOn w:val="a"/>
    <w:next w:val="TitlingLine2"/>
    <w:rsid w:val="007817CD"/>
    <w:pPr>
      <w:spacing w:after="0" w:line="230" w:lineRule="exact"/>
    </w:pPr>
    <w:rPr>
      <w:rFonts w:eastAsia="Times New Roman" w:cs="Arial"/>
      <w:b/>
      <w:bCs/>
      <w:caps/>
      <w:sz w:val="20"/>
      <w:szCs w:val="20"/>
      <w:lang w:eastAsia="en-GB" w:bidi="he-IL"/>
    </w:rPr>
  </w:style>
  <w:style w:type="paragraph" w:customStyle="1" w:styleId="TitlingLine2">
    <w:name w:val="Titling Line 2"/>
    <w:basedOn w:val="TitlingLine1"/>
    <w:next w:val="a"/>
    <w:rsid w:val="007817CD"/>
    <w:rPr>
      <w:b w:val="0"/>
      <w:bCs w:val="0"/>
    </w:rPr>
  </w:style>
  <w:style w:type="paragraph" w:customStyle="1" w:styleId="DSDBody">
    <w:name w:val="DSD Body"/>
    <w:pPr>
      <w:spacing w:after="120"/>
    </w:pPr>
    <w:rPr>
      <w:rFonts w:ascii="Aptos" w:eastAsia="Aptos" w:hAnsi="Aptos"/>
      <w:color w:val="262626"/>
      <w:sz w:val="21"/>
    </w:rPr>
  </w:style>
  <w:style w:type="paragraph" w:customStyle="1" w:styleId="DSDTitle">
    <w:name w:val="DSD Title"/>
    <w:pPr>
      <w:keepNext/>
    </w:pPr>
    <w:rPr>
      <w:rFonts w:ascii="Aptos Display" w:eastAsia="Aptos Display" w:hAnsi="Aptos Display"/>
      <w:b/>
      <w:color w:val="221E4E"/>
      <w:sz w:val="48"/>
    </w:rPr>
  </w:style>
  <w:style w:type="paragraph" w:customStyle="1" w:styleId="DSDSubtitle">
    <w:name w:val="DSD Subtitle"/>
    <w:pPr>
      <w:spacing w:after="280"/>
    </w:pPr>
    <w:rPr>
      <w:rFonts w:ascii="Aptos" w:eastAsia="Aptos" w:hAnsi="Aptos"/>
      <w:color w:val="605674"/>
      <w:sz w:val="21"/>
    </w:rPr>
  </w:style>
  <w:style w:type="paragraph" w:customStyle="1" w:styleId="DSDHeading1">
    <w:name w:val="DSD Heading 1"/>
    <w:pPr>
      <w:keepNext/>
      <w:spacing w:before="240" w:after="100"/>
    </w:pPr>
    <w:rPr>
      <w:rFonts w:ascii="Aptos" w:eastAsia="Aptos" w:hAnsi="Aptos"/>
      <w:b/>
      <w:color w:val="221E4E"/>
      <w:sz w:val="32"/>
    </w:rPr>
  </w:style>
  <w:style w:type="paragraph" w:customStyle="1" w:styleId="DSDReference">
    <w:name w:val="DSD Reference"/>
    <w:pPr>
      <w:spacing w:after="100"/>
      <w:ind w:left="360" w:hanging="360"/>
    </w:pPr>
    <w:rPr>
      <w:rFonts w:ascii="Aptos" w:eastAsia="Aptos" w:hAnsi="Aptos"/>
      <w:color w:val="262626"/>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1188">
      <w:bodyDiv w:val="1"/>
      <w:marLeft w:val="0"/>
      <w:marRight w:val="0"/>
      <w:marTop w:val="0"/>
      <w:marBottom w:val="0"/>
      <w:divBdr>
        <w:top w:val="none" w:sz="0" w:space="0" w:color="auto"/>
        <w:left w:val="none" w:sz="0" w:space="0" w:color="auto"/>
        <w:bottom w:val="none" w:sz="0" w:space="0" w:color="auto"/>
        <w:right w:val="none" w:sz="0" w:space="0" w:color="auto"/>
      </w:divBdr>
    </w:div>
    <w:div w:id="89207140">
      <w:bodyDiv w:val="1"/>
      <w:marLeft w:val="0"/>
      <w:marRight w:val="0"/>
      <w:marTop w:val="0"/>
      <w:marBottom w:val="0"/>
      <w:divBdr>
        <w:top w:val="none" w:sz="0" w:space="0" w:color="auto"/>
        <w:left w:val="none" w:sz="0" w:space="0" w:color="auto"/>
        <w:bottom w:val="none" w:sz="0" w:space="0" w:color="auto"/>
        <w:right w:val="none" w:sz="0" w:space="0" w:color="auto"/>
      </w:divBdr>
    </w:div>
    <w:div w:id="163710501">
      <w:bodyDiv w:val="1"/>
      <w:marLeft w:val="0"/>
      <w:marRight w:val="0"/>
      <w:marTop w:val="0"/>
      <w:marBottom w:val="0"/>
      <w:divBdr>
        <w:top w:val="none" w:sz="0" w:space="0" w:color="auto"/>
        <w:left w:val="none" w:sz="0" w:space="0" w:color="auto"/>
        <w:bottom w:val="none" w:sz="0" w:space="0" w:color="auto"/>
        <w:right w:val="none" w:sz="0" w:space="0" w:color="auto"/>
      </w:divBdr>
    </w:div>
    <w:div w:id="868369678">
      <w:bodyDiv w:val="1"/>
      <w:marLeft w:val="0"/>
      <w:marRight w:val="0"/>
      <w:marTop w:val="0"/>
      <w:marBottom w:val="0"/>
      <w:divBdr>
        <w:top w:val="none" w:sz="0" w:space="0" w:color="auto"/>
        <w:left w:val="none" w:sz="0" w:space="0" w:color="auto"/>
        <w:bottom w:val="none" w:sz="0" w:space="0" w:color="auto"/>
        <w:right w:val="none" w:sz="0" w:space="0" w:color="auto"/>
      </w:divBdr>
      <w:divsChild>
        <w:div w:id="2023621948">
          <w:marLeft w:val="0"/>
          <w:marRight w:val="0"/>
          <w:marTop w:val="0"/>
          <w:marBottom w:val="0"/>
          <w:divBdr>
            <w:top w:val="none" w:sz="0" w:space="0" w:color="auto"/>
            <w:left w:val="none" w:sz="0" w:space="0" w:color="auto"/>
            <w:bottom w:val="none" w:sz="0" w:space="0" w:color="auto"/>
            <w:right w:val="none" w:sz="0" w:space="0" w:color="auto"/>
          </w:divBdr>
        </w:div>
        <w:div w:id="1518497247">
          <w:marLeft w:val="0"/>
          <w:marRight w:val="0"/>
          <w:marTop w:val="0"/>
          <w:marBottom w:val="0"/>
          <w:divBdr>
            <w:top w:val="none" w:sz="0" w:space="0" w:color="auto"/>
            <w:left w:val="none" w:sz="0" w:space="0" w:color="auto"/>
            <w:bottom w:val="none" w:sz="0" w:space="0" w:color="auto"/>
            <w:right w:val="none" w:sz="0" w:space="0" w:color="auto"/>
          </w:divBdr>
        </w:div>
        <w:div w:id="781805386">
          <w:marLeft w:val="0"/>
          <w:marRight w:val="0"/>
          <w:marTop w:val="0"/>
          <w:marBottom w:val="0"/>
          <w:divBdr>
            <w:top w:val="none" w:sz="0" w:space="0" w:color="auto"/>
            <w:left w:val="none" w:sz="0" w:space="0" w:color="auto"/>
            <w:bottom w:val="none" w:sz="0" w:space="0" w:color="auto"/>
            <w:right w:val="none" w:sz="0" w:space="0" w:color="auto"/>
          </w:divBdr>
        </w:div>
        <w:div w:id="968436762">
          <w:marLeft w:val="0"/>
          <w:marRight w:val="0"/>
          <w:marTop w:val="0"/>
          <w:marBottom w:val="0"/>
          <w:divBdr>
            <w:top w:val="none" w:sz="0" w:space="0" w:color="auto"/>
            <w:left w:val="none" w:sz="0" w:space="0" w:color="auto"/>
            <w:bottom w:val="none" w:sz="0" w:space="0" w:color="auto"/>
            <w:right w:val="none" w:sz="0" w:space="0" w:color="auto"/>
          </w:divBdr>
        </w:div>
        <w:div w:id="1982270343">
          <w:marLeft w:val="0"/>
          <w:marRight w:val="0"/>
          <w:marTop w:val="0"/>
          <w:marBottom w:val="0"/>
          <w:divBdr>
            <w:top w:val="none" w:sz="0" w:space="0" w:color="auto"/>
            <w:left w:val="none" w:sz="0" w:space="0" w:color="auto"/>
            <w:bottom w:val="none" w:sz="0" w:space="0" w:color="auto"/>
            <w:right w:val="none" w:sz="0" w:space="0" w:color="auto"/>
          </w:divBdr>
        </w:div>
      </w:divsChild>
    </w:div>
    <w:div w:id="1170681679">
      <w:bodyDiv w:val="1"/>
      <w:marLeft w:val="0"/>
      <w:marRight w:val="0"/>
      <w:marTop w:val="0"/>
      <w:marBottom w:val="0"/>
      <w:divBdr>
        <w:top w:val="none" w:sz="0" w:space="0" w:color="auto"/>
        <w:left w:val="none" w:sz="0" w:space="0" w:color="auto"/>
        <w:bottom w:val="none" w:sz="0" w:space="0" w:color="auto"/>
        <w:right w:val="none" w:sz="0" w:space="0" w:color="auto"/>
      </w:divBdr>
    </w:div>
    <w:div w:id="1610776063">
      <w:bodyDiv w:val="1"/>
      <w:marLeft w:val="0"/>
      <w:marRight w:val="0"/>
      <w:marTop w:val="0"/>
      <w:marBottom w:val="0"/>
      <w:divBdr>
        <w:top w:val="none" w:sz="0" w:space="0" w:color="auto"/>
        <w:left w:val="none" w:sz="0" w:space="0" w:color="auto"/>
        <w:bottom w:val="none" w:sz="0" w:space="0" w:color="auto"/>
        <w:right w:val="none" w:sz="0" w:space="0" w:color="auto"/>
      </w:divBdr>
    </w:div>
    <w:div w:id="1734694232">
      <w:bodyDiv w:val="1"/>
      <w:marLeft w:val="0"/>
      <w:marRight w:val="0"/>
      <w:marTop w:val="0"/>
      <w:marBottom w:val="0"/>
      <w:divBdr>
        <w:top w:val="none" w:sz="0" w:space="0" w:color="auto"/>
        <w:left w:val="none" w:sz="0" w:space="0" w:color="auto"/>
        <w:bottom w:val="none" w:sz="0" w:space="0" w:color="auto"/>
        <w:right w:val="none" w:sz="0" w:space="0" w:color="auto"/>
      </w:divBdr>
    </w:div>
    <w:div w:id="1738018585">
      <w:bodyDiv w:val="1"/>
      <w:marLeft w:val="0"/>
      <w:marRight w:val="0"/>
      <w:marTop w:val="0"/>
      <w:marBottom w:val="0"/>
      <w:divBdr>
        <w:top w:val="none" w:sz="0" w:space="0" w:color="auto"/>
        <w:left w:val="none" w:sz="0" w:space="0" w:color="auto"/>
        <w:bottom w:val="none" w:sz="0" w:space="0" w:color="auto"/>
        <w:right w:val="none" w:sz="0" w:space="0" w:color="auto"/>
      </w:divBdr>
    </w:div>
    <w:div w:id="1777170104">
      <w:bodyDiv w:val="1"/>
      <w:marLeft w:val="0"/>
      <w:marRight w:val="0"/>
      <w:marTop w:val="0"/>
      <w:marBottom w:val="0"/>
      <w:divBdr>
        <w:top w:val="none" w:sz="0" w:space="0" w:color="auto"/>
        <w:left w:val="none" w:sz="0" w:space="0" w:color="auto"/>
        <w:bottom w:val="none" w:sz="0" w:space="0" w:color="auto"/>
        <w:right w:val="none" w:sz="0" w:space="0" w:color="auto"/>
      </w:divBdr>
    </w:div>
    <w:div w:id="19842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6299F01FF8D940886409D1FF3116F8" ma:contentTypeVersion="3" ma:contentTypeDescription="Create a new document." ma:contentTypeScope="" ma:versionID="660de598e5f035edffeb6fea77ce104b">
  <xsd:schema xmlns:xsd="http://www.w3.org/2001/XMLSchema" xmlns:xs="http://www.w3.org/2001/XMLSchema" xmlns:p="http://schemas.microsoft.com/office/2006/metadata/properties" xmlns:ns2="c1710b36-c423-431a-98ae-4278422ee2e8" targetNamespace="http://schemas.microsoft.com/office/2006/metadata/properties" ma:root="true" ma:fieldsID="f80aefd5c169b194fa3821d8a8756591" ns2:_="">
    <xsd:import namespace="c1710b36-c423-431a-98ae-4278422ee2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10b36-c423-431a-98ae-4278422ee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5417CE-BAA2-4AD7-892F-C519FCEA6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10b36-c423-431a-98ae-4278422ee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FE0E60-FF9D-4DAB-9752-47EBEAA7D2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7867A3-0FED-4A0A-92E7-89B95C9BD4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1721</Words>
  <Characters>9814</Characters>
  <Application>Microsoft Office Word</Application>
  <DocSecurity>0</DocSecurity>
  <Lines>81</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Xinrui Qi</cp:lastModifiedBy>
  <cp:revision>2</cp:revision>
  <dcterms:created xsi:type="dcterms:W3CDTF">2026-04-27T11:11:00Z</dcterms:created>
  <dcterms:modified xsi:type="dcterms:W3CDTF">2026-04-27T11:11:00Z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0x0101006A6299F01FF8D940886409D1FF3116F8</vt:lpwstr>
  </property>
</Properties>
</file>