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D7C2F">
      <w:pPr>
        <w:snapToGrid w:val="0"/>
        <w:spacing w:line="300" w:lineRule="auto"/>
        <w:ind w:firstLine="420"/>
        <w:rPr>
          <w:szCs w:val="21"/>
        </w:rPr>
      </w:pPr>
    </w:p>
    <w:p w14:paraId="4AC1FF13">
      <w:pPr>
        <w:snapToGrid w:val="0"/>
        <w:spacing w:line="300" w:lineRule="auto"/>
        <w:ind w:firstLine="420"/>
        <w:rPr>
          <w:szCs w:val="21"/>
        </w:rPr>
      </w:pPr>
    </w:p>
    <w:p w14:paraId="0F635A3E">
      <w:pPr>
        <w:snapToGrid w:val="0"/>
        <w:spacing w:line="300" w:lineRule="auto"/>
        <w:jc w:val="center"/>
        <w:rPr>
          <w:szCs w:val="21"/>
        </w:rPr>
      </w:pPr>
      <w:r>
        <w:rPr>
          <w:szCs w:val="21"/>
        </w:rPr>
        <w:drawing>
          <wp:inline distT="0" distB="0" distL="114300" distR="114300">
            <wp:extent cx="3404235" cy="2284730"/>
            <wp:effectExtent l="0" t="0" r="24765" b="1270"/>
            <wp:docPr id="1" name="图片 2" descr="人民大学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人民大学图标"/>
                    <pic:cNvPicPr>
                      <a:picLocks noChangeAspect="1"/>
                    </pic:cNvPicPr>
                  </pic:nvPicPr>
                  <pic:blipFill>
                    <a:blip r:embed="rId11"/>
                    <a:stretch>
                      <a:fillRect/>
                    </a:stretch>
                  </pic:blipFill>
                  <pic:spPr>
                    <a:xfrm>
                      <a:off x="0" y="0"/>
                      <a:ext cx="3404235" cy="2284730"/>
                    </a:xfrm>
                    <a:prstGeom prst="rect">
                      <a:avLst/>
                    </a:prstGeom>
                    <a:noFill/>
                    <a:ln>
                      <a:noFill/>
                    </a:ln>
                  </pic:spPr>
                </pic:pic>
              </a:graphicData>
            </a:graphic>
          </wp:inline>
        </w:drawing>
      </w:r>
    </w:p>
    <w:p w14:paraId="7189A3EF">
      <w:pPr>
        <w:snapToGrid w:val="0"/>
        <w:spacing w:line="300" w:lineRule="auto"/>
        <w:ind w:firstLine="420"/>
        <w:jc w:val="center"/>
        <w:rPr>
          <w:szCs w:val="21"/>
        </w:rPr>
      </w:pPr>
    </w:p>
    <w:p w14:paraId="4862F67E">
      <w:pPr>
        <w:snapToGrid w:val="0"/>
        <w:spacing w:line="300" w:lineRule="auto"/>
        <w:ind w:firstLine="420"/>
        <w:jc w:val="center"/>
        <w:rPr>
          <w:szCs w:val="21"/>
        </w:rPr>
      </w:pPr>
    </w:p>
    <w:p w14:paraId="1797248E">
      <w:pPr>
        <w:snapToGrid w:val="0"/>
        <w:spacing w:line="300" w:lineRule="auto"/>
        <w:ind w:firstLine="420"/>
        <w:jc w:val="center"/>
        <w:rPr>
          <w:szCs w:val="21"/>
        </w:rPr>
      </w:pPr>
    </w:p>
    <w:p w14:paraId="1C621AD4">
      <w:pPr>
        <w:snapToGrid w:val="0"/>
        <w:spacing w:line="300" w:lineRule="auto"/>
        <w:ind w:firstLine="420"/>
        <w:jc w:val="center"/>
        <w:rPr>
          <w:szCs w:val="21"/>
        </w:rPr>
      </w:pPr>
    </w:p>
    <w:p w14:paraId="7AABF62D">
      <w:pPr>
        <w:snapToGrid w:val="0"/>
        <w:spacing w:line="300" w:lineRule="auto"/>
        <w:ind w:firstLine="420"/>
        <w:jc w:val="center"/>
        <w:rPr>
          <w:szCs w:val="21"/>
        </w:rPr>
      </w:pPr>
    </w:p>
    <w:p w14:paraId="32102146">
      <w:pPr>
        <w:snapToGrid w:val="0"/>
        <w:spacing w:line="300" w:lineRule="auto"/>
        <w:rPr>
          <w:szCs w:val="21"/>
        </w:rPr>
      </w:pPr>
    </w:p>
    <w:p w14:paraId="2FD936E6">
      <w:pPr>
        <w:snapToGrid w:val="0"/>
        <w:spacing w:line="300" w:lineRule="auto"/>
        <w:jc w:val="left"/>
        <w:rPr>
          <w:szCs w:val="21"/>
        </w:rPr>
      </w:pPr>
    </w:p>
    <w:p w14:paraId="3B1BDF6F">
      <w:pPr>
        <w:snapToGrid w:val="0"/>
        <w:spacing w:line="300" w:lineRule="auto"/>
        <w:ind w:firstLine="420"/>
        <w:jc w:val="center"/>
        <w:rPr>
          <w:rFonts w:hint="eastAsia" w:ascii="方正小标宋简体" w:hAnsi="宋体" w:eastAsia="方正小标宋简体"/>
          <w:b/>
          <w:sz w:val="36"/>
          <w:szCs w:val="36"/>
        </w:rPr>
      </w:pPr>
      <w:r>
        <w:rPr>
          <w:rFonts w:hint="eastAsia" w:ascii="方正小标宋简体" w:hAnsi="华文中宋" w:eastAsia="方正小标宋简体"/>
          <w:b/>
          <w:sz w:val="56"/>
          <w:szCs w:val="56"/>
        </w:rPr>
        <w:t>FDI区位选择驱动机制研究</w:t>
      </w:r>
    </w:p>
    <w:p w14:paraId="375782E9">
      <w:pPr>
        <w:snapToGrid w:val="0"/>
        <w:spacing w:line="300" w:lineRule="auto"/>
        <w:ind w:firstLine="420"/>
        <w:jc w:val="center"/>
        <w:rPr>
          <w:rFonts w:hint="eastAsia" w:ascii="方正小标宋简体" w:hAnsi="宋体" w:eastAsia="方正小标宋简体"/>
          <w:b/>
        </w:rPr>
      </w:pPr>
    </w:p>
    <w:p w14:paraId="3345F977">
      <w:pPr>
        <w:snapToGrid w:val="0"/>
        <w:spacing w:line="300" w:lineRule="auto"/>
        <w:ind w:firstLine="420"/>
        <w:jc w:val="center"/>
        <w:rPr>
          <w:rFonts w:hint="eastAsia" w:ascii="方正小标宋简体" w:hAnsi="宋体" w:eastAsia="方正小标宋简体"/>
          <w:b/>
        </w:rPr>
      </w:pPr>
    </w:p>
    <w:p w14:paraId="1E801563">
      <w:pPr>
        <w:snapToGrid w:val="0"/>
        <w:spacing w:line="300" w:lineRule="auto"/>
        <w:ind w:firstLine="420"/>
        <w:rPr>
          <w:rFonts w:hint="eastAsia" w:ascii="方正小标宋简体" w:hAnsi="宋体" w:eastAsia="方正小标宋简体"/>
          <w:b/>
        </w:rPr>
      </w:pPr>
    </w:p>
    <w:p w14:paraId="32C1318F">
      <w:pPr>
        <w:snapToGrid w:val="0"/>
        <w:spacing w:line="300" w:lineRule="auto"/>
        <w:ind w:firstLine="420"/>
        <w:jc w:val="center"/>
        <w:rPr>
          <w:rFonts w:hint="eastAsia" w:ascii="方正小标宋简体" w:hAnsi="宋体" w:eastAsia="方正小标宋简体"/>
          <w:b/>
        </w:rPr>
      </w:pPr>
    </w:p>
    <w:p w14:paraId="38971670">
      <w:pPr>
        <w:snapToGrid w:val="0"/>
        <w:spacing w:line="300" w:lineRule="auto"/>
        <w:ind w:firstLine="420"/>
        <w:jc w:val="center"/>
        <w:rPr>
          <w:rFonts w:hint="eastAsia" w:ascii="方正小标宋简体" w:hAnsi="宋体" w:eastAsia="方正小标宋简体"/>
          <w:b/>
        </w:rPr>
      </w:pPr>
    </w:p>
    <w:p w14:paraId="17449836">
      <w:pPr>
        <w:snapToGrid w:val="0"/>
        <w:spacing w:line="300" w:lineRule="auto"/>
        <w:ind w:firstLine="420"/>
        <w:jc w:val="center"/>
        <w:rPr>
          <w:rFonts w:hint="eastAsia" w:ascii="方正小标宋简体" w:hAnsi="宋体" w:eastAsia="方正小标宋简体"/>
          <w:b/>
        </w:rPr>
      </w:pPr>
    </w:p>
    <w:p w14:paraId="3D901B12">
      <w:pPr>
        <w:snapToGrid w:val="0"/>
        <w:spacing w:line="300" w:lineRule="auto"/>
        <w:ind w:firstLine="420"/>
        <w:jc w:val="center"/>
        <w:rPr>
          <w:rFonts w:hint="eastAsia" w:ascii="方正小标宋简体" w:hAnsi="宋体" w:eastAsia="方正小标宋简体"/>
          <w:b/>
        </w:rPr>
      </w:pPr>
    </w:p>
    <w:p w14:paraId="5C6B5801">
      <w:pPr>
        <w:snapToGrid w:val="0"/>
        <w:spacing w:line="300" w:lineRule="auto"/>
        <w:ind w:firstLine="420"/>
        <w:jc w:val="center"/>
        <w:rPr>
          <w:rFonts w:hint="eastAsia" w:ascii="方正小标宋简体" w:hAnsi="华文中宋" w:eastAsia="方正小标宋简体"/>
          <w:sz w:val="32"/>
          <w:szCs w:val="32"/>
        </w:rPr>
      </w:pPr>
      <w:r>
        <w:rPr>
          <w:rFonts w:hint="eastAsia" w:ascii="方正小标宋简体" w:hAnsi="华文中宋" w:eastAsia="方正小标宋简体"/>
          <w:sz w:val="32"/>
          <w:szCs w:val="32"/>
        </w:rPr>
        <w:t>2025秋《回归分析》期末大作业报告</w:t>
      </w:r>
    </w:p>
    <w:p w14:paraId="1D1C0FBB">
      <w:pPr>
        <w:snapToGrid w:val="0"/>
        <w:spacing w:line="300" w:lineRule="auto"/>
        <w:ind w:firstLine="420"/>
        <w:jc w:val="center"/>
        <w:rPr>
          <w:rFonts w:hint="eastAsia" w:ascii="方正小标宋简体" w:hAnsi="华文中宋" w:eastAsia="方正小标宋简体"/>
          <w:sz w:val="32"/>
          <w:szCs w:val="32"/>
        </w:rPr>
      </w:pPr>
    </w:p>
    <w:p w14:paraId="4C32B35F">
      <w:pPr>
        <w:snapToGrid w:val="0"/>
        <w:spacing w:line="300" w:lineRule="auto"/>
        <w:ind w:firstLine="420"/>
        <w:jc w:val="center"/>
        <w:rPr>
          <w:rFonts w:hint="eastAsia" w:ascii="方正小标宋简体" w:hAnsi="华文中宋" w:eastAsia="方正小标宋简体"/>
          <w:sz w:val="32"/>
          <w:szCs w:val="32"/>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titlePg/>
          <w:docGrid w:type="lines" w:linePitch="312" w:charSpace="0"/>
        </w:sectPr>
      </w:pPr>
      <w:r>
        <w:rPr>
          <w:rFonts w:hint="eastAsia" w:ascii="方正小标宋简体" w:hAnsi="宋体" w:eastAsia="方正小标宋简体"/>
          <w:sz w:val="28"/>
          <w:szCs w:val="28"/>
        </w:rPr>
        <w:t>小组成员：赵电宇 徐嘉聆 万杰 马贺</w:t>
      </w:r>
    </w:p>
    <w:p w14:paraId="4E1399A5">
      <w:pPr>
        <w:rPr>
          <w:rFonts w:hint="eastAsia" w:ascii="黑体" w:hAnsi="黑体" w:eastAsia="黑体"/>
          <w:sz w:val="20"/>
          <w:szCs w:val="16"/>
        </w:rPr>
      </w:pPr>
    </w:p>
    <w:p w14:paraId="60FA3358">
      <w:pPr>
        <w:jc w:val="center"/>
        <w:outlineLvl w:val="0"/>
        <w:rPr>
          <w:rFonts w:hint="eastAsia" w:ascii="华文中宋" w:hAnsi="华文中宋" w:eastAsia="华文中宋"/>
          <w:sz w:val="32"/>
          <w:szCs w:val="32"/>
        </w:rPr>
      </w:pPr>
      <w:bookmarkStart w:id="0" w:name="_Toc201425859"/>
      <w:bookmarkStart w:id="1" w:name="_Toc201441364"/>
      <w:bookmarkStart w:id="2" w:name="_Toc217337793"/>
      <w:bookmarkStart w:id="3" w:name="_Toc201419671"/>
      <w:bookmarkStart w:id="4" w:name="_Toc217336148"/>
      <w:bookmarkStart w:id="5" w:name="_Toc31566009"/>
      <w:bookmarkStart w:id="6" w:name="_Toc201441743"/>
      <w:bookmarkStart w:id="7" w:name="_Toc217336119"/>
      <w:bookmarkStart w:id="8" w:name="_Toc217336177"/>
      <w:bookmarkStart w:id="9" w:name="_Toc201428245"/>
      <w:r>
        <w:rPr>
          <w:rFonts w:hint="eastAsia" w:ascii="华文中宋" w:hAnsi="华文中宋" w:eastAsia="华文中宋"/>
          <w:sz w:val="32"/>
          <w:szCs w:val="32"/>
        </w:rPr>
        <w:t>目录</w:t>
      </w:r>
      <w:bookmarkEnd w:id="0"/>
      <w:bookmarkEnd w:id="1"/>
      <w:bookmarkEnd w:id="2"/>
      <w:bookmarkEnd w:id="3"/>
      <w:bookmarkEnd w:id="4"/>
      <w:bookmarkEnd w:id="5"/>
      <w:bookmarkEnd w:id="6"/>
      <w:bookmarkEnd w:id="7"/>
      <w:bookmarkEnd w:id="8"/>
      <w:bookmarkEnd w:id="9"/>
    </w:p>
    <w:sdt>
      <w:sdtPr>
        <w:rPr>
          <w:rFonts w:ascii="宋体" w:hAnsi="宋体" w:eastAsia="宋体" w:cs="Times New Roman"/>
          <w:kern w:val="2"/>
          <w:sz w:val="21"/>
          <w:szCs w:val="24"/>
          <w:lang w:val="en-US" w:eastAsia="zh-CN" w:bidi="ar-SA"/>
        </w:rPr>
        <w:id w:val="163496538"/>
        <w15:color w:val="DBDBDB"/>
        <w:docPartObj>
          <w:docPartGallery w:val="Table of Contents"/>
          <w:docPartUnique/>
        </w:docPartObj>
      </w:sdtPr>
      <w:sdtEndPr>
        <w:rPr>
          <w:rFonts w:ascii="Times New Roman" w:hAnsi="Times New Roman" w:eastAsia="宋体" w:cs="Times New Roman"/>
          <w:bCs/>
          <w:kern w:val="2"/>
          <w:sz w:val="24"/>
          <w:szCs w:val="24"/>
          <w:lang w:val="zh-CN" w:eastAsia="zh-CN" w:bidi="ar-SA"/>
        </w:rPr>
      </w:sdtEndPr>
      <w:sdtContent>
        <w:p w14:paraId="2571BF6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40D2BC2">
          <w:pPr>
            <w:pStyle w:val="13"/>
            <w:tabs>
              <w:tab w:val="right" w:leader="dot" w:pos="8306"/>
            </w:tabs>
          </w:pPr>
          <w:r>
            <w:rPr>
              <w:b/>
              <w:bCs/>
              <w:lang w:val="zh-CN"/>
            </w:rPr>
            <w:fldChar w:fldCharType="begin"/>
          </w:r>
          <w:r>
            <w:rPr>
              <w:b/>
              <w:bCs/>
              <w:lang w:val="zh-CN"/>
            </w:rPr>
            <w:instrText xml:space="preserve">TOC \o "1-9" \h \u </w:instrText>
          </w:r>
          <w:r>
            <w:rPr>
              <w:b/>
              <w:bCs/>
              <w:lang w:val="zh-CN"/>
            </w:rPr>
            <w:fldChar w:fldCharType="separate"/>
          </w:r>
          <w:r>
            <w:rPr>
              <w:bCs/>
              <w:lang w:val="zh-CN"/>
            </w:rPr>
            <w:fldChar w:fldCharType="begin"/>
          </w:r>
          <w:r>
            <w:rPr>
              <w:bCs/>
              <w:lang w:val="zh-CN"/>
            </w:rPr>
            <w:instrText xml:space="preserve"> HYPERLINK \l _Toc31566009 </w:instrText>
          </w:r>
          <w:r>
            <w:rPr>
              <w:bCs/>
              <w:lang w:val="zh-CN"/>
            </w:rPr>
            <w:fldChar w:fldCharType="separate"/>
          </w:r>
          <w:r>
            <w:rPr>
              <w:rFonts w:hint="eastAsia" w:ascii="华文中宋" w:hAnsi="华文中宋" w:eastAsia="华文中宋"/>
              <w:szCs w:val="32"/>
            </w:rPr>
            <w:t>目录</w:t>
          </w:r>
          <w:r>
            <w:tab/>
          </w:r>
          <w:r>
            <w:fldChar w:fldCharType="begin"/>
          </w:r>
          <w:r>
            <w:instrText xml:space="preserve"> PAGEREF _Toc31566009 \h </w:instrText>
          </w:r>
          <w:r>
            <w:fldChar w:fldCharType="separate"/>
          </w:r>
          <w:r>
            <w:t>1</w:t>
          </w:r>
          <w:r>
            <w:fldChar w:fldCharType="end"/>
          </w:r>
          <w:r>
            <w:rPr>
              <w:bCs/>
              <w:lang w:val="zh-CN"/>
            </w:rPr>
            <w:fldChar w:fldCharType="end"/>
          </w:r>
        </w:p>
        <w:p w14:paraId="58D8E3F1">
          <w:pPr>
            <w:pStyle w:val="13"/>
            <w:tabs>
              <w:tab w:val="right" w:leader="dot" w:pos="8306"/>
            </w:tabs>
          </w:pPr>
          <w:r>
            <w:rPr>
              <w:bCs/>
              <w:lang w:val="zh-CN"/>
            </w:rPr>
            <w:fldChar w:fldCharType="begin"/>
          </w:r>
          <w:r>
            <w:rPr>
              <w:bCs/>
              <w:lang w:val="zh-CN"/>
            </w:rPr>
            <w:instrText xml:space="preserve"> HYPERLINK \l _Toc1556941527 </w:instrText>
          </w:r>
          <w:r>
            <w:rPr>
              <w:bCs/>
              <w:lang w:val="zh-CN"/>
            </w:rPr>
            <w:fldChar w:fldCharType="separate"/>
          </w:r>
          <w:r>
            <w:rPr>
              <w:rFonts w:hint="default"/>
            </w:rPr>
            <w:t>一、</w:t>
          </w:r>
          <w:r>
            <w:rPr>
              <w:rFonts w:hint="eastAsia"/>
            </w:rPr>
            <w:t>引言</w:t>
          </w:r>
          <w:r>
            <w:tab/>
          </w:r>
          <w:r>
            <w:fldChar w:fldCharType="begin"/>
          </w:r>
          <w:r>
            <w:instrText xml:space="preserve"> PAGEREF _Toc1556941527 \h </w:instrText>
          </w:r>
          <w:r>
            <w:fldChar w:fldCharType="separate"/>
          </w:r>
          <w:r>
            <w:t>2</w:t>
          </w:r>
          <w:r>
            <w:fldChar w:fldCharType="end"/>
          </w:r>
          <w:r>
            <w:rPr>
              <w:bCs/>
              <w:lang w:val="zh-CN"/>
            </w:rPr>
            <w:fldChar w:fldCharType="end"/>
          </w:r>
        </w:p>
        <w:p w14:paraId="215E2779">
          <w:pPr>
            <w:pStyle w:val="17"/>
            <w:tabs>
              <w:tab w:val="right" w:leader="dot" w:pos="8306"/>
            </w:tabs>
          </w:pPr>
          <w:r>
            <w:rPr>
              <w:bCs/>
              <w:lang w:val="zh-CN"/>
            </w:rPr>
            <w:fldChar w:fldCharType="begin"/>
          </w:r>
          <w:r>
            <w:rPr>
              <w:bCs/>
              <w:lang w:val="zh-CN"/>
            </w:rPr>
            <w:instrText xml:space="preserve"> HYPERLINK \l _Toc1814456054 </w:instrText>
          </w:r>
          <w:r>
            <w:rPr>
              <w:bCs/>
              <w:lang w:val="zh-CN"/>
            </w:rPr>
            <w:fldChar w:fldCharType="separate"/>
          </w:r>
          <w:r>
            <w:rPr>
              <w:rFonts w:hint="default" w:ascii="Times New Roman" w:hAnsi="Times New Roman"/>
            </w:rPr>
            <w:t xml:space="preserve">1.1 </w:t>
          </w:r>
          <w:r>
            <w:rPr>
              <w:rFonts w:ascii="Times New Roman" w:hAnsi="Times New Roman"/>
            </w:rPr>
            <w:t>研究</w:t>
          </w:r>
          <w:r>
            <w:rPr>
              <w:rFonts w:hint="eastAsia" w:ascii="Times New Roman" w:hAnsi="Times New Roman"/>
            </w:rPr>
            <w:t>背景与问题提出</w:t>
          </w:r>
          <w:r>
            <w:tab/>
          </w:r>
          <w:r>
            <w:fldChar w:fldCharType="begin"/>
          </w:r>
          <w:r>
            <w:instrText xml:space="preserve"> PAGEREF _Toc1814456054 \h </w:instrText>
          </w:r>
          <w:r>
            <w:fldChar w:fldCharType="separate"/>
          </w:r>
          <w:r>
            <w:t>2</w:t>
          </w:r>
          <w:r>
            <w:fldChar w:fldCharType="end"/>
          </w:r>
          <w:r>
            <w:rPr>
              <w:bCs/>
              <w:lang w:val="zh-CN"/>
            </w:rPr>
            <w:fldChar w:fldCharType="end"/>
          </w:r>
        </w:p>
        <w:p w14:paraId="5C84FA84">
          <w:pPr>
            <w:pStyle w:val="17"/>
            <w:tabs>
              <w:tab w:val="right" w:leader="dot" w:pos="8306"/>
            </w:tabs>
          </w:pPr>
          <w:r>
            <w:rPr>
              <w:bCs/>
              <w:lang w:val="zh-CN"/>
            </w:rPr>
            <w:fldChar w:fldCharType="begin"/>
          </w:r>
          <w:r>
            <w:rPr>
              <w:bCs/>
              <w:lang w:val="zh-CN"/>
            </w:rPr>
            <w:instrText xml:space="preserve"> HYPERLINK \l _Toc16513387 </w:instrText>
          </w:r>
          <w:r>
            <w:rPr>
              <w:bCs/>
              <w:lang w:val="zh-CN"/>
            </w:rPr>
            <w:fldChar w:fldCharType="separate"/>
          </w:r>
          <w:r>
            <w:rPr>
              <w:rFonts w:hint="default" w:ascii="Times New Roman" w:hAnsi="Times New Roman"/>
            </w:rPr>
            <w:t xml:space="preserve">1.2 </w:t>
          </w:r>
          <w:r>
            <w:rPr>
              <w:rFonts w:hint="eastAsia" w:ascii="Times New Roman" w:hAnsi="Times New Roman"/>
            </w:rPr>
            <w:t>理论演进与模型构建依据</w:t>
          </w:r>
          <w:r>
            <w:tab/>
          </w:r>
          <w:r>
            <w:fldChar w:fldCharType="begin"/>
          </w:r>
          <w:r>
            <w:instrText xml:space="preserve"> PAGEREF _Toc16513387 \h </w:instrText>
          </w:r>
          <w:r>
            <w:fldChar w:fldCharType="separate"/>
          </w:r>
          <w:r>
            <w:t>2</w:t>
          </w:r>
          <w:r>
            <w:fldChar w:fldCharType="end"/>
          </w:r>
          <w:r>
            <w:rPr>
              <w:bCs/>
              <w:lang w:val="zh-CN"/>
            </w:rPr>
            <w:fldChar w:fldCharType="end"/>
          </w:r>
        </w:p>
        <w:p w14:paraId="182DA9D9">
          <w:pPr>
            <w:pStyle w:val="8"/>
            <w:tabs>
              <w:tab w:val="right" w:leader="dot" w:pos="8306"/>
            </w:tabs>
          </w:pPr>
          <w:r>
            <w:rPr>
              <w:bCs/>
              <w:lang w:val="zh-CN"/>
            </w:rPr>
            <w:fldChar w:fldCharType="begin"/>
          </w:r>
          <w:r>
            <w:rPr>
              <w:bCs/>
              <w:lang w:val="zh-CN"/>
            </w:rPr>
            <w:instrText xml:space="preserve"> HYPERLINK \l _Toc1488201939 </w:instrText>
          </w:r>
          <w:r>
            <w:rPr>
              <w:bCs/>
              <w:lang w:val="zh-CN"/>
            </w:rPr>
            <w:fldChar w:fldCharType="separate"/>
          </w:r>
          <w:r>
            <w:rPr>
              <w:rFonts w:hint="default"/>
            </w:rPr>
            <w:t xml:space="preserve">1.2.1 </w:t>
          </w:r>
          <w:r>
            <w:rPr>
              <w:rFonts w:hint="eastAsia"/>
            </w:rPr>
            <w:t>从OLI范式到集成影响因素框架</w:t>
          </w:r>
          <w:r>
            <w:tab/>
          </w:r>
          <w:r>
            <w:fldChar w:fldCharType="begin"/>
          </w:r>
          <w:r>
            <w:instrText xml:space="preserve"> PAGEREF _Toc1488201939 \h </w:instrText>
          </w:r>
          <w:r>
            <w:fldChar w:fldCharType="separate"/>
          </w:r>
          <w:r>
            <w:t>2</w:t>
          </w:r>
          <w:r>
            <w:fldChar w:fldCharType="end"/>
          </w:r>
          <w:r>
            <w:rPr>
              <w:bCs/>
              <w:lang w:val="zh-CN"/>
            </w:rPr>
            <w:fldChar w:fldCharType="end"/>
          </w:r>
        </w:p>
        <w:p w14:paraId="4AA90310">
          <w:pPr>
            <w:pStyle w:val="8"/>
            <w:tabs>
              <w:tab w:val="right" w:leader="dot" w:pos="8306"/>
            </w:tabs>
          </w:pPr>
          <w:r>
            <w:rPr>
              <w:bCs/>
              <w:lang w:val="zh-CN"/>
            </w:rPr>
            <w:fldChar w:fldCharType="begin"/>
          </w:r>
          <w:r>
            <w:rPr>
              <w:bCs/>
              <w:lang w:val="zh-CN"/>
            </w:rPr>
            <w:instrText xml:space="preserve"> HYPERLINK \l _Toc110452927 </w:instrText>
          </w:r>
          <w:r>
            <w:rPr>
              <w:bCs/>
              <w:lang w:val="zh-CN"/>
            </w:rPr>
            <w:fldChar w:fldCharType="separate"/>
          </w:r>
          <w:r>
            <w:rPr>
              <w:rFonts w:hint="default"/>
            </w:rPr>
            <w:t xml:space="preserve">1.2.2 </w:t>
          </w:r>
          <w:r>
            <w:rPr>
              <w:rFonts w:hint="eastAsia"/>
            </w:rPr>
            <w:t>分析方法的适用性辨析</w:t>
          </w:r>
          <w:r>
            <w:tab/>
          </w:r>
          <w:r>
            <w:fldChar w:fldCharType="begin"/>
          </w:r>
          <w:r>
            <w:instrText xml:space="preserve"> PAGEREF _Toc110452927 \h </w:instrText>
          </w:r>
          <w:r>
            <w:fldChar w:fldCharType="separate"/>
          </w:r>
          <w:r>
            <w:t>3</w:t>
          </w:r>
          <w:r>
            <w:fldChar w:fldCharType="end"/>
          </w:r>
          <w:r>
            <w:rPr>
              <w:bCs/>
              <w:lang w:val="zh-CN"/>
            </w:rPr>
            <w:fldChar w:fldCharType="end"/>
          </w:r>
        </w:p>
        <w:p w14:paraId="0804062A">
          <w:pPr>
            <w:pStyle w:val="13"/>
            <w:tabs>
              <w:tab w:val="right" w:leader="dot" w:pos="8306"/>
            </w:tabs>
          </w:pPr>
          <w:r>
            <w:rPr>
              <w:bCs/>
              <w:lang w:val="zh-CN"/>
            </w:rPr>
            <w:fldChar w:fldCharType="begin"/>
          </w:r>
          <w:r>
            <w:rPr>
              <w:bCs/>
              <w:lang w:val="zh-CN"/>
            </w:rPr>
            <w:instrText xml:space="preserve"> HYPERLINK \l _Toc1081446031 </w:instrText>
          </w:r>
          <w:r>
            <w:rPr>
              <w:bCs/>
              <w:lang w:val="zh-CN"/>
            </w:rPr>
            <w:fldChar w:fldCharType="separate"/>
          </w:r>
          <w:r>
            <w:rPr>
              <w:rFonts w:hint="default"/>
            </w:rPr>
            <w:t>二、</w:t>
          </w:r>
          <w:r>
            <w:rPr>
              <w:rFonts w:hint="eastAsia"/>
            </w:rPr>
            <w:t>变量选取与指标体系构建</w:t>
          </w:r>
          <w:r>
            <w:tab/>
          </w:r>
          <w:r>
            <w:fldChar w:fldCharType="begin"/>
          </w:r>
          <w:r>
            <w:instrText xml:space="preserve"> PAGEREF _Toc1081446031 \h </w:instrText>
          </w:r>
          <w:r>
            <w:fldChar w:fldCharType="separate"/>
          </w:r>
          <w:r>
            <w:t>4</w:t>
          </w:r>
          <w:r>
            <w:fldChar w:fldCharType="end"/>
          </w:r>
          <w:r>
            <w:rPr>
              <w:bCs/>
              <w:lang w:val="zh-CN"/>
            </w:rPr>
            <w:fldChar w:fldCharType="end"/>
          </w:r>
        </w:p>
        <w:p w14:paraId="304FE81B">
          <w:pPr>
            <w:pStyle w:val="17"/>
            <w:tabs>
              <w:tab w:val="right" w:leader="dot" w:pos="8306"/>
            </w:tabs>
          </w:pPr>
          <w:r>
            <w:rPr>
              <w:bCs/>
              <w:lang w:val="zh-CN"/>
            </w:rPr>
            <w:fldChar w:fldCharType="begin"/>
          </w:r>
          <w:r>
            <w:rPr>
              <w:bCs/>
              <w:lang w:val="zh-CN"/>
            </w:rPr>
            <w:instrText xml:space="preserve"> HYPERLINK \l _Toc323121164 </w:instrText>
          </w:r>
          <w:r>
            <w:rPr>
              <w:bCs/>
              <w:lang w:val="zh-CN"/>
            </w:rPr>
            <w:fldChar w:fldCharType="separate"/>
          </w:r>
          <w:r>
            <w:rPr>
              <w:rFonts w:hint="default" w:ascii="Times New Roman" w:hAnsi="Times New Roman"/>
            </w:rPr>
            <w:t xml:space="preserve">2.1 </w:t>
          </w:r>
          <w:r>
            <w:rPr>
              <w:rFonts w:hint="eastAsia" w:ascii="Times New Roman" w:hAnsi="Times New Roman"/>
            </w:rPr>
            <w:t>被解释变量</w:t>
          </w:r>
          <w:r>
            <w:tab/>
          </w:r>
          <w:r>
            <w:fldChar w:fldCharType="begin"/>
          </w:r>
          <w:r>
            <w:instrText xml:space="preserve"> PAGEREF _Toc323121164 \h </w:instrText>
          </w:r>
          <w:r>
            <w:fldChar w:fldCharType="separate"/>
          </w:r>
          <w:r>
            <w:t>4</w:t>
          </w:r>
          <w:r>
            <w:fldChar w:fldCharType="end"/>
          </w:r>
          <w:r>
            <w:rPr>
              <w:bCs/>
              <w:lang w:val="zh-CN"/>
            </w:rPr>
            <w:fldChar w:fldCharType="end"/>
          </w:r>
        </w:p>
        <w:p w14:paraId="485DC139">
          <w:pPr>
            <w:pStyle w:val="17"/>
            <w:tabs>
              <w:tab w:val="right" w:leader="dot" w:pos="8306"/>
            </w:tabs>
          </w:pPr>
          <w:r>
            <w:rPr>
              <w:bCs/>
              <w:lang w:val="zh-CN"/>
            </w:rPr>
            <w:fldChar w:fldCharType="begin"/>
          </w:r>
          <w:r>
            <w:rPr>
              <w:bCs/>
              <w:lang w:val="zh-CN"/>
            </w:rPr>
            <w:instrText xml:space="preserve"> HYPERLINK \l _Toc1826631229 </w:instrText>
          </w:r>
          <w:r>
            <w:rPr>
              <w:bCs/>
              <w:lang w:val="zh-CN"/>
            </w:rPr>
            <w:fldChar w:fldCharType="separate"/>
          </w:r>
          <w:r>
            <w:rPr>
              <w:rFonts w:hint="default" w:ascii="Times New Roman" w:hAnsi="Times New Roman"/>
            </w:rPr>
            <w:t xml:space="preserve">2.2 </w:t>
          </w:r>
          <w:r>
            <w:rPr>
              <w:rFonts w:hint="eastAsia" w:ascii="Times New Roman" w:hAnsi="Times New Roman"/>
            </w:rPr>
            <w:t>解释变量</w:t>
          </w:r>
          <w:r>
            <w:tab/>
          </w:r>
          <w:r>
            <w:fldChar w:fldCharType="begin"/>
          </w:r>
          <w:r>
            <w:instrText xml:space="preserve"> PAGEREF _Toc1826631229 \h </w:instrText>
          </w:r>
          <w:r>
            <w:fldChar w:fldCharType="separate"/>
          </w:r>
          <w:r>
            <w:t>4</w:t>
          </w:r>
          <w:r>
            <w:fldChar w:fldCharType="end"/>
          </w:r>
          <w:r>
            <w:rPr>
              <w:bCs/>
              <w:lang w:val="zh-CN"/>
            </w:rPr>
            <w:fldChar w:fldCharType="end"/>
          </w:r>
        </w:p>
        <w:p w14:paraId="4990276E">
          <w:pPr>
            <w:pStyle w:val="17"/>
            <w:tabs>
              <w:tab w:val="right" w:leader="dot" w:pos="8306"/>
            </w:tabs>
          </w:pPr>
          <w:r>
            <w:rPr>
              <w:bCs/>
              <w:lang w:val="zh-CN"/>
            </w:rPr>
            <w:fldChar w:fldCharType="begin"/>
          </w:r>
          <w:r>
            <w:rPr>
              <w:bCs/>
              <w:lang w:val="zh-CN"/>
            </w:rPr>
            <w:instrText xml:space="preserve"> HYPERLINK \l _Toc922311696 </w:instrText>
          </w:r>
          <w:r>
            <w:rPr>
              <w:bCs/>
              <w:lang w:val="zh-CN"/>
            </w:rPr>
            <w:fldChar w:fldCharType="separate"/>
          </w:r>
          <w:r>
            <w:rPr>
              <w:rFonts w:hint="default" w:ascii="Times New Roman" w:hAnsi="Times New Roman"/>
            </w:rPr>
            <w:t xml:space="preserve">2.3 </w:t>
          </w:r>
          <w:r>
            <w:rPr>
              <w:rFonts w:hint="eastAsia" w:ascii="Times New Roman" w:hAnsi="Times New Roman"/>
            </w:rPr>
            <w:t>数据来源</w:t>
          </w:r>
          <w:r>
            <w:tab/>
          </w:r>
          <w:r>
            <w:fldChar w:fldCharType="begin"/>
          </w:r>
          <w:r>
            <w:instrText xml:space="preserve"> PAGEREF _Toc922311696 \h </w:instrText>
          </w:r>
          <w:r>
            <w:fldChar w:fldCharType="separate"/>
          </w:r>
          <w:r>
            <w:t>6</w:t>
          </w:r>
          <w:r>
            <w:fldChar w:fldCharType="end"/>
          </w:r>
          <w:r>
            <w:rPr>
              <w:bCs/>
              <w:lang w:val="zh-CN"/>
            </w:rPr>
            <w:fldChar w:fldCharType="end"/>
          </w:r>
        </w:p>
        <w:p w14:paraId="6FEA3030">
          <w:pPr>
            <w:pStyle w:val="13"/>
            <w:tabs>
              <w:tab w:val="right" w:leader="dot" w:pos="8306"/>
            </w:tabs>
          </w:pPr>
          <w:r>
            <w:rPr>
              <w:bCs/>
              <w:lang w:val="zh-CN"/>
            </w:rPr>
            <w:fldChar w:fldCharType="begin"/>
          </w:r>
          <w:r>
            <w:rPr>
              <w:bCs/>
              <w:lang w:val="zh-CN"/>
            </w:rPr>
            <w:instrText xml:space="preserve"> HYPERLINK \l _Toc1404838746 </w:instrText>
          </w:r>
          <w:r>
            <w:rPr>
              <w:bCs/>
              <w:lang w:val="zh-CN"/>
            </w:rPr>
            <w:fldChar w:fldCharType="separate"/>
          </w:r>
          <w:r>
            <w:rPr>
              <w:rFonts w:hint="default"/>
            </w:rPr>
            <w:t>三、</w:t>
          </w:r>
          <w:r>
            <w:rPr>
              <w:rFonts w:hint="eastAsia"/>
            </w:rPr>
            <w:t>描述性分析</w:t>
          </w:r>
          <w:r>
            <w:tab/>
          </w:r>
          <w:r>
            <w:fldChar w:fldCharType="begin"/>
          </w:r>
          <w:r>
            <w:instrText xml:space="preserve"> PAGEREF _Toc1404838746 \h </w:instrText>
          </w:r>
          <w:r>
            <w:fldChar w:fldCharType="separate"/>
          </w:r>
          <w:r>
            <w:t>6</w:t>
          </w:r>
          <w:r>
            <w:fldChar w:fldCharType="end"/>
          </w:r>
          <w:r>
            <w:rPr>
              <w:bCs/>
              <w:lang w:val="zh-CN"/>
            </w:rPr>
            <w:fldChar w:fldCharType="end"/>
          </w:r>
        </w:p>
        <w:p w14:paraId="5F52C496">
          <w:pPr>
            <w:pStyle w:val="17"/>
            <w:tabs>
              <w:tab w:val="right" w:leader="dot" w:pos="8306"/>
            </w:tabs>
          </w:pPr>
          <w:r>
            <w:rPr>
              <w:bCs/>
              <w:lang w:val="zh-CN"/>
            </w:rPr>
            <w:fldChar w:fldCharType="begin"/>
          </w:r>
          <w:r>
            <w:rPr>
              <w:bCs/>
              <w:lang w:val="zh-CN"/>
            </w:rPr>
            <w:instrText xml:space="preserve"> HYPERLINK \l _Toc688398177 </w:instrText>
          </w:r>
          <w:r>
            <w:rPr>
              <w:bCs/>
              <w:lang w:val="zh-CN"/>
            </w:rPr>
            <w:fldChar w:fldCharType="separate"/>
          </w:r>
          <w:r>
            <w:rPr>
              <w:rFonts w:hint="default" w:ascii="Times New Roman" w:hAnsi="Times New Roman"/>
            </w:rPr>
            <w:t xml:space="preserve">3.1 </w:t>
          </w:r>
          <w:r>
            <w:rPr>
              <w:rFonts w:hint="eastAsia" w:ascii="Times New Roman" w:hAnsi="Times New Roman"/>
            </w:rPr>
            <w:t>单变量描述性分析</w:t>
          </w:r>
          <w:r>
            <w:tab/>
          </w:r>
          <w:r>
            <w:fldChar w:fldCharType="begin"/>
          </w:r>
          <w:r>
            <w:instrText xml:space="preserve"> PAGEREF _Toc688398177 \h </w:instrText>
          </w:r>
          <w:r>
            <w:fldChar w:fldCharType="separate"/>
          </w:r>
          <w:r>
            <w:t>6</w:t>
          </w:r>
          <w:r>
            <w:fldChar w:fldCharType="end"/>
          </w:r>
          <w:r>
            <w:rPr>
              <w:bCs/>
              <w:lang w:val="zh-CN"/>
            </w:rPr>
            <w:fldChar w:fldCharType="end"/>
          </w:r>
        </w:p>
        <w:p w14:paraId="38678D5D">
          <w:pPr>
            <w:pStyle w:val="17"/>
            <w:tabs>
              <w:tab w:val="right" w:leader="dot" w:pos="8306"/>
            </w:tabs>
          </w:pPr>
          <w:r>
            <w:rPr>
              <w:bCs/>
              <w:lang w:val="zh-CN"/>
            </w:rPr>
            <w:fldChar w:fldCharType="begin"/>
          </w:r>
          <w:r>
            <w:rPr>
              <w:bCs/>
              <w:lang w:val="zh-CN"/>
            </w:rPr>
            <w:instrText xml:space="preserve"> HYPERLINK \l _Toc1451866179 </w:instrText>
          </w:r>
          <w:r>
            <w:rPr>
              <w:bCs/>
              <w:lang w:val="zh-CN"/>
            </w:rPr>
            <w:fldChar w:fldCharType="separate"/>
          </w:r>
          <w:r>
            <w:rPr>
              <w:rFonts w:hint="default" w:ascii="Times New Roman" w:hAnsi="Times New Roman"/>
            </w:rPr>
            <w:t xml:space="preserve">3.2 </w:t>
          </w:r>
          <w:r>
            <w:rPr>
              <w:rFonts w:hint="eastAsia" w:ascii="Times New Roman" w:hAnsi="Times New Roman"/>
            </w:rPr>
            <w:t>多变量描述性分析</w:t>
          </w:r>
          <w:r>
            <w:tab/>
          </w:r>
          <w:r>
            <w:fldChar w:fldCharType="begin"/>
          </w:r>
          <w:r>
            <w:instrText xml:space="preserve"> PAGEREF _Toc1451866179 \h </w:instrText>
          </w:r>
          <w:r>
            <w:fldChar w:fldCharType="separate"/>
          </w:r>
          <w:r>
            <w:t>9</w:t>
          </w:r>
          <w:r>
            <w:fldChar w:fldCharType="end"/>
          </w:r>
          <w:r>
            <w:rPr>
              <w:bCs/>
              <w:lang w:val="zh-CN"/>
            </w:rPr>
            <w:fldChar w:fldCharType="end"/>
          </w:r>
        </w:p>
        <w:p w14:paraId="6F5B3BB4">
          <w:pPr>
            <w:pStyle w:val="13"/>
            <w:tabs>
              <w:tab w:val="right" w:leader="dot" w:pos="8306"/>
            </w:tabs>
          </w:pPr>
          <w:r>
            <w:rPr>
              <w:bCs/>
              <w:lang w:val="zh-CN"/>
            </w:rPr>
            <w:fldChar w:fldCharType="begin"/>
          </w:r>
          <w:r>
            <w:rPr>
              <w:bCs/>
              <w:lang w:val="zh-CN"/>
            </w:rPr>
            <w:instrText xml:space="preserve"> HYPERLINK \l _Toc441582789 </w:instrText>
          </w:r>
          <w:r>
            <w:rPr>
              <w:bCs/>
              <w:lang w:val="zh-CN"/>
            </w:rPr>
            <w:fldChar w:fldCharType="separate"/>
          </w:r>
          <w:r>
            <w:rPr>
              <w:rFonts w:hint="default"/>
            </w:rPr>
            <w:t>四、</w:t>
          </w:r>
          <w:r>
            <w:rPr>
              <w:rFonts w:hint="eastAsia"/>
            </w:rPr>
            <w:t>基准建模与诊断</w:t>
          </w:r>
          <w:r>
            <w:tab/>
          </w:r>
          <w:r>
            <w:fldChar w:fldCharType="begin"/>
          </w:r>
          <w:r>
            <w:instrText xml:space="preserve"> PAGEREF _Toc441582789 \h </w:instrText>
          </w:r>
          <w:r>
            <w:fldChar w:fldCharType="separate"/>
          </w:r>
          <w:r>
            <w:t>11</w:t>
          </w:r>
          <w:r>
            <w:fldChar w:fldCharType="end"/>
          </w:r>
          <w:r>
            <w:rPr>
              <w:bCs/>
              <w:lang w:val="zh-CN"/>
            </w:rPr>
            <w:fldChar w:fldCharType="end"/>
          </w:r>
        </w:p>
        <w:p w14:paraId="1634EB1C">
          <w:pPr>
            <w:pStyle w:val="17"/>
            <w:tabs>
              <w:tab w:val="right" w:leader="dot" w:pos="8306"/>
            </w:tabs>
          </w:pPr>
          <w:r>
            <w:rPr>
              <w:bCs/>
              <w:lang w:val="zh-CN"/>
            </w:rPr>
            <w:fldChar w:fldCharType="begin"/>
          </w:r>
          <w:r>
            <w:rPr>
              <w:bCs/>
              <w:lang w:val="zh-CN"/>
            </w:rPr>
            <w:instrText xml:space="preserve"> HYPERLINK \l _Toc1374280954 </w:instrText>
          </w:r>
          <w:r>
            <w:rPr>
              <w:bCs/>
              <w:lang w:val="zh-CN"/>
            </w:rPr>
            <w:fldChar w:fldCharType="separate"/>
          </w:r>
          <w:r>
            <w:rPr>
              <w:rFonts w:hint="default" w:ascii="Times New Roman" w:hAnsi="Times New Roman"/>
            </w:rPr>
            <w:t xml:space="preserve">4.1 </w:t>
          </w:r>
          <w:r>
            <w:rPr>
              <w:rFonts w:hint="eastAsia" w:ascii="Times New Roman" w:hAnsi="Times New Roman"/>
            </w:rPr>
            <w:t>异常值检测与处理</w:t>
          </w:r>
          <w:r>
            <w:tab/>
          </w:r>
          <w:r>
            <w:fldChar w:fldCharType="begin"/>
          </w:r>
          <w:r>
            <w:instrText xml:space="preserve"> PAGEREF _Toc1374280954 \h </w:instrText>
          </w:r>
          <w:r>
            <w:fldChar w:fldCharType="separate"/>
          </w:r>
          <w:r>
            <w:t>11</w:t>
          </w:r>
          <w:r>
            <w:fldChar w:fldCharType="end"/>
          </w:r>
          <w:r>
            <w:rPr>
              <w:bCs/>
              <w:lang w:val="zh-CN"/>
            </w:rPr>
            <w:fldChar w:fldCharType="end"/>
          </w:r>
        </w:p>
        <w:p w14:paraId="0587656F">
          <w:pPr>
            <w:pStyle w:val="17"/>
            <w:tabs>
              <w:tab w:val="right" w:leader="dot" w:pos="8306"/>
            </w:tabs>
          </w:pPr>
          <w:r>
            <w:rPr>
              <w:bCs/>
              <w:lang w:val="zh-CN"/>
            </w:rPr>
            <w:fldChar w:fldCharType="begin"/>
          </w:r>
          <w:r>
            <w:rPr>
              <w:bCs/>
              <w:lang w:val="zh-CN"/>
            </w:rPr>
            <w:instrText xml:space="preserve"> HYPERLINK \l _Toc1583841408 </w:instrText>
          </w:r>
          <w:r>
            <w:rPr>
              <w:bCs/>
              <w:lang w:val="zh-CN"/>
            </w:rPr>
            <w:fldChar w:fldCharType="separate"/>
          </w:r>
          <w:r>
            <w:rPr>
              <w:rFonts w:hint="default" w:ascii="Times New Roman" w:hAnsi="Times New Roman"/>
            </w:rPr>
            <w:t xml:space="preserve">4.2 </w:t>
          </w:r>
          <w:r>
            <w:rPr>
              <w:rFonts w:hint="eastAsia" w:ascii="Times New Roman" w:hAnsi="Times New Roman"/>
            </w:rPr>
            <w:t>多元线性回归 与 log - log模型</w:t>
          </w:r>
          <w:r>
            <w:tab/>
          </w:r>
          <w:r>
            <w:fldChar w:fldCharType="begin"/>
          </w:r>
          <w:r>
            <w:instrText xml:space="preserve"> PAGEREF _Toc1583841408 \h </w:instrText>
          </w:r>
          <w:r>
            <w:fldChar w:fldCharType="separate"/>
          </w:r>
          <w:r>
            <w:t>12</w:t>
          </w:r>
          <w:r>
            <w:fldChar w:fldCharType="end"/>
          </w:r>
          <w:r>
            <w:rPr>
              <w:bCs/>
              <w:lang w:val="zh-CN"/>
            </w:rPr>
            <w:fldChar w:fldCharType="end"/>
          </w:r>
        </w:p>
        <w:p w14:paraId="47769FC5">
          <w:pPr>
            <w:pStyle w:val="17"/>
            <w:tabs>
              <w:tab w:val="right" w:leader="dot" w:pos="8306"/>
            </w:tabs>
          </w:pPr>
          <w:r>
            <w:rPr>
              <w:bCs/>
              <w:lang w:val="zh-CN"/>
            </w:rPr>
            <w:fldChar w:fldCharType="begin"/>
          </w:r>
          <w:r>
            <w:rPr>
              <w:bCs/>
              <w:lang w:val="zh-CN"/>
            </w:rPr>
            <w:instrText xml:space="preserve"> HYPERLINK \l _Toc373902965 </w:instrText>
          </w:r>
          <w:r>
            <w:rPr>
              <w:bCs/>
              <w:lang w:val="zh-CN"/>
            </w:rPr>
            <w:fldChar w:fldCharType="separate"/>
          </w:r>
          <w:r>
            <w:rPr>
              <w:rFonts w:hint="default" w:ascii="Times New Roman" w:hAnsi="Times New Roman"/>
            </w:rPr>
            <w:t xml:space="preserve">4.3 </w:t>
          </w:r>
          <w:r>
            <w:rPr>
              <w:rFonts w:hint="eastAsia" w:ascii="Times New Roman" w:hAnsi="Times New Roman"/>
            </w:rPr>
            <w:t>多重共线性诊断</w:t>
          </w:r>
          <w:r>
            <w:tab/>
          </w:r>
          <w:r>
            <w:fldChar w:fldCharType="begin"/>
          </w:r>
          <w:r>
            <w:instrText xml:space="preserve"> PAGEREF _Toc373902965 \h </w:instrText>
          </w:r>
          <w:r>
            <w:fldChar w:fldCharType="separate"/>
          </w:r>
          <w:r>
            <w:t>14</w:t>
          </w:r>
          <w:r>
            <w:fldChar w:fldCharType="end"/>
          </w:r>
          <w:r>
            <w:rPr>
              <w:bCs/>
              <w:lang w:val="zh-CN"/>
            </w:rPr>
            <w:fldChar w:fldCharType="end"/>
          </w:r>
        </w:p>
        <w:p w14:paraId="2B02A1E8">
          <w:pPr>
            <w:pStyle w:val="17"/>
            <w:tabs>
              <w:tab w:val="right" w:leader="dot" w:pos="8306"/>
            </w:tabs>
          </w:pPr>
          <w:r>
            <w:rPr>
              <w:bCs/>
              <w:lang w:val="zh-CN"/>
            </w:rPr>
            <w:fldChar w:fldCharType="begin"/>
          </w:r>
          <w:r>
            <w:rPr>
              <w:bCs/>
              <w:lang w:val="zh-CN"/>
            </w:rPr>
            <w:instrText xml:space="preserve"> HYPERLINK \l _Toc1055913711 </w:instrText>
          </w:r>
          <w:r>
            <w:rPr>
              <w:bCs/>
              <w:lang w:val="zh-CN"/>
            </w:rPr>
            <w:fldChar w:fldCharType="separate"/>
          </w:r>
          <w:r>
            <w:rPr>
              <w:rFonts w:hint="default" w:ascii="Times New Roman" w:hAnsi="Times New Roman"/>
            </w:rPr>
            <w:t xml:space="preserve">4.4 </w:t>
          </w:r>
          <w:r>
            <w:rPr>
              <w:rFonts w:hint="eastAsia" w:ascii="Times New Roman" w:hAnsi="Times New Roman"/>
            </w:rPr>
            <w:t>岭回归分析</w:t>
          </w:r>
          <w:r>
            <w:tab/>
          </w:r>
          <w:r>
            <w:fldChar w:fldCharType="begin"/>
          </w:r>
          <w:r>
            <w:instrText xml:space="preserve"> PAGEREF _Toc1055913711 \h </w:instrText>
          </w:r>
          <w:r>
            <w:fldChar w:fldCharType="separate"/>
          </w:r>
          <w:r>
            <w:t>15</w:t>
          </w:r>
          <w:r>
            <w:fldChar w:fldCharType="end"/>
          </w:r>
          <w:r>
            <w:rPr>
              <w:bCs/>
              <w:lang w:val="zh-CN"/>
            </w:rPr>
            <w:fldChar w:fldCharType="end"/>
          </w:r>
        </w:p>
        <w:p w14:paraId="08DCAA85">
          <w:pPr>
            <w:pStyle w:val="17"/>
            <w:tabs>
              <w:tab w:val="right" w:leader="dot" w:pos="8306"/>
            </w:tabs>
          </w:pPr>
          <w:r>
            <w:rPr>
              <w:bCs/>
              <w:lang w:val="zh-CN"/>
            </w:rPr>
            <w:fldChar w:fldCharType="begin"/>
          </w:r>
          <w:r>
            <w:rPr>
              <w:bCs/>
              <w:lang w:val="zh-CN"/>
            </w:rPr>
            <w:instrText xml:space="preserve"> HYPERLINK \l _Toc671695893 </w:instrText>
          </w:r>
          <w:r>
            <w:rPr>
              <w:bCs/>
              <w:lang w:val="zh-CN"/>
            </w:rPr>
            <w:fldChar w:fldCharType="separate"/>
          </w:r>
          <w:r>
            <w:rPr>
              <w:rFonts w:hint="default" w:ascii="Times New Roman" w:hAnsi="Times New Roman"/>
            </w:rPr>
            <w:t xml:space="preserve">4.5 </w:t>
          </w:r>
          <w:r>
            <w:rPr>
              <w:rFonts w:hint="eastAsia" w:ascii="Times New Roman" w:hAnsi="Times New Roman"/>
            </w:rPr>
            <w:t>基于惩罚项的变量选择</w:t>
          </w:r>
          <w:r>
            <w:tab/>
          </w:r>
          <w:r>
            <w:fldChar w:fldCharType="begin"/>
          </w:r>
          <w:r>
            <w:instrText xml:space="preserve"> PAGEREF _Toc671695893 \h </w:instrText>
          </w:r>
          <w:r>
            <w:fldChar w:fldCharType="separate"/>
          </w:r>
          <w:r>
            <w:t>18</w:t>
          </w:r>
          <w:r>
            <w:fldChar w:fldCharType="end"/>
          </w:r>
          <w:r>
            <w:rPr>
              <w:bCs/>
              <w:lang w:val="zh-CN"/>
            </w:rPr>
            <w:fldChar w:fldCharType="end"/>
          </w:r>
        </w:p>
        <w:p w14:paraId="0CECA56F">
          <w:pPr>
            <w:pStyle w:val="17"/>
            <w:tabs>
              <w:tab w:val="right" w:leader="dot" w:pos="8306"/>
            </w:tabs>
          </w:pPr>
          <w:r>
            <w:rPr>
              <w:bCs/>
              <w:lang w:val="zh-CN"/>
            </w:rPr>
            <w:fldChar w:fldCharType="begin"/>
          </w:r>
          <w:r>
            <w:rPr>
              <w:bCs/>
              <w:lang w:val="zh-CN"/>
            </w:rPr>
            <w:instrText xml:space="preserve"> HYPERLINK \l _Toc585672448 </w:instrText>
          </w:r>
          <w:r>
            <w:rPr>
              <w:bCs/>
              <w:lang w:val="zh-CN"/>
            </w:rPr>
            <w:fldChar w:fldCharType="separate"/>
          </w:r>
          <w:r>
            <w:rPr>
              <w:rFonts w:hint="default" w:ascii="Times New Roman" w:hAnsi="Times New Roman"/>
            </w:rPr>
            <w:t xml:space="preserve">4.6 </w:t>
          </w:r>
          <w:r>
            <w:rPr>
              <w:rFonts w:hint="eastAsia" w:ascii="Times New Roman" w:hAnsi="Times New Roman"/>
            </w:rPr>
            <w:t>逐步回归</w:t>
          </w:r>
          <w:r>
            <w:tab/>
          </w:r>
          <w:r>
            <w:fldChar w:fldCharType="begin"/>
          </w:r>
          <w:r>
            <w:instrText xml:space="preserve"> PAGEREF _Toc585672448 \h </w:instrText>
          </w:r>
          <w:r>
            <w:fldChar w:fldCharType="separate"/>
          </w:r>
          <w:r>
            <w:t>20</w:t>
          </w:r>
          <w:r>
            <w:fldChar w:fldCharType="end"/>
          </w:r>
          <w:r>
            <w:rPr>
              <w:bCs/>
              <w:lang w:val="zh-CN"/>
            </w:rPr>
            <w:fldChar w:fldCharType="end"/>
          </w:r>
        </w:p>
        <w:p w14:paraId="383A1C9E">
          <w:pPr>
            <w:pStyle w:val="13"/>
            <w:tabs>
              <w:tab w:val="right" w:leader="dot" w:pos="8306"/>
            </w:tabs>
          </w:pPr>
          <w:r>
            <w:rPr>
              <w:bCs/>
              <w:lang w:val="zh-CN"/>
            </w:rPr>
            <w:fldChar w:fldCharType="begin"/>
          </w:r>
          <w:r>
            <w:rPr>
              <w:bCs/>
              <w:lang w:val="zh-CN"/>
            </w:rPr>
            <w:instrText xml:space="preserve"> HYPERLINK \l _Toc522247825 </w:instrText>
          </w:r>
          <w:r>
            <w:rPr>
              <w:bCs/>
              <w:lang w:val="zh-CN"/>
            </w:rPr>
            <w:fldChar w:fldCharType="separate"/>
          </w:r>
          <w:r>
            <w:rPr>
              <w:rFonts w:hint="default"/>
            </w:rPr>
            <w:t>五、</w:t>
          </w:r>
          <w:r>
            <w:rPr>
              <w:rFonts w:hint="eastAsia"/>
            </w:rPr>
            <w:t>主成分回归</w:t>
          </w:r>
          <w:r>
            <w:tab/>
          </w:r>
          <w:r>
            <w:fldChar w:fldCharType="begin"/>
          </w:r>
          <w:r>
            <w:instrText xml:space="preserve"> PAGEREF _Toc522247825 \h </w:instrText>
          </w:r>
          <w:r>
            <w:fldChar w:fldCharType="separate"/>
          </w:r>
          <w:r>
            <w:t>22</w:t>
          </w:r>
          <w:r>
            <w:fldChar w:fldCharType="end"/>
          </w:r>
          <w:r>
            <w:rPr>
              <w:bCs/>
              <w:lang w:val="zh-CN"/>
            </w:rPr>
            <w:fldChar w:fldCharType="end"/>
          </w:r>
        </w:p>
        <w:p w14:paraId="574AECED">
          <w:pPr>
            <w:pStyle w:val="17"/>
            <w:tabs>
              <w:tab w:val="right" w:leader="dot" w:pos="8306"/>
            </w:tabs>
          </w:pPr>
          <w:r>
            <w:rPr>
              <w:bCs/>
              <w:lang w:val="zh-CN"/>
            </w:rPr>
            <w:fldChar w:fldCharType="begin"/>
          </w:r>
          <w:r>
            <w:rPr>
              <w:bCs/>
              <w:lang w:val="zh-CN"/>
            </w:rPr>
            <w:instrText xml:space="preserve"> HYPERLINK \l _Toc1917124202 </w:instrText>
          </w:r>
          <w:r>
            <w:rPr>
              <w:bCs/>
              <w:lang w:val="zh-CN"/>
            </w:rPr>
            <w:fldChar w:fldCharType="separate"/>
          </w:r>
          <w:r>
            <w:rPr>
              <w:rFonts w:hint="default" w:ascii="Times New Roman" w:hAnsi="Times New Roman"/>
            </w:rPr>
            <w:t xml:space="preserve">5.1 </w:t>
          </w:r>
          <w:r>
            <w:rPr>
              <w:rFonts w:hint="eastAsia" w:ascii="Times New Roman" w:hAnsi="Times New Roman"/>
            </w:rPr>
            <w:t>基于全变量主成分回归</w:t>
          </w:r>
          <w:r>
            <w:tab/>
          </w:r>
          <w:r>
            <w:fldChar w:fldCharType="begin"/>
          </w:r>
          <w:r>
            <w:instrText xml:space="preserve"> PAGEREF _Toc1917124202 \h </w:instrText>
          </w:r>
          <w:r>
            <w:fldChar w:fldCharType="separate"/>
          </w:r>
          <w:r>
            <w:t>22</w:t>
          </w:r>
          <w:r>
            <w:fldChar w:fldCharType="end"/>
          </w:r>
          <w:r>
            <w:rPr>
              <w:bCs/>
              <w:lang w:val="zh-CN"/>
            </w:rPr>
            <w:fldChar w:fldCharType="end"/>
          </w:r>
        </w:p>
        <w:p w14:paraId="53FBE337">
          <w:pPr>
            <w:pStyle w:val="17"/>
            <w:tabs>
              <w:tab w:val="right" w:leader="dot" w:pos="8306"/>
            </w:tabs>
          </w:pPr>
          <w:r>
            <w:rPr>
              <w:bCs/>
              <w:lang w:val="zh-CN"/>
            </w:rPr>
            <w:fldChar w:fldCharType="begin"/>
          </w:r>
          <w:r>
            <w:rPr>
              <w:bCs/>
              <w:lang w:val="zh-CN"/>
            </w:rPr>
            <w:instrText xml:space="preserve"> HYPERLINK \l _Toc1087922508 </w:instrText>
          </w:r>
          <w:r>
            <w:rPr>
              <w:bCs/>
              <w:lang w:val="zh-CN"/>
            </w:rPr>
            <w:fldChar w:fldCharType="separate"/>
          </w:r>
          <w:r>
            <w:rPr>
              <w:rFonts w:hint="default" w:ascii="Times New Roman" w:hAnsi="Times New Roman"/>
            </w:rPr>
            <w:t xml:space="preserve">5.2 </w:t>
          </w:r>
          <w:r>
            <w:rPr>
              <w:rFonts w:hint="eastAsia" w:ascii="Times New Roman" w:hAnsi="Times New Roman"/>
            </w:rPr>
            <w:t>PCR模型扩展：结构化建模</w:t>
          </w:r>
          <w:r>
            <w:tab/>
          </w:r>
          <w:r>
            <w:fldChar w:fldCharType="begin"/>
          </w:r>
          <w:r>
            <w:instrText xml:space="preserve"> PAGEREF _Toc1087922508 \h </w:instrText>
          </w:r>
          <w:r>
            <w:fldChar w:fldCharType="separate"/>
          </w:r>
          <w:r>
            <w:t>25</w:t>
          </w:r>
          <w:r>
            <w:fldChar w:fldCharType="end"/>
          </w:r>
          <w:r>
            <w:rPr>
              <w:bCs/>
              <w:lang w:val="zh-CN"/>
            </w:rPr>
            <w:fldChar w:fldCharType="end"/>
          </w:r>
        </w:p>
        <w:p w14:paraId="1DEBD690">
          <w:pPr>
            <w:pStyle w:val="8"/>
            <w:tabs>
              <w:tab w:val="right" w:leader="dot" w:pos="8306"/>
            </w:tabs>
          </w:pPr>
          <w:r>
            <w:rPr>
              <w:bCs/>
              <w:lang w:val="zh-CN"/>
            </w:rPr>
            <w:fldChar w:fldCharType="begin"/>
          </w:r>
          <w:r>
            <w:rPr>
              <w:bCs/>
              <w:lang w:val="zh-CN"/>
            </w:rPr>
            <w:instrText xml:space="preserve"> HYPERLINK \l _Toc767519474 </w:instrText>
          </w:r>
          <w:r>
            <w:rPr>
              <w:bCs/>
              <w:lang w:val="zh-CN"/>
            </w:rPr>
            <w:fldChar w:fldCharType="separate"/>
          </w:r>
          <w:r>
            <w:rPr>
              <w:rFonts w:hint="default"/>
            </w:rPr>
            <w:t xml:space="preserve">5.2.1 </w:t>
          </w:r>
          <w:r>
            <w:rPr>
              <w:rFonts w:hint="eastAsia"/>
            </w:rPr>
            <w:t>解释变量的降维集成和初步建模</w:t>
          </w:r>
          <w:r>
            <w:tab/>
          </w:r>
          <w:r>
            <w:fldChar w:fldCharType="begin"/>
          </w:r>
          <w:r>
            <w:instrText xml:space="preserve"> PAGEREF _Toc767519474 \h </w:instrText>
          </w:r>
          <w:r>
            <w:fldChar w:fldCharType="separate"/>
          </w:r>
          <w:r>
            <w:t>25</w:t>
          </w:r>
          <w:r>
            <w:fldChar w:fldCharType="end"/>
          </w:r>
          <w:r>
            <w:rPr>
              <w:bCs/>
              <w:lang w:val="zh-CN"/>
            </w:rPr>
            <w:fldChar w:fldCharType="end"/>
          </w:r>
        </w:p>
        <w:p w14:paraId="299D4619">
          <w:pPr>
            <w:pStyle w:val="8"/>
            <w:tabs>
              <w:tab w:val="right" w:leader="dot" w:pos="8306"/>
            </w:tabs>
          </w:pPr>
          <w:r>
            <w:rPr>
              <w:bCs/>
              <w:lang w:val="zh-CN"/>
            </w:rPr>
            <w:fldChar w:fldCharType="begin"/>
          </w:r>
          <w:r>
            <w:rPr>
              <w:bCs/>
              <w:lang w:val="zh-CN"/>
            </w:rPr>
            <w:instrText xml:space="preserve"> HYPERLINK \l _Toc84035181 </w:instrText>
          </w:r>
          <w:r>
            <w:rPr>
              <w:bCs/>
              <w:lang w:val="zh-CN"/>
            </w:rPr>
            <w:fldChar w:fldCharType="separate"/>
          </w:r>
          <w:r>
            <w:rPr>
              <w:rFonts w:hint="default"/>
            </w:rPr>
            <w:t xml:space="preserve">5.2.2 </w:t>
          </w:r>
          <w:r>
            <w:rPr>
              <w:rFonts w:hint="eastAsia"/>
            </w:rPr>
            <w:t>模型优化—建立一阶差分模型</w:t>
          </w:r>
          <w:r>
            <w:tab/>
          </w:r>
          <w:r>
            <w:fldChar w:fldCharType="begin"/>
          </w:r>
          <w:r>
            <w:instrText xml:space="preserve"> PAGEREF _Toc84035181 \h </w:instrText>
          </w:r>
          <w:r>
            <w:fldChar w:fldCharType="separate"/>
          </w:r>
          <w:r>
            <w:t>27</w:t>
          </w:r>
          <w:r>
            <w:fldChar w:fldCharType="end"/>
          </w:r>
          <w:r>
            <w:rPr>
              <w:bCs/>
              <w:lang w:val="zh-CN"/>
            </w:rPr>
            <w:fldChar w:fldCharType="end"/>
          </w:r>
        </w:p>
        <w:p w14:paraId="0F4640CE">
          <w:pPr>
            <w:pStyle w:val="14"/>
            <w:tabs>
              <w:tab w:val="right" w:leader="dot" w:pos="8306"/>
            </w:tabs>
          </w:pPr>
          <w:r>
            <w:rPr>
              <w:bCs/>
              <w:lang w:val="zh-CN"/>
            </w:rPr>
            <w:fldChar w:fldCharType="begin"/>
          </w:r>
          <w:r>
            <w:rPr>
              <w:bCs/>
              <w:lang w:val="zh-CN"/>
            </w:rPr>
            <w:instrText xml:space="preserve"> HYPERLINK \l _Toc278881673 </w:instrText>
          </w:r>
          <w:r>
            <w:rPr>
              <w:bCs/>
              <w:lang w:val="zh-CN"/>
            </w:rPr>
            <w:fldChar w:fldCharType="separate"/>
          </w:r>
          <w:r>
            <w:rPr>
              <w:rFonts w:ascii="Times New Roman" w:hAnsi="Times New Roman" w:eastAsia="宋体"/>
            </w:rPr>
            <w:t>5.2.2.1</w:t>
          </w:r>
          <w:r>
            <w:rPr>
              <w:rFonts w:hint="eastAsia" w:ascii="宋体" w:hAnsi="宋体" w:eastAsia="宋体"/>
            </w:rPr>
            <w:t xml:space="preserve"> 一阶差分模型建立</w:t>
          </w:r>
          <w:r>
            <w:tab/>
          </w:r>
          <w:r>
            <w:fldChar w:fldCharType="begin"/>
          </w:r>
          <w:r>
            <w:instrText xml:space="preserve"> PAGEREF _Toc278881673 \h </w:instrText>
          </w:r>
          <w:r>
            <w:fldChar w:fldCharType="separate"/>
          </w:r>
          <w:r>
            <w:t>27</w:t>
          </w:r>
          <w:r>
            <w:fldChar w:fldCharType="end"/>
          </w:r>
          <w:r>
            <w:rPr>
              <w:bCs/>
              <w:lang w:val="zh-CN"/>
            </w:rPr>
            <w:fldChar w:fldCharType="end"/>
          </w:r>
        </w:p>
        <w:p w14:paraId="1F33B773">
          <w:pPr>
            <w:pStyle w:val="14"/>
            <w:tabs>
              <w:tab w:val="right" w:leader="dot" w:pos="8306"/>
            </w:tabs>
          </w:pPr>
          <w:r>
            <w:rPr>
              <w:bCs/>
              <w:lang w:val="zh-CN"/>
            </w:rPr>
            <w:fldChar w:fldCharType="begin"/>
          </w:r>
          <w:r>
            <w:rPr>
              <w:bCs/>
              <w:lang w:val="zh-CN"/>
            </w:rPr>
            <w:instrText xml:space="preserve"> HYPERLINK \l _Toc447212315 </w:instrText>
          </w:r>
          <w:r>
            <w:rPr>
              <w:bCs/>
              <w:lang w:val="zh-CN"/>
            </w:rPr>
            <w:fldChar w:fldCharType="separate"/>
          </w:r>
          <w:r>
            <w:rPr>
              <w:rFonts w:ascii="Times New Roman" w:hAnsi="Times New Roman" w:eastAsia="宋体"/>
            </w:rPr>
            <w:t>5.2.2.</w:t>
          </w:r>
          <w:r>
            <w:rPr>
              <w:rFonts w:hint="eastAsia" w:ascii="Times New Roman" w:hAnsi="Times New Roman" w:eastAsia="宋体"/>
            </w:rPr>
            <w:t>2</w:t>
          </w:r>
          <w:r>
            <w:rPr>
              <w:rFonts w:hint="eastAsia" w:ascii="宋体" w:hAnsi="宋体" w:eastAsia="宋体"/>
            </w:rPr>
            <w:t xml:space="preserve"> 模型拟合与结果</w:t>
          </w:r>
          <w:r>
            <w:tab/>
          </w:r>
          <w:r>
            <w:fldChar w:fldCharType="begin"/>
          </w:r>
          <w:r>
            <w:instrText xml:space="preserve"> PAGEREF _Toc447212315 \h </w:instrText>
          </w:r>
          <w:r>
            <w:fldChar w:fldCharType="separate"/>
          </w:r>
          <w:r>
            <w:t>27</w:t>
          </w:r>
          <w:r>
            <w:fldChar w:fldCharType="end"/>
          </w:r>
          <w:r>
            <w:rPr>
              <w:bCs/>
              <w:lang w:val="zh-CN"/>
            </w:rPr>
            <w:fldChar w:fldCharType="end"/>
          </w:r>
        </w:p>
        <w:p w14:paraId="2579D75F">
          <w:pPr>
            <w:pStyle w:val="14"/>
            <w:tabs>
              <w:tab w:val="right" w:leader="dot" w:pos="8306"/>
            </w:tabs>
          </w:pPr>
          <w:r>
            <w:rPr>
              <w:bCs/>
              <w:lang w:val="zh-CN"/>
            </w:rPr>
            <w:fldChar w:fldCharType="begin"/>
          </w:r>
          <w:r>
            <w:rPr>
              <w:bCs/>
              <w:lang w:val="zh-CN"/>
            </w:rPr>
            <w:instrText xml:space="preserve"> HYPERLINK \l _Toc460096596 </w:instrText>
          </w:r>
          <w:r>
            <w:rPr>
              <w:bCs/>
              <w:lang w:val="zh-CN"/>
            </w:rPr>
            <w:fldChar w:fldCharType="separate"/>
          </w:r>
          <w:r>
            <w:rPr>
              <w:rFonts w:ascii="Times New Roman" w:hAnsi="Times New Roman" w:eastAsia="宋体"/>
            </w:rPr>
            <w:t>5.2.2.</w:t>
          </w:r>
          <w:r>
            <w:rPr>
              <w:rFonts w:hint="eastAsia" w:ascii="Times New Roman" w:hAnsi="Times New Roman" w:eastAsia="宋体"/>
            </w:rPr>
            <w:t>3</w:t>
          </w:r>
          <w:r>
            <w:rPr>
              <w:rFonts w:hint="eastAsia" w:ascii="宋体" w:hAnsi="宋体" w:eastAsia="宋体"/>
            </w:rPr>
            <w:t xml:space="preserve"> 异方差问题的思考</w:t>
          </w:r>
          <w:r>
            <w:tab/>
          </w:r>
          <w:r>
            <w:fldChar w:fldCharType="begin"/>
          </w:r>
          <w:r>
            <w:instrText xml:space="preserve"> PAGEREF _Toc460096596 \h </w:instrText>
          </w:r>
          <w:r>
            <w:fldChar w:fldCharType="separate"/>
          </w:r>
          <w:r>
            <w:t>29</w:t>
          </w:r>
          <w:r>
            <w:fldChar w:fldCharType="end"/>
          </w:r>
          <w:r>
            <w:rPr>
              <w:bCs/>
              <w:lang w:val="zh-CN"/>
            </w:rPr>
            <w:fldChar w:fldCharType="end"/>
          </w:r>
        </w:p>
        <w:p w14:paraId="6418F1F3">
          <w:pPr>
            <w:pStyle w:val="17"/>
            <w:tabs>
              <w:tab w:val="right" w:leader="dot" w:pos="8306"/>
            </w:tabs>
          </w:pPr>
          <w:r>
            <w:rPr>
              <w:bCs/>
              <w:lang w:val="zh-CN"/>
            </w:rPr>
            <w:fldChar w:fldCharType="begin"/>
          </w:r>
          <w:r>
            <w:rPr>
              <w:bCs/>
              <w:lang w:val="zh-CN"/>
            </w:rPr>
            <w:instrText xml:space="preserve"> HYPERLINK \l _Toc1860785997 </w:instrText>
          </w:r>
          <w:r>
            <w:rPr>
              <w:bCs/>
              <w:lang w:val="zh-CN"/>
            </w:rPr>
            <w:fldChar w:fldCharType="separate"/>
          </w:r>
          <w:r>
            <w:rPr>
              <w:rFonts w:hint="default" w:ascii="Times New Roman" w:hAnsi="Times New Roman"/>
            </w:rPr>
            <w:t xml:space="preserve">5.3 </w:t>
          </w:r>
          <w:r>
            <w:rPr>
              <w:rFonts w:hint="eastAsia" w:ascii="Times New Roman" w:hAnsi="Times New Roman"/>
            </w:rPr>
            <w:t>PCR模型扩展：结构化建模</w:t>
          </w:r>
          <w:r>
            <w:tab/>
          </w:r>
          <w:r>
            <w:fldChar w:fldCharType="begin"/>
          </w:r>
          <w:r>
            <w:instrText xml:space="preserve"> PAGEREF _Toc1860785997 \h </w:instrText>
          </w:r>
          <w:r>
            <w:fldChar w:fldCharType="separate"/>
          </w:r>
          <w:r>
            <w:t>30</w:t>
          </w:r>
          <w:r>
            <w:fldChar w:fldCharType="end"/>
          </w:r>
          <w:r>
            <w:rPr>
              <w:bCs/>
              <w:lang w:val="zh-CN"/>
            </w:rPr>
            <w:fldChar w:fldCharType="end"/>
          </w:r>
        </w:p>
        <w:p w14:paraId="77482131">
          <w:pPr>
            <w:pStyle w:val="13"/>
            <w:tabs>
              <w:tab w:val="right" w:leader="dot" w:pos="8306"/>
            </w:tabs>
          </w:pPr>
          <w:r>
            <w:rPr>
              <w:bCs/>
              <w:lang w:val="zh-CN"/>
            </w:rPr>
            <w:fldChar w:fldCharType="begin"/>
          </w:r>
          <w:r>
            <w:rPr>
              <w:bCs/>
              <w:lang w:val="zh-CN"/>
            </w:rPr>
            <w:instrText xml:space="preserve"> HYPERLINK \l _Toc732765120 </w:instrText>
          </w:r>
          <w:r>
            <w:rPr>
              <w:bCs/>
              <w:lang w:val="zh-CN"/>
            </w:rPr>
            <w:fldChar w:fldCharType="separate"/>
          </w:r>
          <w:r>
            <w:rPr>
              <w:rFonts w:hint="default"/>
            </w:rPr>
            <w:t>六、</w:t>
          </w:r>
          <w:r>
            <w:rPr>
              <w:rFonts w:hint="eastAsia"/>
              <w:lang w:eastAsia="zh"/>
              <w:woUserID w:val="3"/>
            </w:rPr>
            <w:t>总结建议</w:t>
          </w:r>
          <w:r>
            <w:tab/>
          </w:r>
          <w:r>
            <w:fldChar w:fldCharType="begin"/>
          </w:r>
          <w:r>
            <w:instrText xml:space="preserve"> PAGEREF _Toc732765120 \h </w:instrText>
          </w:r>
          <w:r>
            <w:fldChar w:fldCharType="separate"/>
          </w:r>
          <w:r>
            <w:t>32</w:t>
          </w:r>
          <w:r>
            <w:fldChar w:fldCharType="end"/>
          </w:r>
          <w:r>
            <w:rPr>
              <w:bCs/>
              <w:lang w:val="zh-CN"/>
            </w:rPr>
            <w:fldChar w:fldCharType="end"/>
          </w:r>
        </w:p>
        <w:p w14:paraId="125B841A">
          <w:pPr>
            <w:pStyle w:val="13"/>
            <w:tabs>
              <w:tab w:val="right" w:leader="dot" w:pos="8306"/>
            </w:tabs>
          </w:pPr>
          <w:r>
            <w:rPr>
              <w:bCs/>
              <w:lang w:val="zh-CN"/>
            </w:rPr>
            <w:fldChar w:fldCharType="begin"/>
          </w:r>
          <w:r>
            <w:rPr>
              <w:bCs/>
              <w:lang w:val="zh-CN"/>
            </w:rPr>
            <w:instrText xml:space="preserve"> HYPERLINK \l _Toc2106505216 </w:instrText>
          </w:r>
          <w:r>
            <w:rPr>
              <w:bCs/>
              <w:lang w:val="zh-CN"/>
            </w:rPr>
            <w:fldChar w:fldCharType="separate"/>
          </w:r>
          <w:r>
            <w:rPr>
              <w:rFonts w:hint="default"/>
            </w:rPr>
            <w:t>七、</w:t>
          </w:r>
          <w:r>
            <w:rPr>
              <w:rFonts w:hint="eastAsia"/>
              <w:lang w:eastAsia="zh"/>
              <w:woUserID w:val="3"/>
            </w:rPr>
            <w:t>模型反思</w:t>
          </w:r>
          <w:r>
            <w:tab/>
          </w:r>
          <w:r>
            <w:fldChar w:fldCharType="begin"/>
          </w:r>
          <w:r>
            <w:instrText xml:space="preserve"> PAGEREF _Toc2106505216 \h </w:instrText>
          </w:r>
          <w:r>
            <w:fldChar w:fldCharType="separate"/>
          </w:r>
          <w:r>
            <w:t>33</w:t>
          </w:r>
          <w:r>
            <w:fldChar w:fldCharType="end"/>
          </w:r>
          <w:r>
            <w:rPr>
              <w:bCs/>
              <w:lang w:val="zh-CN"/>
            </w:rPr>
            <w:fldChar w:fldCharType="end"/>
          </w:r>
        </w:p>
        <w:p w14:paraId="17CC1CC9">
          <w:pPr>
            <w:pStyle w:val="13"/>
            <w:tabs>
              <w:tab w:val="right" w:leader="dot" w:pos="8306"/>
            </w:tabs>
          </w:pPr>
          <w:r>
            <w:rPr>
              <w:bCs/>
              <w:lang w:val="zh-CN"/>
            </w:rPr>
            <w:fldChar w:fldCharType="begin"/>
          </w:r>
          <w:r>
            <w:rPr>
              <w:bCs/>
              <w:lang w:val="zh-CN"/>
            </w:rPr>
            <w:instrText xml:space="preserve"> HYPERLINK \l _Toc1892352006 </w:instrText>
          </w:r>
          <w:r>
            <w:rPr>
              <w:bCs/>
              <w:lang w:val="zh-CN"/>
            </w:rPr>
            <w:fldChar w:fldCharType="separate"/>
          </w:r>
          <w:r>
            <w:rPr>
              <w:rFonts w:hint="eastAsia"/>
              <w:bCs/>
              <w:szCs w:val="32"/>
            </w:rPr>
            <w:t>参考文献</w:t>
          </w:r>
          <w:r>
            <w:tab/>
          </w:r>
          <w:r>
            <w:fldChar w:fldCharType="begin"/>
          </w:r>
          <w:r>
            <w:instrText xml:space="preserve"> PAGEREF _Toc1892352006 \h </w:instrText>
          </w:r>
          <w:r>
            <w:fldChar w:fldCharType="separate"/>
          </w:r>
          <w:r>
            <w:t>34</w:t>
          </w:r>
          <w:r>
            <w:fldChar w:fldCharType="end"/>
          </w:r>
          <w:r>
            <w:rPr>
              <w:bCs/>
              <w:lang w:val="zh-CN"/>
            </w:rPr>
            <w:fldChar w:fldCharType="end"/>
          </w:r>
        </w:p>
        <w:p w14:paraId="085FF0CE">
          <w:pPr>
            <w:rPr>
              <w:rFonts w:ascii="Times New Roman" w:hAnsi="Times New Roman" w:eastAsia="宋体" w:cs="Times New Roman"/>
              <w:bCs/>
              <w:kern w:val="2"/>
              <w:sz w:val="24"/>
              <w:szCs w:val="24"/>
              <w:lang w:val="zh-CN" w:eastAsia="zh-CN" w:bidi="ar-SA"/>
            </w:rPr>
          </w:pPr>
          <w:r>
            <w:rPr>
              <w:bCs/>
              <w:lang w:val="zh-CN"/>
            </w:rPr>
            <w:fldChar w:fldCharType="end"/>
          </w:r>
        </w:p>
      </w:sdtContent>
    </w:sdt>
    <w:p w14:paraId="175509A2">
      <w:pPr>
        <w:rPr>
          <w:rFonts w:ascii="Times New Roman" w:hAnsi="Times New Roman" w:eastAsia="宋体" w:cs="Times New Roman"/>
          <w:bCs/>
          <w:kern w:val="2"/>
          <w:sz w:val="24"/>
          <w:szCs w:val="24"/>
          <w:lang w:val="zh-CN" w:eastAsia="zh-CN" w:bidi="ar-SA"/>
        </w:rPr>
      </w:pPr>
    </w:p>
    <w:p w14:paraId="63A5B8F2">
      <w:pPr>
        <w:rPr>
          <w:b/>
          <w:bCs/>
          <w:lang w:val="zh-CN"/>
        </w:rPr>
      </w:pPr>
    </w:p>
    <w:p w14:paraId="67B4F8E6">
      <w:pPr>
        <w:rPr>
          <w:b/>
          <w:bCs/>
          <w:lang w:val="zh-CN"/>
        </w:rPr>
      </w:pPr>
    </w:p>
    <w:p w14:paraId="24BD795B">
      <w:pPr>
        <w:rPr>
          <w:b/>
          <w:bCs/>
          <w:lang w:val="zh-CN"/>
        </w:rPr>
      </w:pPr>
    </w:p>
    <w:p w14:paraId="13E55DD2">
      <w:pPr>
        <w:rPr>
          <w:b/>
          <w:bCs/>
          <w:lang w:val="zh-CN"/>
        </w:rPr>
      </w:pPr>
    </w:p>
    <w:p w14:paraId="614CF8E2">
      <w:pPr>
        <w:rPr>
          <w:b/>
          <w:bCs/>
          <w:lang w:val="zh-CN"/>
        </w:rPr>
      </w:pPr>
    </w:p>
    <w:p w14:paraId="60F4EDC3">
      <w:pPr>
        <w:rPr>
          <w:b/>
          <w:bCs/>
          <w:lang w:val="zh-CN"/>
        </w:rPr>
      </w:pPr>
    </w:p>
    <w:p w14:paraId="2F522EC1"/>
    <w:p w14:paraId="7ED85E94">
      <w:pPr>
        <w:pStyle w:val="2"/>
        <w:numPr>
          <w:ilvl w:val="0"/>
          <w:numId w:val="1"/>
        </w:numPr>
      </w:pPr>
      <w:bookmarkStart w:id="10" w:name="_Toc1556941527"/>
      <w:bookmarkStart w:id="11" w:name="_Toc217337794"/>
      <w:r>
        <w:rPr>
          <w:rFonts w:hint="eastAsia"/>
        </w:rPr>
        <w:t>引言</w:t>
      </w:r>
      <w:bookmarkEnd w:id="10"/>
      <w:bookmarkEnd w:id="11"/>
    </w:p>
    <w:p w14:paraId="4DB14402">
      <w:pPr>
        <w:pStyle w:val="3"/>
        <w:numPr>
          <w:ilvl w:val="1"/>
          <w:numId w:val="2"/>
        </w:numPr>
        <w:spacing w:line="360" w:lineRule="auto"/>
        <w:rPr>
          <w:rFonts w:ascii="Times New Roman" w:hAnsi="Times New Roman"/>
        </w:rPr>
      </w:pPr>
      <w:bookmarkStart w:id="12" w:name="_Toc168847453"/>
      <w:bookmarkStart w:id="13" w:name="_Toc201419673"/>
      <w:bookmarkStart w:id="14" w:name="_Toc201441366"/>
      <w:bookmarkStart w:id="15" w:name="_Toc201395970"/>
      <w:bookmarkStart w:id="16" w:name="_Toc201425861"/>
      <w:bookmarkStart w:id="17" w:name="_Toc201428247"/>
      <w:bookmarkStart w:id="18" w:name="_Toc1814456054"/>
      <w:bookmarkStart w:id="19" w:name="_Toc217337795"/>
      <w:r>
        <w:rPr>
          <w:rFonts w:ascii="Times New Roman" w:hAnsi="Times New Roman"/>
        </w:rPr>
        <w:t>研究</w:t>
      </w:r>
      <w:bookmarkEnd w:id="12"/>
      <w:r>
        <w:rPr>
          <w:rFonts w:hint="eastAsia" w:ascii="Times New Roman" w:hAnsi="Times New Roman"/>
        </w:rPr>
        <w:t>背景</w:t>
      </w:r>
      <w:bookmarkEnd w:id="13"/>
      <w:bookmarkEnd w:id="14"/>
      <w:bookmarkEnd w:id="15"/>
      <w:bookmarkEnd w:id="16"/>
      <w:bookmarkEnd w:id="17"/>
      <w:r>
        <w:rPr>
          <w:rFonts w:hint="eastAsia" w:ascii="Times New Roman" w:hAnsi="Times New Roman"/>
        </w:rPr>
        <w:t>与问题提出</w:t>
      </w:r>
      <w:bookmarkEnd w:id="18"/>
      <w:bookmarkEnd w:id="19"/>
    </w:p>
    <w:p w14:paraId="248ADE77">
      <w:pPr>
        <w:spacing w:line="360" w:lineRule="auto"/>
        <w:ind w:firstLine="420"/>
      </w:pPr>
      <w:r>
        <w:rPr>
          <w:rFonts w:hint="eastAsia"/>
        </w:rPr>
        <w:t>外商直接投资（Foreign Direct Investment, FDI）作为全球资本配置的核心载体，长期以来被视为东道国获取技术外溢、优化产业结构及推动经济增长的关键动能。改革开放四十余年来，凭借要素成本的比较优势与超大规模市场潜力，中国已跃升为全球最具吸引力的投资目的地之一。然而，随着中国经济步入由高速增长向高质量发展转型的攻坚期，利用外资的内外部约束条件正经历深刻变革。从内部禀赋审视，传统“人口红利”的边际效应递减，土地与环境资源刚性约束趋紧；从外部环境考察，全球价值链重构与贸易保护主义抬头显著加剧了国际引资竞争的烈度。</w:t>
      </w:r>
    </w:p>
    <w:p w14:paraId="7E85379F">
      <w:pPr>
        <w:spacing w:line="360" w:lineRule="auto"/>
        <w:ind w:firstLine="420"/>
      </w:pPr>
      <w:r>
        <w:rPr>
          <w:rFonts w:hint="eastAsia"/>
        </w:rPr>
        <w:t>更为突出的结构性矛盾在于FDI空间分布的非均衡特征。尽管国家层面相继实施了“西部大开发”、“中部崛起”等区域协调发展战略，但外资存量仍呈现向东部沿海地区高度集聚的态势。这种空间上的“马太效应”不仅固化了区域发展差距，亦在一定程度上制约了全国统一大市场的构建进程。</w:t>
      </w:r>
    </w:p>
    <w:p w14:paraId="57B3B809">
      <w:pPr>
        <w:spacing w:line="360" w:lineRule="auto"/>
        <w:ind w:firstLine="420"/>
      </w:pPr>
      <w:r>
        <w:rPr>
          <w:rFonts w:hint="eastAsia"/>
        </w:rPr>
        <w:t>党的二十大报告明确提出要“促进区域协调发展”并“更大力度吸引和利用外资”。在此宏观背景下，深入剖析FDI区位选择的驱动机制，对于优化外资空间布局、制定因地制宜的精准引资政策具有重要的理论价值与现实意义。</w:t>
      </w:r>
    </w:p>
    <w:p w14:paraId="24A8130E">
      <w:pPr>
        <w:pStyle w:val="3"/>
        <w:numPr>
          <w:ilvl w:val="1"/>
          <w:numId w:val="2"/>
        </w:numPr>
        <w:spacing w:line="360" w:lineRule="auto"/>
        <w:rPr>
          <w:rFonts w:ascii="Times New Roman" w:hAnsi="Times New Roman"/>
        </w:rPr>
      </w:pPr>
      <w:bookmarkStart w:id="20" w:name="_Toc201428248"/>
      <w:bookmarkStart w:id="21" w:name="_Toc201395971"/>
      <w:bookmarkStart w:id="22" w:name="_Toc201441367"/>
      <w:bookmarkStart w:id="23" w:name="_Toc201425862"/>
      <w:bookmarkStart w:id="24" w:name="_Toc201419674"/>
      <w:bookmarkStart w:id="25" w:name="_Toc16513387"/>
      <w:bookmarkStart w:id="26" w:name="_Toc217337796"/>
      <w:r>
        <w:rPr>
          <w:rFonts w:hint="eastAsia" w:ascii="Times New Roman" w:hAnsi="Times New Roman"/>
        </w:rPr>
        <w:t>理论演进与模型构建</w:t>
      </w:r>
      <w:bookmarkEnd w:id="20"/>
      <w:bookmarkEnd w:id="21"/>
      <w:bookmarkEnd w:id="22"/>
      <w:bookmarkEnd w:id="23"/>
      <w:bookmarkEnd w:id="24"/>
      <w:r>
        <w:rPr>
          <w:rFonts w:hint="eastAsia" w:ascii="Times New Roman" w:hAnsi="Times New Roman"/>
        </w:rPr>
        <w:t>依据</w:t>
      </w:r>
      <w:bookmarkEnd w:id="25"/>
      <w:bookmarkEnd w:id="26"/>
    </w:p>
    <w:p w14:paraId="5EEFB522">
      <w:pPr>
        <w:pStyle w:val="4"/>
        <w:numPr>
          <w:ilvl w:val="2"/>
          <w:numId w:val="2"/>
        </w:numPr>
        <w:spacing w:line="360" w:lineRule="auto"/>
      </w:pPr>
      <w:bookmarkStart w:id="27" w:name="_Toc1488201939"/>
      <w:bookmarkStart w:id="28" w:name="_Toc217337797"/>
      <w:r>
        <w:rPr>
          <w:rFonts w:hint="eastAsia"/>
        </w:rPr>
        <w:t>从OLI范式到集成影响因素框架</w:t>
      </w:r>
      <w:bookmarkEnd w:id="27"/>
      <w:bookmarkEnd w:id="28"/>
    </w:p>
    <w:p w14:paraId="2D04CA45">
      <w:pPr>
        <w:spacing w:line="360" w:lineRule="auto"/>
        <w:ind w:firstLine="420"/>
      </w:pPr>
      <w:r>
        <w:rPr>
          <w:rFonts w:hint="eastAsia"/>
        </w:rPr>
        <w:t>FDI区位选择理论的源流可追溯至Dunning（1977）提出的国际生产折衷理论（OLI Paradigm），其中区位优势（Location Advantage）被确立为解释FDI流向的核心变量。早期的实证研究多聚焦于市场规模、劳动力成本及基础设施等传统“硬环境”因素（Cheng &amp; Kwan, 2000）。</w:t>
      </w:r>
    </w:p>
    <w:p w14:paraId="2BD088A4">
      <w:pPr>
        <w:spacing w:line="360" w:lineRule="auto"/>
        <w:ind w:firstLine="420"/>
      </w:pPr>
      <w:r>
        <w:rPr>
          <w:rFonts w:hint="eastAsia"/>
        </w:rPr>
        <w:t>然而，随着全球经济形态的演变与要素流动的复杂化，单一维度的解释力逐渐式微。Abu Bakar et al. (2022) 在其综述研究中提出了“集成影响因素框架”（Integrated Determinants Framework），指出FDI决策是多维因素作用的结果。该框架将宏观层面的决定因素细化为八大子维度，具体涵盖：市场因素、人力资源因素、.基础设施因素、制度与政治因素、经济集聚因素、利润留存环境、法律监管因素、社会文化因素。</w:t>
      </w:r>
    </w:p>
    <w:p w14:paraId="7A16D1AB">
      <w:pPr>
        <w:spacing w:line="360" w:lineRule="auto"/>
        <w:ind w:firstLine="420"/>
      </w:pPr>
      <w:r>
        <w:rPr>
          <w:rFonts w:hint="eastAsia"/>
        </w:rPr>
        <w:t>这一理论演进逻辑表明，现代FDI研究亟需构建一个涵盖“硬环境”支撑与“软实力”优化的综合指标体系。</w:t>
      </w:r>
    </w:p>
    <w:p w14:paraId="1605BCFE">
      <w:pPr>
        <w:pStyle w:val="4"/>
        <w:numPr>
          <w:ilvl w:val="2"/>
          <w:numId w:val="2"/>
        </w:numPr>
        <w:spacing w:line="360" w:lineRule="auto"/>
        <w:rPr>
          <w:rFonts w:hint="eastAsia"/>
        </w:rPr>
      </w:pPr>
      <w:bookmarkStart w:id="29" w:name="_Toc110452927"/>
      <w:r>
        <w:rPr>
          <w:rFonts w:hint="eastAsia"/>
        </w:rPr>
        <w:t>分析方法的适用性辨析</w:t>
      </w:r>
      <w:bookmarkEnd w:id="29"/>
    </w:p>
    <w:p w14:paraId="55666E5A">
      <w:pPr>
        <w:spacing w:line="360" w:lineRule="auto"/>
        <w:ind w:firstLine="420"/>
      </w:pPr>
      <w:r>
        <w:rPr>
          <w:rFonts w:hint="eastAsia"/>
        </w:rPr>
        <w:t>尽管理论框架日益完善，但实证方法论的滞后性限制了研究的深度。通过梳理既有文献并进行预备性实证诊断，本文发现现有模型在解释中国场景时存在以下局限：</w:t>
      </w:r>
    </w:p>
    <w:p w14:paraId="55A4548D">
      <w:pPr>
        <w:spacing w:line="360" w:lineRule="auto"/>
        <w:ind w:firstLine="420"/>
        <w:rPr>
          <w:b/>
          <w:bCs/>
        </w:rPr>
      </w:pPr>
      <w:r>
        <w:rPr>
          <w:rFonts w:hint="eastAsia"/>
          <w:b/>
          <w:bCs/>
        </w:rPr>
        <w:t>1. 传统OLS与静态面板的“伪回归”、“自相关”与“共线性”处理陷阱</w:t>
      </w:r>
    </w:p>
    <w:p w14:paraId="1C4C879B">
      <w:pPr>
        <w:spacing w:line="360" w:lineRule="auto"/>
        <w:ind w:firstLine="420"/>
      </w:pPr>
      <w:r>
        <w:rPr>
          <w:rFonts w:hint="eastAsia"/>
        </w:rPr>
        <w:t>根据 Wang &amp; Swain (1995) 的经典论断，FDI、GDP等宏观时间序列通常具有单位根（非平稳）。直接对水平值进行回归，极易产生虚假的显著性，形成伪回归。同时时间的连续性，尤其是宏观数据，自相关性显著。</w:t>
      </w:r>
    </w:p>
    <w:p w14:paraId="3EFB0BBE">
      <w:pPr>
        <w:spacing w:line="360" w:lineRule="auto"/>
        <w:ind w:firstLine="420"/>
      </w:pPr>
      <w:r>
        <w:rPr>
          <w:rFonts w:hint="eastAsia"/>
        </w:rPr>
        <w:t>另外，面对宏观数据强烈的共线性，多数学者倾向于采用“单变量主导”策略，即仅保留一个核心自变量（如GDP），将其他相关变量视为控制变量或直接剔除。如沈坤荣（2016）在研究人力资本与外商直接投资的区位选择中将GGDP变量删去（考虑共线性），模型解释由此缺少市场因素。这种做法人为割裂了“集成框架”中各要素间的内生耦合机制（例如创新能力往往内生于市场规模），可能导致遗漏变量偏差（Omitted Variable Bias）且减少模型变量的覆盖范围。</w:t>
      </w:r>
    </w:p>
    <w:p w14:paraId="3FFE47F9">
      <w:pPr>
        <w:numPr>
          <w:ilvl w:val="0"/>
          <w:numId w:val="3"/>
        </w:numPr>
        <w:spacing w:line="360" w:lineRule="auto"/>
        <w:ind w:firstLine="482" w:firstLineChars="200"/>
        <w:rPr>
          <w:b/>
          <w:bCs/>
        </w:rPr>
      </w:pPr>
      <w:r>
        <w:rPr>
          <w:rFonts w:hint="eastAsia"/>
          <w:b/>
          <w:bCs/>
        </w:rPr>
        <w:t>双向固定效应模型（TWFE）的同质性假设影响</w:t>
      </w:r>
    </w:p>
    <w:p w14:paraId="191BEE08">
      <w:pPr>
        <w:spacing w:line="360" w:lineRule="auto"/>
        <w:ind w:firstLine="420"/>
      </w:pPr>
      <w:r>
        <w:rPr>
          <w:rFonts w:hint="eastAsia"/>
        </w:rPr>
        <w:t>在处理省级面板数据时，双向固定效应模型（Two-Way Fixed Effects）是解决遗漏变量的主流选择。然而，该模型隐含了一个强假设：解释变量的斜率系数在所有个体间是同质的。倘若直接使用，不仅没有解决共线性问题，反而因为变量的增多影响估计的稳定性。沈坤荣 (2002) 指出，FDI技术外溢存在显著的“人力资本门槛效应”，即同一要素（如教育）在跨过特定发展阶段后其作用机制会发生突变。强行平滑这种差异会导致模型对中西部地区的解释力大幅下降。</w:t>
      </w:r>
    </w:p>
    <w:p w14:paraId="5F8762D3">
      <w:pPr>
        <w:numPr>
          <w:ilvl w:val="0"/>
          <w:numId w:val="4"/>
        </w:numPr>
        <w:spacing w:line="360" w:lineRule="auto"/>
        <w:ind w:firstLine="482" w:firstLineChars="200"/>
        <w:rPr>
          <w:b/>
          <w:bCs/>
        </w:rPr>
      </w:pPr>
      <w:r>
        <w:rPr>
          <w:rFonts w:hint="eastAsia"/>
          <w:b/>
          <w:bCs/>
        </w:rPr>
        <w:t xml:space="preserve">空间计量模型的全局平滑掩盖结构性断点的特点 </w:t>
      </w:r>
    </w:p>
    <w:p w14:paraId="67E72226">
      <w:pPr>
        <w:spacing w:line="360" w:lineRule="auto"/>
        <w:ind w:firstLine="420"/>
      </w:pPr>
      <w:r>
        <w:rPr>
          <w:rFonts w:hint="eastAsia"/>
        </w:rPr>
        <w:t>吉亚辉 (2012) 基于空间经济学视角指出，FDI在地理空间上存在显著的“集聚效应”或“竞争效应”。各省份之间并非孤立的“原子”，而是通过要素流动和市场关联紧密通过。忽略这种空间自相关（Spatial Autocorrelation）会导致模型设定偏误，使得参数估计有偏且不一致。虽然空间计量模型（SAR/SEM）试图解决此问题，但其全域统一的权重矩阵设定往往难以刻画中国复杂的非对称空间关系。它无法区分“正向溢出”与“虹吸效应”。例如，东部城市群可能存在正向的技术溢出，而西部中心城市可能对周边产生资源虹吸。统一的空间参数无法刻画这种非对称的交互机制。</w:t>
      </w:r>
    </w:p>
    <w:p w14:paraId="4C678AF4">
      <w:pPr>
        <w:spacing w:line="360" w:lineRule="auto"/>
        <w:ind w:firstLine="420"/>
      </w:pPr>
      <w:r>
        <w:rPr>
          <w:rFonts w:hint="eastAsia"/>
        </w:rPr>
        <w:t>综上，本文旨在构建一个涵盖“硬环境”支撑与“软实力”优化的综合变量体系和探索出能够有效解决省级面板数据（宏观层面）多重共线性、自相关、伪回归等一系列问题的模型，为FDI区位选择提供更加稳健的证明。</w:t>
      </w:r>
    </w:p>
    <w:p w14:paraId="3B4A8271">
      <w:pPr>
        <w:pStyle w:val="2"/>
        <w:numPr>
          <w:ilvl w:val="0"/>
          <w:numId w:val="1"/>
        </w:numPr>
      </w:pPr>
      <w:bookmarkStart w:id="30" w:name="_Toc201395972"/>
      <w:bookmarkStart w:id="31" w:name="_Toc201441368"/>
      <w:bookmarkStart w:id="32" w:name="_Toc201419675"/>
      <w:bookmarkStart w:id="33" w:name="_Toc201425863"/>
      <w:bookmarkStart w:id="34" w:name="_Toc201428249"/>
      <w:bookmarkStart w:id="35" w:name="_Toc1081446031"/>
      <w:bookmarkStart w:id="36" w:name="_Toc217337799"/>
      <w:r>
        <w:rPr>
          <w:rFonts w:hint="eastAsia"/>
        </w:rPr>
        <w:t>变量选取与指标体系构</w:t>
      </w:r>
      <w:bookmarkEnd w:id="30"/>
      <w:bookmarkEnd w:id="31"/>
      <w:bookmarkEnd w:id="32"/>
      <w:bookmarkEnd w:id="33"/>
      <w:bookmarkEnd w:id="34"/>
      <w:r>
        <w:rPr>
          <w:rFonts w:hint="eastAsia"/>
        </w:rPr>
        <w:t>建</w:t>
      </w:r>
      <w:bookmarkEnd w:id="35"/>
      <w:bookmarkEnd w:id="36"/>
    </w:p>
    <w:p w14:paraId="347AEDB0">
      <w:pPr>
        <w:pStyle w:val="37"/>
        <w:keepNext/>
        <w:keepLines/>
        <w:widowControl/>
        <w:numPr>
          <w:ilvl w:val="0"/>
          <w:numId w:val="2"/>
        </w:numPr>
        <w:spacing w:before="260" w:after="260" w:line="360" w:lineRule="auto"/>
        <w:ind w:firstLineChars="0"/>
        <w:jc w:val="left"/>
        <w:outlineLvl w:val="1"/>
        <w:rPr>
          <w:b/>
          <w:bCs/>
          <w:vanish/>
          <w:kern w:val="0"/>
          <w:sz w:val="32"/>
          <w:szCs w:val="32"/>
        </w:rPr>
      </w:pPr>
      <w:bookmarkStart w:id="37" w:name="_Toc201428250"/>
      <w:bookmarkEnd w:id="37"/>
      <w:bookmarkStart w:id="38" w:name="_Toc217337800"/>
      <w:bookmarkEnd w:id="38"/>
      <w:bookmarkStart w:id="39" w:name="_Toc201395973"/>
      <w:bookmarkEnd w:id="39"/>
      <w:bookmarkStart w:id="40" w:name="_Toc217336155"/>
      <w:bookmarkEnd w:id="40"/>
      <w:bookmarkStart w:id="41" w:name="_Toc217336184"/>
      <w:bookmarkEnd w:id="41"/>
      <w:bookmarkStart w:id="42" w:name="_Toc217336126"/>
      <w:bookmarkEnd w:id="42"/>
      <w:bookmarkStart w:id="43" w:name="_Toc201441369"/>
      <w:bookmarkEnd w:id="43"/>
      <w:bookmarkStart w:id="44" w:name="_Toc201425864"/>
      <w:bookmarkEnd w:id="44"/>
      <w:bookmarkStart w:id="45" w:name="_Toc201441748"/>
      <w:bookmarkEnd w:id="45"/>
      <w:bookmarkStart w:id="46" w:name="_Toc201419676"/>
      <w:bookmarkEnd w:id="46"/>
    </w:p>
    <w:p w14:paraId="6AFD3B19">
      <w:pPr>
        <w:pStyle w:val="3"/>
        <w:numPr>
          <w:ilvl w:val="1"/>
          <w:numId w:val="2"/>
        </w:numPr>
        <w:spacing w:line="360" w:lineRule="auto"/>
        <w:rPr>
          <w:rFonts w:ascii="Times New Roman" w:hAnsi="Times New Roman"/>
        </w:rPr>
      </w:pPr>
      <w:bookmarkStart w:id="47" w:name="_Toc201395974"/>
      <w:bookmarkStart w:id="48" w:name="_Toc323121164"/>
      <w:bookmarkStart w:id="49" w:name="_Toc217337801"/>
      <w:bookmarkStart w:id="50" w:name="_Toc201441370"/>
      <w:bookmarkStart w:id="51" w:name="_Toc201428251"/>
      <w:bookmarkStart w:id="52" w:name="_Toc201419677"/>
      <w:bookmarkStart w:id="53" w:name="_Toc201425865"/>
      <w:r>
        <w:rPr>
          <w:rFonts w:hint="eastAsia" w:ascii="Times New Roman" w:hAnsi="Times New Roman"/>
        </w:rPr>
        <w:t>被解释变量</w:t>
      </w:r>
      <w:bookmarkEnd w:id="47"/>
      <w:bookmarkEnd w:id="48"/>
      <w:bookmarkEnd w:id="49"/>
      <w:bookmarkEnd w:id="50"/>
      <w:bookmarkEnd w:id="51"/>
      <w:bookmarkEnd w:id="52"/>
      <w:bookmarkEnd w:id="53"/>
    </w:p>
    <w:p w14:paraId="0FD116D6">
      <w:pPr>
        <w:spacing w:line="360" w:lineRule="auto"/>
        <w:ind w:firstLine="480" w:firstLineChars="200"/>
      </w:pPr>
      <w:r>
        <w:rPr>
          <w:rFonts w:hint="eastAsia"/>
        </w:rPr>
        <w:t>外商直接投资（FDI）。本文选取地区年度实际利用外资金额来计量地区实际吸引外资的规模。</w:t>
      </w:r>
    </w:p>
    <w:p w14:paraId="6365C0D2">
      <w:pPr>
        <w:pStyle w:val="3"/>
        <w:numPr>
          <w:ilvl w:val="1"/>
          <w:numId w:val="2"/>
        </w:numPr>
        <w:spacing w:line="360" w:lineRule="auto"/>
        <w:rPr>
          <w:rFonts w:ascii="Times New Roman" w:hAnsi="Times New Roman"/>
        </w:rPr>
      </w:pPr>
      <w:bookmarkStart w:id="54" w:name="_Toc217337802"/>
      <w:bookmarkStart w:id="55" w:name="_Toc1826631229"/>
      <w:r>
        <w:rPr>
          <w:rFonts w:hint="eastAsia" w:ascii="Times New Roman" w:hAnsi="Times New Roman"/>
        </w:rPr>
        <w:t>解释变量</w:t>
      </w:r>
      <w:bookmarkEnd w:id="54"/>
      <w:bookmarkEnd w:id="55"/>
    </w:p>
    <w:p w14:paraId="51A31127">
      <w:pPr>
        <w:ind w:firstLine="480" w:firstLineChars="200"/>
        <w:jc w:val="left"/>
        <w:rPr>
          <w:rFonts w:hint="eastAsia" w:ascii="宋体" w:hAnsi="宋体"/>
          <w:color w:val="1F1F1F"/>
          <w:sz w:val="21"/>
          <w:szCs w:val="21"/>
        </w:rPr>
      </w:pPr>
      <w:r>
        <w:rPr>
          <w:rFonts w:hint="eastAsia" w:ascii="宋体" w:hAnsi="宋体"/>
          <w:color w:val="1F1F1F"/>
          <w:kern w:val="0"/>
        </w:rPr>
        <w:t>本部分旨在构建一个多层次、多视角的分析框架，以系统考察影响外商直接投资区位选择的关键因素。结合现有实证文献，我们将解释变量归纳为五大类，每一类变量都从不同维度反映了地区的特定优势与投资环境。具体变量的定义如表1。</w:t>
      </w:r>
    </w:p>
    <w:p w14:paraId="77D5EF57">
      <w:pPr>
        <w:ind w:firstLine="402" w:firstLineChars="200"/>
        <w:jc w:val="center"/>
        <w:rPr>
          <w:rFonts w:hint="eastAsia" w:ascii="宋体" w:hAnsi="宋体"/>
          <w:b/>
          <w:bCs/>
          <w:color w:val="1F1F1F"/>
          <w:sz w:val="20"/>
          <w:szCs w:val="20"/>
        </w:rPr>
      </w:pPr>
      <w:r>
        <w:rPr>
          <w:rFonts w:hint="eastAsia" w:ascii="宋体" w:hAnsi="宋体"/>
          <w:b/>
          <w:bCs/>
          <w:color w:val="1F1F1F"/>
          <w:kern w:val="0"/>
          <w:sz w:val="20"/>
          <w:szCs w:val="20"/>
        </w:rPr>
        <w:t>表1  解释变量具体说明</w:t>
      </w:r>
      <w:r>
        <w:rPr>
          <w:rFonts w:hint="eastAsia" w:ascii="宋体" w:hAnsi="宋体"/>
          <w:b/>
          <w:bCs/>
          <w:color w:val="1F1F1F"/>
          <w:sz w:val="20"/>
          <w:szCs w:val="20"/>
        </w:rPr>
        <w:t xml:space="preserve"> </w:t>
      </w:r>
    </w:p>
    <w:tbl>
      <w:tblPr>
        <w:tblStyle w:val="21"/>
        <w:tblW w:w="4998" w:type="pct"/>
        <w:tblInd w:w="0" w:type="dxa"/>
        <w:tblBorders>
          <w:top w:val="single" w:color="000000" w:sz="12" w:space="0"/>
          <w:left w:val="none" w:color="auto" w:sz="0" w:space="0"/>
          <w:bottom w:val="single" w:color="000000" w:sz="12" w:space="0"/>
          <w:right w:val="none" w:color="auto" w:sz="0" w:space="0"/>
          <w:insideH w:val="outset" w:color="auto" w:sz="6" w:space="0"/>
          <w:insideV w:val="outset" w:color="auto" w:sz="6" w:space="0"/>
        </w:tblBorders>
        <w:tblLayout w:type="autofit"/>
        <w:tblCellMar>
          <w:top w:w="0" w:type="dxa"/>
          <w:left w:w="108" w:type="dxa"/>
          <w:bottom w:w="0" w:type="dxa"/>
          <w:right w:w="108" w:type="dxa"/>
        </w:tblCellMar>
      </w:tblPr>
      <w:tblGrid>
        <w:gridCol w:w="1109"/>
        <w:gridCol w:w="1132"/>
        <w:gridCol w:w="1986"/>
        <w:gridCol w:w="1158"/>
        <w:gridCol w:w="3238"/>
      </w:tblGrid>
      <w:tr w14:paraId="1A91DB8A">
        <w:trPr>
          <w:trHeight w:val="368" w:hRule="atLeast"/>
        </w:trPr>
        <w:tc>
          <w:tcPr>
            <w:tcW w:w="1299" w:type="pct"/>
            <w:gridSpan w:val="2"/>
            <w:tcBorders>
              <w:top w:val="single" w:color="000000" w:sz="12" w:space="0"/>
              <w:left w:val="nil"/>
              <w:bottom w:val="single" w:color="auto" w:sz="4" w:space="0"/>
              <w:right w:val="nil"/>
            </w:tcBorders>
            <w:shd w:val="clear" w:color="auto" w:fill="FFFFFF"/>
            <w:tcMar>
              <w:top w:w="200" w:type="dxa"/>
              <w:left w:w="0" w:type="dxa"/>
              <w:bottom w:w="200" w:type="dxa"/>
              <w:right w:w="320" w:type="dxa"/>
            </w:tcMar>
            <w:vAlign w:val="center"/>
          </w:tcPr>
          <w:p w14:paraId="654BC534">
            <w:pPr>
              <w:keepNext w:val="0"/>
              <w:keepLines w:val="0"/>
              <w:widowControl w:val="0"/>
              <w:suppressLineNumbers w:val="0"/>
              <w:spacing w:before="0" w:beforeAutospacing="1" w:after="160" w:afterAutospacing="0" w:line="276" w:lineRule="auto"/>
              <w:ind w:left="0" w:leftChars="0" w:right="0" w:rightChars="0" w:firstLine="663" w:firstLineChars="300"/>
              <w:jc w:val="center"/>
              <w:rPr>
                <w:rFonts w:hint="eastAsia" w:ascii="宋体" w:hAnsi="宋体"/>
                <w:b/>
                <w:bCs/>
                <w:color w:val="000000"/>
                <w:sz w:val="21"/>
                <w:szCs w:val="21"/>
                <w:woUserID w:val="3"/>
              </w:rPr>
            </w:pPr>
            <w:r>
              <w:rPr>
                <w:rFonts w:hint="eastAsia" w:ascii="宋体" w:hAnsi="宋体" w:eastAsia="宋体" w:cs="宋体"/>
                <w:b/>
                <w:bCs/>
                <w:kern w:val="2"/>
                <w:sz w:val="22"/>
                <w:szCs w:val="22"/>
                <w:lang w:val="en-US" w:eastAsia="zh-CN" w:bidi="ar"/>
                <w:woUserID w:val="3"/>
              </w:rPr>
              <w:t>解释变量</w:t>
            </w:r>
          </w:p>
        </w:tc>
        <w:tc>
          <w:tcPr>
            <w:tcW w:w="1151" w:type="pct"/>
            <w:tcBorders>
              <w:top w:val="single" w:color="000000" w:sz="12" w:space="0"/>
              <w:left w:val="nil"/>
              <w:bottom w:val="single" w:color="auto" w:sz="4" w:space="0"/>
              <w:right w:val="nil"/>
            </w:tcBorders>
            <w:shd w:val="clear" w:color="auto" w:fill="FFFFFF"/>
            <w:tcMar>
              <w:top w:w="200" w:type="dxa"/>
              <w:left w:w="320" w:type="dxa"/>
              <w:bottom w:w="200" w:type="dxa"/>
              <w:right w:w="320" w:type="dxa"/>
            </w:tcMar>
            <w:vAlign w:val="center"/>
          </w:tcPr>
          <w:p w14:paraId="26D94B9C">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b/>
                <w:bCs/>
                <w:color w:val="000000"/>
                <w:woUserID w:val="3"/>
              </w:rPr>
            </w:pPr>
            <w:r>
              <w:rPr>
                <w:rFonts w:hint="eastAsia" w:ascii="宋体" w:hAnsi="宋体" w:eastAsia="宋体" w:cs="宋体"/>
                <w:b/>
                <w:bCs/>
                <w:kern w:val="2"/>
                <w:sz w:val="22"/>
                <w:szCs w:val="22"/>
                <w:lang w:val="en-US" w:eastAsia="zh-CN" w:bidi="ar"/>
                <w:woUserID w:val="3"/>
              </w:rPr>
              <w:t>测量方式</w:t>
            </w:r>
          </w:p>
        </w:tc>
        <w:tc>
          <w:tcPr>
            <w:tcW w:w="671" w:type="pct"/>
            <w:tcBorders>
              <w:top w:val="single" w:color="000000" w:sz="12" w:space="0"/>
              <w:left w:val="nil"/>
              <w:bottom w:val="single" w:color="auto" w:sz="4" w:space="0"/>
              <w:right w:val="nil"/>
            </w:tcBorders>
            <w:shd w:val="clear" w:color="auto" w:fill="FFFFFF"/>
            <w:tcMar>
              <w:top w:w="200" w:type="dxa"/>
              <w:left w:w="320" w:type="dxa"/>
              <w:bottom w:w="200" w:type="dxa"/>
              <w:right w:w="320" w:type="dxa"/>
            </w:tcMar>
            <w:vAlign w:val="center"/>
          </w:tcPr>
          <w:p w14:paraId="793672D7">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b/>
                <w:bCs/>
                <w:color w:val="000000"/>
                <w:woUserID w:val="3"/>
              </w:rPr>
            </w:pPr>
            <w:r>
              <w:rPr>
                <w:rFonts w:hint="eastAsia" w:ascii="宋体" w:hAnsi="宋体" w:eastAsia="宋体" w:cs="宋体"/>
                <w:b/>
                <w:bCs/>
                <w:kern w:val="2"/>
                <w:sz w:val="22"/>
                <w:szCs w:val="22"/>
                <w:lang w:val="en-US" w:eastAsia="zh-CN" w:bidi="ar"/>
                <w:woUserID w:val="3"/>
              </w:rPr>
              <w:t>预期</w:t>
            </w:r>
          </w:p>
        </w:tc>
        <w:tc>
          <w:tcPr>
            <w:tcW w:w="1877" w:type="pct"/>
            <w:tcBorders>
              <w:top w:val="single" w:color="000000" w:sz="12" w:space="0"/>
              <w:left w:val="nil"/>
              <w:bottom w:val="single" w:color="auto" w:sz="4" w:space="0"/>
              <w:right w:val="nil"/>
            </w:tcBorders>
            <w:shd w:val="clear" w:color="auto" w:fill="FFFFFF"/>
            <w:tcMar>
              <w:top w:w="200" w:type="dxa"/>
              <w:left w:w="320" w:type="dxa"/>
              <w:bottom w:w="200" w:type="dxa"/>
              <w:right w:w="320" w:type="dxa"/>
            </w:tcMar>
            <w:vAlign w:val="center"/>
          </w:tcPr>
          <w:p w14:paraId="38E093C6">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b/>
                <w:bCs/>
                <w:color w:val="000000"/>
                <w:woUserID w:val="3"/>
              </w:rPr>
            </w:pPr>
            <w:r>
              <w:rPr>
                <w:rFonts w:hint="eastAsia" w:ascii="宋体" w:hAnsi="宋体" w:eastAsia="宋体" w:cs="宋体"/>
                <w:b/>
                <w:bCs/>
                <w:kern w:val="2"/>
                <w:sz w:val="22"/>
                <w:szCs w:val="22"/>
                <w:lang w:val="en-US" w:eastAsia="zh-CN" w:bidi="ar"/>
                <w:woUserID w:val="3"/>
              </w:rPr>
              <w:t>理论说明</w:t>
            </w:r>
          </w:p>
        </w:tc>
      </w:tr>
      <w:tr w14:paraId="0B9D6ED2">
        <w:tc>
          <w:tcPr>
            <w:tcW w:w="643" w:type="pct"/>
            <w:vMerge w:val="restart"/>
            <w:tcBorders>
              <w:top w:val="nil"/>
              <w:left w:val="nil"/>
              <w:bottom w:val="nil"/>
              <w:right w:val="single" w:color="000000" w:sz="6" w:space="0"/>
            </w:tcBorders>
            <w:shd w:val="clear" w:color="auto" w:fill="FFFFFF"/>
            <w:tcMar>
              <w:top w:w="200" w:type="dxa"/>
              <w:left w:w="0" w:type="dxa"/>
              <w:bottom w:w="200" w:type="dxa"/>
              <w:right w:w="320" w:type="dxa"/>
            </w:tcMar>
            <w:vAlign w:val="center"/>
          </w:tcPr>
          <w:p w14:paraId="5AECC1B2">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b/>
                <w:bCs/>
                <w:color w:val="000000"/>
                <w:woUserID w:val="3"/>
              </w:rPr>
            </w:pPr>
            <w:r>
              <w:rPr>
                <w:rFonts w:hint="eastAsia" w:ascii="宋体" w:hAnsi="宋体" w:eastAsia="宋体" w:cs="宋体"/>
                <w:b/>
                <w:bCs/>
                <w:kern w:val="2"/>
                <w:sz w:val="22"/>
                <w:szCs w:val="22"/>
                <w:lang w:val="en-US" w:eastAsia="zh-CN" w:bidi="ar"/>
                <w:woUserID w:val="3"/>
              </w:rPr>
              <w:t>市场规模与经济质量</w:t>
            </w:r>
          </w:p>
        </w:tc>
        <w:tc>
          <w:tcPr>
            <w:tcW w:w="655" w:type="pct"/>
            <w:tcBorders>
              <w:top w:val="nil"/>
              <w:left w:val="nil"/>
              <w:bottom w:val="nil"/>
              <w:right w:val="nil"/>
            </w:tcBorders>
            <w:shd w:val="clear" w:color="auto" w:fill="FFFFFF"/>
            <w:tcMar>
              <w:top w:w="200" w:type="dxa"/>
              <w:left w:w="0" w:type="dxa"/>
              <w:bottom w:w="200" w:type="dxa"/>
              <w:right w:w="320" w:type="dxa"/>
            </w:tcMar>
            <w:vAlign w:val="center"/>
          </w:tcPr>
          <w:p w14:paraId="47CFB4D0">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GDP</w:t>
            </w:r>
          </w:p>
        </w:tc>
        <w:tc>
          <w:tcPr>
            <w:tcW w:w="1151" w:type="pct"/>
            <w:tcBorders>
              <w:top w:val="nil"/>
              <w:left w:val="nil"/>
              <w:bottom w:val="nil"/>
              <w:right w:val="nil"/>
            </w:tcBorders>
            <w:shd w:val="clear" w:color="auto" w:fill="FFFFFF"/>
            <w:tcMar>
              <w:top w:w="200" w:type="dxa"/>
              <w:left w:w="320" w:type="dxa"/>
              <w:bottom w:w="200" w:type="dxa"/>
              <w:right w:w="320" w:type="dxa"/>
            </w:tcMar>
            <w:vAlign w:val="center"/>
          </w:tcPr>
          <w:p w14:paraId="075AB6E8">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地区生产总值（亿元）</w:t>
            </w:r>
          </w:p>
        </w:tc>
        <w:tc>
          <w:tcPr>
            <w:tcW w:w="671" w:type="pct"/>
            <w:tcBorders>
              <w:top w:val="nil"/>
              <w:left w:val="nil"/>
              <w:bottom w:val="nil"/>
              <w:right w:val="nil"/>
            </w:tcBorders>
            <w:shd w:val="clear" w:color="auto" w:fill="FFFFFF"/>
            <w:tcMar>
              <w:top w:w="200" w:type="dxa"/>
              <w:left w:w="320" w:type="dxa"/>
              <w:bottom w:w="200" w:type="dxa"/>
              <w:right w:w="320" w:type="dxa"/>
            </w:tcMar>
            <w:vAlign w:val="center"/>
          </w:tcPr>
          <w:p w14:paraId="3E2793F6">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w:t>
            </w:r>
          </w:p>
        </w:tc>
        <w:tc>
          <w:tcPr>
            <w:tcW w:w="1877" w:type="pct"/>
            <w:tcBorders>
              <w:top w:val="nil"/>
              <w:left w:val="nil"/>
              <w:bottom w:val="nil"/>
              <w:right w:val="nil"/>
            </w:tcBorders>
            <w:shd w:val="clear" w:color="auto" w:fill="FFFFFF"/>
            <w:tcMar>
              <w:top w:w="200" w:type="dxa"/>
              <w:left w:w="320" w:type="dxa"/>
              <w:bottom w:w="200" w:type="dxa"/>
              <w:right w:w="0" w:type="dxa"/>
            </w:tcMar>
            <w:vAlign w:val="center"/>
          </w:tcPr>
          <w:p w14:paraId="0F640841">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市场容量越大，潜在的规模经济和需求越大，对市场寻求型</w:t>
            </w:r>
            <w:r>
              <w:rPr>
                <w:rFonts w:hint="default" w:ascii="等线" w:hAnsi="等线" w:eastAsia="等线" w:cs="等线"/>
                <w:kern w:val="2"/>
                <w:sz w:val="22"/>
                <w:szCs w:val="22"/>
                <w:lang w:val="en-US" w:eastAsia="zh-CN" w:bidi="ar"/>
                <w:woUserID w:val="3"/>
              </w:rPr>
              <w:t>FDI</w:t>
            </w:r>
            <w:r>
              <w:rPr>
                <w:rFonts w:hint="eastAsia" w:ascii="宋体" w:hAnsi="宋体" w:eastAsia="宋体" w:cs="宋体"/>
                <w:kern w:val="2"/>
                <w:sz w:val="22"/>
                <w:szCs w:val="22"/>
                <w:lang w:val="en-US" w:eastAsia="zh-CN" w:bidi="ar"/>
                <w:woUserID w:val="3"/>
              </w:rPr>
              <w:t>的吸引力越强。</w:t>
            </w:r>
          </w:p>
        </w:tc>
      </w:tr>
      <w:tr w14:paraId="0D94EC12">
        <w:tc>
          <w:tcPr>
            <w:tcW w:w="643" w:type="pct"/>
            <w:vMerge w:val="continue"/>
            <w:tcBorders>
              <w:top w:val="nil"/>
              <w:left w:val="nil"/>
              <w:bottom w:val="nil"/>
              <w:right w:val="single" w:color="000000" w:sz="6" w:space="0"/>
            </w:tcBorders>
            <w:vAlign w:val="center"/>
          </w:tcPr>
          <w:p w14:paraId="31B13386">
            <w:pPr>
              <w:keepNext w:val="0"/>
              <w:keepLines w:val="0"/>
              <w:suppressLineNumbers w:val="0"/>
              <w:spacing w:before="0" w:beforeAutospacing="0" w:after="0" w:afterAutospacing="0"/>
              <w:ind w:left="0" w:right="0"/>
              <w:jc w:val="center"/>
              <w:rPr>
                <w:rFonts w:hint="eastAsia" w:ascii="宋体" w:hAnsi="宋体"/>
                <w:b/>
                <w:bCs/>
                <w:color w:val="000000"/>
                <w:sz w:val="21"/>
                <w:szCs w:val="21"/>
                <w:woUserID w:val="3"/>
              </w:rPr>
            </w:pPr>
          </w:p>
        </w:tc>
        <w:tc>
          <w:tcPr>
            <w:tcW w:w="655" w:type="pct"/>
            <w:tcBorders>
              <w:top w:val="nil"/>
              <w:left w:val="nil"/>
              <w:bottom w:val="nil"/>
              <w:right w:val="nil"/>
            </w:tcBorders>
            <w:shd w:val="clear" w:color="auto" w:fill="FFFFFF"/>
            <w:tcMar>
              <w:top w:w="200" w:type="dxa"/>
              <w:left w:w="0" w:type="dxa"/>
              <w:bottom w:w="200" w:type="dxa"/>
              <w:right w:w="320" w:type="dxa"/>
            </w:tcMar>
            <w:vAlign w:val="center"/>
          </w:tcPr>
          <w:p w14:paraId="76126F39">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PGDP</w:t>
            </w:r>
          </w:p>
        </w:tc>
        <w:tc>
          <w:tcPr>
            <w:tcW w:w="1151" w:type="pct"/>
            <w:tcBorders>
              <w:top w:val="nil"/>
              <w:left w:val="nil"/>
              <w:bottom w:val="nil"/>
              <w:right w:val="nil"/>
            </w:tcBorders>
            <w:shd w:val="clear" w:color="auto" w:fill="FFFFFF"/>
            <w:tcMar>
              <w:top w:w="200" w:type="dxa"/>
              <w:left w:w="320" w:type="dxa"/>
              <w:bottom w:w="200" w:type="dxa"/>
              <w:right w:w="320" w:type="dxa"/>
            </w:tcMar>
            <w:vAlign w:val="center"/>
          </w:tcPr>
          <w:p w14:paraId="3C41CBDA">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地区人均生产总值（元）</w:t>
            </w:r>
          </w:p>
        </w:tc>
        <w:tc>
          <w:tcPr>
            <w:tcW w:w="671" w:type="pct"/>
            <w:tcBorders>
              <w:top w:val="nil"/>
              <w:left w:val="nil"/>
              <w:bottom w:val="nil"/>
              <w:right w:val="nil"/>
            </w:tcBorders>
            <w:shd w:val="clear" w:color="auto" w:fill="FFFFFF"/>
            <w:tcMar>
              <w:top w:w="200" w:type="dxa"/>
              <w:left w:w="320" w:type="dxa"/>
              <w:bottom w:w="200" w:type="dxa"/>
              <w:right w:w="320" w:type="dxa"/>
            </w:tcMar>
            <w:vAlign w:val="center"/>
          </w:tcPr>
          <w:p w14:paraId="433644A2">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w:t>
            </w:r>
          </w:p>
        </w:tc>
        <w:tc>
          <w:tcPr>
            <w:tcW w:w="1877" w:type="pct"/>
            <w:tcBorders>
              <w:top w:val="nil"/>
              <w:left w:val="nil"/>
              <w:bottom w:val="nil"/>
              <w:right w:val="nil"/>
            </w:tcBorders>
            <w:shd w:val="clear" w:color="auto" w:fill="FFFFFF"/>
            <w:tcMar>
              <w:top w:w="200" w:type="dxa"/>
              <w:left w:w="320" w:type="dxa"/>
              <w:bottom w:w="200" w:type="dxa"/>
              <w:right w:w="0" w:type="dxa"/>
            </w:tcMar>
            <w:vAlign w:val="center"/>
          </w:tcPr>
          <w:p w14:paraId="13F3DDE9">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消费能力越强，越吸引对高品质产品和服务型</w:t>
            </w:r>
            <w:r>
              <w:rPr>
                <w:rFonts w:hint="default" w:ascii="等线" w:hAnsi="等线" w:eastAsia="等线" w:cs="等线"/>
                <w:kern w:val="2"/>
                <w:sz w:val="22"/>
                <w:szCs w:val="22"/>
                <w:lang w:val="en-US" w:eastAsia="zh-CN" w:bidi="ar"/>
                <w:woUserID w:val="3"/>
              </w:rPr>
              <w:t>FDI</w:t>
            </w:r>
            <w:r>
              <w:rPr>
                <w:rFonts w:hint="eastAsia" w:ascii="宋体" w:hAnsi="宋体" w:eastAsia="宋体" w:cs="宋体"/>
                <w:kern w:val="2"/>
                <w:sz w:val="22"/>
                <w:szCs w:val="22"/>
                <w:lang w:val="en-US" w:eastAsia="zh-CN" w:bidi="ar"/>
                <w:woUserID w:val="3"/>
              </w:rPr>
              <w:t>。</w:t>
            </w:r>
          </w:p>
        </w:tc>
      </w:tr>
      <w:tr w14:paraId="7D9B5477">
        <w:tc>
          <w:tcPr>
            <w:tcW w:w="643" w:type="pct"/>
            <w:vMerge w:val="continue"/>
            <w:tcBorders>
              <w:top w:val="nil"/>
              <w:left w:val="nil"/>
              <w:bottom w:val="nil"/>
              <w:right w:val="single" w:color="000000" w:sz="6" w:space="0"/>
            </w:tcBorders>
            <w:vAlign w:val="center"/>
          </w:tcPr>
          <w:p w14:paraId="25311966">
            <w:pPr>
              <w:keepNext w:val="0"/>
              <w:keepLines w:val="0"/>
              <w:suppressLineNumbers w:val="0"/>
              <w:spacing w:before="0" w:beforeAutospacing="0" w:after="0" w:afterAutospacing="0"/>
              <w:ind w:left="0" w:right="0"/>
              <w:jc w:val="center"/>
              <w:rPr>
                <w:rFonts w:hint="eastAsia" w:ascii="宋体" w:hAnsi="宋体"/>
                <w:b/>
                <w:bCs/>
                <w:color w:val="000000"/>
                <w:sz w:val="21"/>
                <w:szCs w:val="21"/>
                <w:woUserID w:val="3"/>
              </w:rPr>
            </w:pPr>
          </w:p>
        </w:tc>
        <w:tc>
          <w:tcPr>
            <w:tcW w:w="655" w:type="pct"/>
            <w:tcBorders>
              <w:top w:val="nil"/>
              <w:left w:val="nil"/>
              <w:bottom w:val="nil"/>
              <w:right w:val="nil"/>
            </w:tcBorders>
            <w:shd w:val="clear" w:color="auto" w:fill="FFFFFF"/>
            <w:tcMar>
              <w:top w:w="200" w:type="dxa"/>
              <w:left w:w="0" w:type="dxa"/>
              <w:bottom w:w="200" w:type="dxa"/>
              <w:right w:w="320" w:type="dxa"/>
            </w:tcMar>
            <w:vAlign w:val="center"/>
          </w:tcPr>
          <w:p w14:paraId="67A833FF">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APC</w:t>
            </w:r>
          </w:p>
        </w:tc>
        <w:tc>
          <w:tcPr>
            <w:tcW w:w="1151" w:type="pct"/>
            <w:tcBorders>
              <w:top w:val="nil"/>
              <w:left w:val="nil"/>
              <w:bottom w:val="nil"/>
              <w:right w:val="nil"/>
            </w:tcBorders>
            <w:shd w:val="clear" w:color="auto" w:fill="FFFFFF"/>
            <w:tcMar>
              <w:top w:w="200" w:type="dxa"/>
              <w:left w:w="320" w:type="dxa"/>
              <w:bottom w:w="200" w:type="dxa"/>
              <w:right w:w="320" w:type="dxa"/>
            </w:tcMar>
            <w:vAlign w:val="center"/>
          </w:tcPr>
          <w:p w14:paraId="3ADFA497">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地区人均消费（元）</w:t>
            </w:r>
          </w:p>
        </w:tc>
        <w:tc>
          <w:tcPr>
            <w:tcW w:w="671" w:type="pct"/>
            <w:tcBorders>
              <w:top w:val="nil"/>
              <w:left w:val="nil"/>
              <w:bottom w:val="nil"/>
              <w:right w:val="nil"/>
            </w:tcBorders>
            <w:shd w:val="clear" w:color="auto" w:fill="FFFFFF"/>
            <w:tcMar>
              <w:top w:w="200" w:type="dxa"/>
              <w:left w:w="320" w:type="dxa"/>
              <w:bottom w:w="200" w:type="dxa"/>
              <w:right w:w="320" w:type="dxa"/>
            </w:tcMar>
            <w:vAlign w:val="center"/>
          </w:tcPr>
          <w:p w14:paraId="30B9FE5D">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w:t>
            </w:r>
          </w:p>
        </w:tc>
        <w:tc>
          <w:tcPr>
            <w:tcW w:w="1877" w:type="pct"/>
            <w:tcBorders>
              <w:top w:val="nil"/>
              <w:left w:val="nil"/>
              <w:bottom w:val="nil"/>
              <w:right w:val="nil"/>
            </w:tcBorders>
            <w:shd w:val="clear" w:color="auto" w:fill="FFFFFF"/>
            <w:tcMar>
              <w:top w:w="200" w:type="dxa"/>
              <w:left w:w="320" w:type="dxa"/>
              <w:bottom w:w="200" w:type="dxa"/>
              <w:right w:w="0" w:type="dxa"/>
            </w:tcMar>
            <w:vAlign w:val="center"/>
          </w:tcPr>
          <w:p w14:paraId="6A5FF087">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活跃的消费市场是吸引面向内需的</w:t>
            </w:r>
            <w:r>
              <w:rPr>
                <w:rFonts w:hint="default" w:ascii="等线" w:hAnsi="等线" w:eastAsia="等线" w:cs="等线"/>
                <w:kern w:val="2"/>
                <w:sz w:val="22"/>
                <w:szCs w:val="22"/>
                <w:lang w:val="en-US" w:eastAsia="zh-CN" w:bidi="ar"/>
                <w:woUserID w:val="3"/>
              </w:rPr>
              <w:t>FDI</w:t>
            </w:r>
            <w:r>
              <w:rPr>
                <w:rFonts w:hint="eastAsia" w:ascii="宋体" w:hAnsi="宋体" w:eastAsia="宋体" w:cs="宋体"/>
                <w:kern w:val="2"/>
                <w:sz w:val="22"/>
                <w:szCs w:val="22"/>
                <w:lang w:val="en-US" w:eastAsia="zh-CN" w:bidi="ar"/>
                <w:woUserID w:val="3"/>
              </w:rPr>
              <w:t>的直接动力。</w:t>
            </w:r>
          </w:p>
        </w:tc>
      </w:tr>
      <w:tr w14:paraId="640904F6">
        <w:tc>
          <w:tcPr>
            <w:tcW w:w="643" w:type="pct"/>
            <w:tcBorders>
              <w:top w:val="single" w:color="000000" w:sz="6" w:space="0"/>
              <w:left w:val="nil"/>
              <w:bottom w:val="nil"/>
              <w:right w:val="single" w:color="000000" w:sz="6" w:space="0"/>
            </w:tcBorders>
            <w:shd w:val="clear" w:color="auto" w:fill="FFFFFF"/>
            <w:tcMar>
              <w:top w:w="200" w:type="dxa"/>
              <w:left w:w="0" w:type="dxa"/>
              <w:bottom w:w="200" w:type="dxa"/>
              <w:right w:w="320" w:type="dxa"/>
            </w:tcMar>
            <w:vAlign w:val="center"/>
          </w:tcPr>
          <w:p w14:paraId="4B0448E0">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b/>
                <w:bCs/>
                <w:color w:val="000000"/>
                <w:woUserID w:val="3"/>
              </w:rPr>
            </w:pPr>
            <w:r>
              <w:rPr>
                <w:rFonts w:hint="eastAsia" w:ascii="宋体" w:hAnsi="宋体" w:eastAsia="宋体" w:cs="宋体"/>
                <w:b/>
                <w:bCs/>
                <w:kern w:val="2"/>
                <w:sz w:val="22"/>
                <w:szCs w:val="22"/>
                <w:lang w:val="en-US" w:eastAsia="zh-CN" w:bidi="ar"/>
                <w:woUserID w:val="3"/>
              </w:rPr>
              <w:t>要素成本</w:t>
            </w:r>
          </w:p>
        </w:tc>
        <w:tc>
          <w:tcPr>
            <w:tcW w:w="655" w:type="pct"/>
            <w:tcBorders>
              <w:top w:val="single" w:color="000000" w:sz="6" w:space="0"/>
              <w:left w:val="nil"/>
              <w:bottom w:val="nil"/>
              <w:right w:val="nil"/>
            </w:tcBorders>
            <w:shd w:val="clear" w:color="auto" w:fill="FFFFFF"/>
            <w:tcMar>
              <w:top w:w="200" w:type="dxa"/>
              <w:left w:w="0" w:type="dxa"/>
              <w:bottom w:w="200" w:type="dxa"/>
              <w:right w:w="320" w:type="dxa"/>
            </w:tcMar>
            <w:vAlign w:val="center"/>
          </w:tcPr>
          <w:p w14:paraId="7E6C85B9">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WAGE</w:t>
            </w:r>
          </w:p>
        </w:tc>
        <w:tc>
          <w:tcPr>
            <w:tcW w:w="1151" w:type="pct"/>
            <w:tcBorders>
              <w:top w:val="single" w:color="000000" w:sz="6" w:space="0"/>
              <w:left w:val="nil"/>
              <w:bottom w:val="nil"/>
              <w:right w:val="nil"/>
            </w:tcBorders>
            <w:shd w:val="clear" w:color="auto" w:fill="FFFFFF"/>
            <w:tcMar>
              <w:top w:w="200" w:type="dxa"/>
              <w:left w:w="320" w:type="dxa"/>
              <w:bottom w:w="200" w:type="dxa"/>
              <w:right w:w="320" w:type="dxa"/>
            </w:tcMar>
            <w:vAlign w:val="center"/>
          </w:tcPr>
          <w:p w14:paraId="24530DEF">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地区职工平均工资（元）</w:t>
            </w:r>
          </w:p>
        </w:tc>
        <w:tc>
          <w:tcPr>
            <w:tcW w:w="671" w:type="pct"/>
            <w:tcBorders>
              <w:top w:val="single" w:color="000000" w:sz="6" w:space="0"/>
              <w:left w:val="nil"/>
              <w:bottom w:val="nil"/>
              <w:right w:val="nil"/>
            </w:tcBorders>
            <w:shd w:val="clear" w:color="auto" w:fill="FFFFFF"/>
            <w:tcMar>
              <w:top w:w="200" w:type="dxa"/>
              <w:left w:w="320" w:type="dxa"/>
              <w:bottom w:w="200" w:type="dxa"/>
              <w:right w:w="320" w:type="dxa"/>
            </w:tcMar>
            <w:vAlign w:val="center"/>
          </w:tcPr>
          <w:p w14:paraId="214A49E4">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w:t>
            </w:r>
          </w:p>
        </w:tc>
        <w:tc>
          <w:tcPr>
            <w:tcW w:w="1877" w:type="pct"/>
            <w:tcBorders>
              <w:top w:val="single" w:color="000000" w:sz="6" w:space="0"/>
              <w:left w:val="nil"/>
              <w:bottom w:val="nil"/>
              <w:right w:val="nil"/>
            </w:tcBorders>
            <w:shd w:val="clear" w:color="auto" w:fill="FFFFFF"/>
            <w:tcMar>
              <w:top w:w="200" w:type="dxa"/>
              <w:left w:w="320" w:type="dxa"/>
              <w:bottom w:w="200" w:type="dxa"/>
              <w:right w:w="0" w:type="dxa"/>
            </w:tcMar>
            <w:vAlign w:val="center"/>
          </w:tcPr>
          <w:p w14:paraId="3A016EEB">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工资水平越高，企业的直接生产成本越大，对效率寻求型（尤其是劳动密集型）</w:t>
            </w:r>
            <w:r>
              <w:rPr>
                <w:rFonts w:hint="default" w:ascii="等线" w:hAnsi="等线" w:eastAsia="等线" w:cs="等线"/>
                <w:kern w:val="2"/>
                <w:sz w:val="22"/>
                <w:szCs w:val="22"/>
                <w:lang w:val="en-US" w:eastAsia="zh-CN" w:bidi="ar"/>
                <w:woUserID w:val="3"/>
              </w:rPr>
              <w:t>FDI</w:t>
            </w:r>
            <w:r>
              <w:rPr>
                <w:rFonts w:hint="eastAsia" w:ascii="宋体" w:hAnsi="宋体" w:eastAsia="宋体" w:cs="宋体"/>
                <w:kern w:val="2"/>
                <w:sz w:val="22"/>
                <w:szCs w:val="22"/>
                <w:lang w:val="en-US" w:eastAsia="zh-CN" w:bidi="ar"/>
                <w:woUserID w:val="3"/>
              </w:rPr>
              <w:t>的吸引力越弱。</w:t>
            </w:r>
          </w:p>
        </w:tc>
      </w:tr>
      <w:tr w14:paraId="2132F7C2">
        <w:tc>
          <w:tcPr>
            <w:tcW w:w="643" w:type="pct"/>
            <w:tcBorders>
              <w:top w:val="single" w:color="000000" w:sz="6" w:space="0"/>
              <w:left w:val="nil"/>
              <w:bottom w:val="nil"/>
              <w:right w:val="single" w:color="000000" w:sz="6" w:space="0"/>
            </w:tcBorders>
            <w:shd w:val="clear" w:color="auto" w:fill="FFFFFF"/>
            <w:tcMar>
              <w:top w:w="200" w:type="dxa"/>
              <w:left w:w="0" w:type="dxa"/>
              <w:bottom w:w="200" w:type="dxa"/>
              <w:right w:w="320" w:type="dxa"/>
            </w:tcMar>
            <w:vAlign w:val="center"/>
          </w:tcPr>
          <w:p w14:paraId="4910382B">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b/>
                <w:bCs/>
                <w:color w:val="000000"/>
                <w:woUserID w:val="3"/>
              </w:rPr>
            </w:pPr>
            <w:r>
              <w:rPr>
                <w:rFonts w:hint="eastAsia" w:ascii="宋体" w:hAnsi="宋体" w:eastAsia="宋体" w:cs="宋体"/>
                <w:b/>
                <w:bCs/>
                <w:kern w:val="2"/>
                <w:sz w:val="22"/>
                <w:szCs w:val="22"/>
                <w:lang w:val="en-US" w:eastAsia="zh-CN" w:bidi="ar"/>
                <w:woUserID w:val="3"/>
              </w:rPr>
              <w:t>产业结构</w:t>
            </w:r>
          </w:p>
        </w:tc>
        <w:tc>
          <w:tcPr>
            <w:tcW w:w="655" w:type="pct"/>
            <w:tcBorders>
              <w:top w:val="single" w:color="000000" w:sz="6" w:space="0"/>
              <w:left w:val="nil"/>
              <w:bottom w:val="nil"/>
              <w:right w:val="nil"/>
            </w:tcBorders>
            <w:shd w:val="clear" w:color="auto" w:fill="FFFFFF"/>
            <w:tcMar>
              <w:top w:w="200" w:type="dxa"/>
              <w:left w:w="0" w:type="dxa"/>
              <w:bottom w:w="200" w:type="dxa"/>
              <w:right w:w="320" w:type="dxa"/>
            </w:tcMar>
            <w:vAlign w:val="center"/>
          </w:tcPr>
          <w:p w14:paraId="0E47AB8E">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TER_GDP</w:t>
            </w:r>
          </w:p>
        </w:tc>
        <w:tc>
          <w:tcPr>
            <w:tcW w:w="1151" w:type="pct"/>
            <w:tcBorders>
              <w:top w:val="single" w:color="000000" w:sz="6" w:space="0"/>
              <w:left w:val="nil"/>
              <w:bottom w:val="nil"/>
              <w:right w:val="nil"/>
            </w:tcBorders>
            <w:shd w:val="clear" w:color="auto" w:fill="FFFFFF"/>
            <w:tcMar>
              <w:top w:w="200" w:type="dxa"/>
              <w:left w:w="320" w:type="dxa"/>
              <w:bottom w:w="200" w:type="dxa"/>
              <w:right w:w="320" w:type="dxa"/>
            </w:tcMar>
            <w:vAlign w:val="center"/>
          </w:tcPr>
          <w:p w14:paraId="6E8D2992">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第三产业增加值占</w:t>
            </w:r>
            <w:r>
              <w:rPr>
                <w:rFonts w:hint="default" w:ascii="等线" w:hAnsi="等线" w:eastAsia="等线" w:cs="等线"/>
                <w:kern w:val="2"/>
                <w:sz w:val="22"/>
                <w:szCs w:val="22"/>
                <w:lang w:val="en-US" w:eastAsia="zh-CN" w:bidi="ar"/>
                <w:woUserID w:val="3"/>
              </w:rPr>
              <w:t>GDP</w:t>
            </w:r>
            <w:r>
              <w:rPr>
                <w:rFonts w:hint="eastAsia" w:ascii="宋体" w:hAnsi="宋体" w:eastAsia="宋体" w:cs="宋体"/>
                <w:kern w:val="2"/>
                <w:sz w:val="22"/>
                <w:szCs w:val="22"/>
                <w:lang w:val="en-US" w:eastAsia="zh-CN" w:bidi="ar"/>
                <w:woUserID w:val="3"/>
              </w:rPr>
              <w:t>比重（</w:t>
            </w:r>
            <w:r>
              <w:rPr>
                <w:rFonts w:hint="default" w:ascii="等线" w:hAnsi="等线" w:eastAsia="等线" w:cs="等线"/>
                <w:kern w:val="2"/>
                <w:sz w:val="22"/>
                <w:szCs w:val="22"/>
                <w:lang w:val="en-US" w:eastAsia="zh-CN" w:bidi="ar"/>
                <w:woUserID w:val="3"/>
              </w:rPr>
              <w:t>%</w:t>
            </w:r>
            <w:r>
              <w:rPr>
                <w:rFonts w:hint="eastAsia" w:ascii="宋体" w:hAnsi="宋体" w:eastAsia="宋体" w:cs="宋体"/>
                <w:kern w:val="2"/>
                <w:sz w:val="22"/>
                <w:szCs w:val="22"/>
                <w:lang w:val="en-US" w:eastAsia="zh-CN" w:bidi="ar"/>
                <w:woUserID w:val="3"/>
              </w:rPr>
              <w:t>）</w:t>
            </w:r>
          </w:p>
        </w:tc>
        <w:tc>
          <w:tcPr>
            <w:tcW w:w="671" w:type="pct"/>
            <w:tcBorders>
              <w:top w:val="single" w:color="000000" w:sz="6" w:space="0"/>
              <w:left w:val="nil"/>
              <w:bottom w:val="nil"/>
              <w:right w:val="nil"/>
            </w:tcBorders>
            <w:shd w:val="clear" w:color="auto" w:fill="FFFFFF"/>
            <w:tcMar>
              <w:top w:w="200" w:type="dxa"/>
              <w:left w:w="320" w:type="dxa"/>
              <w:bottom w:w="200" w:type="dxa"/>
              <w:right w:w="320" w:type="dxa"/>
            </w:tcMar>
            <w:vAlign w:val="center"/>
          </w:tcPr>
          <w:p w14:paraId="3880AEB7">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w:t>
            </w:r>
          </w:p>
        </w:tc>
        <w:tc>
          <w:tcPr>
            <w:tcW w:w="1877" w:type="pct"/>
            <w:tcBorders>
              <w:top w:val="single" w:color="000000" w:sz="6" w:space="0"/>
              <w:left w:val="nil"/>
              <w:bottom w:val="nil"/>
              <w:right w:val="nil"/>
            </w:tcBorders>
            <w:shd w:val="clear" w:color="auto" w:fill="FFFFFF"/>
            <w:tcMar>
              <w:top w:w="200" w:type="dxa"/>
              <w:left w:w="320" w:type="dxa"/>
              <w:bottom w:w="200" w:type="dxa"/>
              <w:right w:w="0" w:type="dxa"/>
            </w:tcMar>
            <w:vAlign w:val="center"/>
          </w:tcPr>
          <w:p w14:paraId="3BBB72E1">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发达的金融、法律、物流等生产性服务业能显著降低外资企业的运营与交易成本，提升市场可进入性。</w:t>
            </w:r>
          </w:p>
        </w:tc>
      </w:tr>
      <w:tr w14:paraId="58A20978">
        <w:tc>
          <w:tcPr>
            <w:tcW w:w="643" w:type="pct"/>
            <w:vMerge w:val="restart"/>
            <w:tcBorders>
              <w:top w:val="single" w:color="000000" w:sz="6" w:space="0"/>
              <w:left w:val="nil"/>
              <w:bottom w:val="nil"/>
              <w:right w:val="single" w:color="000000" w:sz="6" w:space="0"/>
            </w:tcBorders>
            <w:shd w:val="clear" w:color="auto" w:fill="FFFFFF"/>
            <w:tcMar>
              <w:top w:w="200" w:type="dxa"/>
              <w:left w:w="0" w:type="dxa"/>
              <w:bottom w:w="200" w:type="dxa"/>
              <w:right w:w="320" w:type="dxa"/>
            </w:tcMar>
            <w:vAlign w:val="center"/>
          </w:tcPr>
          <w:p w14:paraId="08ACCE55">
            <w:pPr>
              <w:keepNext w:val="0"/>
              <w:keepLines w:val="0"/>
              <w:widowControl w:val="0"/>
              <w:suppressLineNumbers w:val="0"/>
              <w:spacing w:before="0" w:beforeAutospacing="1" w:after="160" w:afterAutospacing="0" w:line="276" w:lineRule="auto"/>
              <w:ind w:left="0" w:right="0"/>
              <w:jc w:val="center"/>
              <w:rPr>
                <w:rFonts w:hint="eastAsia" w:ascii="等线" w:hAnsi="等线" w:eastAsia="宋体" w:cs="Times New Roman"/>
                <w:b/>
                <w:bCs/>
                <w:kern w:val="2"/>
                <w:sz w:val="22"/>
                <w:szCs w:val="22"/>
                <w:woUserID w:val="3"/>
              </w:rPr>
            </w:pPr>
            <w:r>
              <w:rPr>
                <w:rFonts w:hint="eastAsia" w:ascii="宋体" w:hAnsi="宋体" w:eastAsia="宋体" w:cs="宋体"/>
                <w:b/>
                <w:bCs/>
                <w:kern w:val="2"/>
                <w:sz w:val="22"/>
                <w:szCs w:val="22"/>
                <w:lang w:val="en-US" w:eastAsia="zh-CN" w:bidi="ar"/>
                <w:woUserID w:val="3"/>
              </w:rPr>
              <w:t>战略资产与创新因素</w:t>
            </w:r>
          </w:p>
          <w:p w14:paraId="7B5AF3EF">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b/>
                <w:bCs/>
                <w:color w:val="000000"/>
                <w:woUserID w:val="3"/>
              </w:rPr>
            </w:pPr>
          </w:p>
        </w:tc>
        <w:tc>
          <w:tcPr>
            <w:tcW w:w="655" w:type="pct"/>
            <w:tcBorders>
              <w:top w:val="single" w:color="000000" w:sz="6" w:space="0"/>
              <w:left w:val="nil"/>
              <w:bottom w:val="nil"/>
              <w:right w:val="nil"/>
            </w:tcBorders>
            <w:shd w:val="clear" w:color="auto" w:fill="FFFFFF"/>
            <w:tcMar>
              <w:top w:w="200" w:type="dxa"/>
              <w:left w:w="0" w:type="dxa"/>
              <w:bottom w:w="200" w:type="dxa"/>
              <w:right w:w="320" w:type="dxa"/>
            </w:tcMar>
            <w:vAlign w:val="center"/>
          </w:tcPr>
          <w:p w14:paraId="737FCB26">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STHC</w:t>
            </w:r>
          </w:p>
        </w:tc>
        <w:tc>
          <w:tcPr>
            <w:tcW w:w="1151" w:type="pct"/>
            <w:tcBorders>
              <w:top w:val="single" w:color="000000" w:sz="6" w:space="0"/>
              <w:left w:val="nil"/>
              <w:bottom w:val="nil"/>
              <w:right w:val="nil"/>
            </w:tcBorders>
            <w:shd w:val="clear" w:color="auto" w:fill="FFFFFF"/>
            <w:tcMar>
              <w:top w:w="200" w:type="dxa"/>
              <w:left w:w="320" w:type="dxa"/>
              <w:bottom w:w="200" w:type="dxa"/>
              <w:right w:w="320" w:type="dxa"/>
            </w:tcMar>
            <w:vAlign w:val="center"/>
          </w:tcPr>
          <w:p w14:paraId="08A156B6">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名义学生总人力资本（十亿元）</w:t>
            </w:r>
          </w:p>
        </w:tc>
        <w:tc>
          <w:tcPr>
            <w:tcW w:w="671" w:type="pct"/>
            <w:tcBorders>
              <w:top w:val="single" w:color="000000" w:sz="6" w:space="0"/>
              <w:left w:val="nil"/>
              <w:bottom w:val="nil"/>
              <w:right w:val="nil"/>
            </w:tcBorders>
            <w:shd w:val="clear" w:color="auto" w:fill="FFFFFF"/>
            <w:tcMar>
              <w:top w:w="200" w:type="dxa"/>
              <w:left w:w="320" w:type="dxa"/>
              <w:bottom w:w="200" w:type="dxa"/>
              <w:right w:w="320" w:type="dxa"/>
            </w:tcMar>
            <w:vAlign w:val="center"/>
          </w:tcPr>
          <w:p w14:paraId="308838CB">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w:t>
            </w:r>
          </w:p>
        </w:tc>
        <w:tc>
          <w:tcPr>
            <w:tcW w:w="1877" w:type="pct"/>
            <w:tcBorders>
              <w:top w:val="single" w:color="000000" w:sz="6" w:space="0"/>
              <w:left w:val="nil"/>
              <w:bottom w:val="nil"/>
              <w:right w:val="nil"/>
            </w:tcBorders>
            <w:shd w:val="clear" w:color="auto" w:fill="FFFFFF"/>
            <w:tcMar>
              <w:top w:w="200" w:type="dxa"/>
              <w:left w:w="320" w:type="dxa"/>
              <w:bottom w:w="200" w:type="dxa"/>
              <w:right w:w="0" w:type="dxa"/>
            </w:tcMar>
            <w:vAlign w:val="center"/>
          </w:tcPr>
          <w:p w14:paraId="74F791D2">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代表了地区未来人力资本的储备和升级能力。越高意味着该地区正在系统化地进行人力资本投资，预示着未来创新潜力和效率的提升，吸引</w:t>
            </w:r>
            <w:r>
              <w:rPr>
                <w:rFonts w:hint="default" w:ascii="等线" w:hAnsi="等线" w:eastAsia="等线" w:cs="等线"/>
                <w:kern w:val="2"/>
                <w:sz w:val="22"/>
                <w:szCs w:val="22"/>
                <w:lang w:val="en-US" w:eastAsia="zh-CN" w:bidi="ar"/>
                <w:woUserID w:val="3"/>
              </w:rPr>
              <w:t>FDI</w:t>
            </w:r>
            <w:r>
              <w:rPr>
                <w:rFonts w:hint="eastAsia" w:ascii="宋体" w:hAnsi="宋体" w:eastAsia="宋体" w:cs="宋体"/>
                <w:kern w:val="2"/>
                <w:sz w:val="22"/>
                <w:szCs w:val="22"/>
                <w:lang w:val="en-US" w:eastAsia="zh-CN" w:bidi="ar"/>
                <w:woUserID w:val="3"/>
              </w:rPr>
              <w:t>。</w:t>
            </w:r>
          </w:p>
        </w:tc>
      </w:tr>
      <w:tr w14:paraId="5AF10494">
        <w:tc>
          <w:tcPr>
            <w:tcW w:w="643" w:type="pct"/>
            <w:vMerge w:val="continue"/>
            <w:tcBorders>
              <w:top w:val="single" w:color="000000" w:sz="6" w:space="0"/>
              <w:left w:val="nil"/>
              <w:bottom w:val="nil"/>
              <w:right w:val="single" w:color="000000" w:sz="6" w:space="0"/>
            </w:tcBorders>
            <w:vAlign w:val="center"/>
          </w:tcPr>
          <w:p w14:paraId="5B5214E3">
            <w:pPr>
              <w:keepNext w:val="0"/>
              <w:keepLines w:val="0"/>
              <w:suppressLineNumbers w:val="0"/>
              <w:spacing w:before="0" w:beforeAutospacing="0" w:after="0" w:afterAutospacing="0"/>
              <w:ind w:left="0" w:right="0"/>
              <w:jc w:val="center"/>
              <w:rPr>
                <w:rFonts w:hint="eastAsia" w:ascii="宋体" w:hAnsi="宋体"/>
                <w:b/>
                <w:bCs/>
                <w:color w:val="000000"/>
                <w:sz w:val="21"/>
                <w:szCs w:val="21"/>
                <w:woUserID w:val="3"/>
              </w:rPr>
            </w:pPr>
          </w:p>
        </w:tc>
        <w:tc>
          <w:tcPr>
            <w:tcW w:w="655" w:type="pct"/>
            <w:tcBorders>
              <w:top w:val="nil"/>
              <w:left w:val="nil"/>
              <w:bottom w:val="nil"/>
              <w:right w:val="nil"/>
            </w:tcBorders>
            <w:shd w:val="clear" w:color="auto" w:fill="FFFFFF"/>
            <w:tcMar>
              <w:top w:w="200" w:type="dxa"/>
              <w:left w:w="0" w:type="dxa"/>
              <w:bottom w:w="200" w:type="dxa"/>
              <w:right w:w="320" w:type="dxa"/>
            </w:tcMar>
            <w:vAlign w:val="center"/>
          </w:tcPr>
          <w:p w14:paraId="76F82F90">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STHC_ns</w:t>
            </w:r>
          </w:p>
        </w:tc>
        <w:tc>
          <w:tcPr>
            <w:tcW w:w="1151" w:type="pct"/>
            <w:tcBorders>
              <w:top w:val="nil"/>
              <w:left w:val="nil"/>
              <w:bottom w:val="nil"/>
              <w:right w:val="nil"/>
            </w:tcBorders>
            <w:shd w:val="clear" w:color="auto" w:fill="FFFFFF"/>
            <w:tcMar>
              <w:top w:w="200" w:type="dxa"/>
              <w:left w:w="320" w:type="dxa"/>
              <w:bottom w:w="200" w:type="dxa"/>
              <w:right w:w="320" w:type="dxa"/>
            </w:tcMar>
            <w:vAlign w:val="center"/>
          </w:tcPr>
          <w:p w14:paraId="2A45A51E">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名义非学生总人力资本（十亿元）</w:t>
            </w:r>
          </w:p>
        </w:tc>
        <w:tc>
          <w:tcPr>
            <w:tcW w:w="671" w:type="pct"/>
            <w:tcBorders>
              <w:top w:val="nil"/>
              <w:left w:val="nil"/>
              <w:bottom w:val="nil"/>
              <w:right w:val="nil"/>
            </w:tcBorders>
            <w:shd w:val="clear" w:color="auto" w:fill="FFFFFF"/>
            <w:tcMar>
              <w:top w:w="200" w:type="dxa"/>
              <w:left w:w="320" w:type="dxa"/>
              <w:bottom w:w="200" w:type="dxa"/>
              <w:right w:w="320" w:type="dxa"/>
            </w:tcMar>
            <w:vAlign w:val="center"/>
          </w:tcPr>
          <w:p w14:paraId="4CDC48D6">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w:t>
            </w:r>
          </w:p>
        </w:tc>
        <w:tc>
          <w:tcPr>
            <w:tcW w:w="1877" w:type="pct"/>
            <w:tcBorders>
              <w:top w:val="nil"/>
              <w:left w:val="nil"/>
              <w:bottom w:val="nil"/>
              <w:right w:val="nil"/>
            </w:tcBorders>
            <w:shd w:val="clear" w:color="auto" w:fill="FFFFFF"/>
            <w:tcMar>
              <w:top w:w="200" w:type="dxa"/>
              <w:left w:w="320" w:type="dxa"/>
              <w:bottom w:w="200" w:type="dxa"/>
              <w:right w:w="0" w:type="dxa"/>
            </w:tcMar>
            <w:vAlign w:val="center"/>
          </w:tcPr>
          <w:p w14:paraId="39E32AE2">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b/>
                <w:bCs/>
                <w:color w:val="000000"/>
                <w:woUserID w:val="3"/>
              </w:rPr>
            </w:pPr>
            <w:r>
              <w:rPr>
                <w:rFonts w:hint="eastAsia" w:ascii="宋体" w:hAnsi="宋体" w:eastAsia="宋体" w:cs="宋体"/>
                <w:kern w:val="2"/>
                <w:sz w:val="22"/>
                <w:szCs w:val="22"/>
                <w:lang w:val="en-US" w:eastAsia="zh-CN" w:bidi="ar"/>
                <w:woUserID w:val="3"/>
              </w:rPr>
              <w:t>它代表了地区当前可立即投入生产的有效劳动力规模和质量。关系到跨国公司设招募足够数量、具备基本或特定技能的员工。</w:t>
            </w:r>
          </w:p>
        </w:tc>
      </w:tr>
      <w:tr w14:paraId="092C4C1A">
        <w:tc>
          <w:tcPr>
            <w:tcW w:w="643" w:type="pct"/>
            <w:vMerge w:val="continue"/>
            <w:tcBorders>
              <w:top w:val="single" w:color="000000" w:sz="6" w:space="0"/>
              <w:left w:val="nil"/>
              <w:bottom w:val="nil"/>
              <w:right w:val="single" w:color="000000" w:sz="6" w:space="0"/>
            </w:tcBorders>
            <w:vAlign w:val="center"/>
          </w:tcPr>
          <w:p w14:paraId="6B4991DB">
            <w:pPr>
              <w:keepNext w:val="0"/>
              <w:keepLines w:val="0"/>
              <w:suppressLineNumbers w:val="0"/>
              <w:spacing w:before="0" w:beforeAutospacing="0" w:after="0" w:afterAutospacing="0"/>
              <w:ind w:left="0" w:right="0"/>
              <w:jc w:val="center"/>
              <w:rPr>
                <w:rFonts w:hint="eastAsia" w:ascii="宋体" w:hAnsi="宋体"/>
                <w:b/>
                <w:bCs/>
                <w:color w:val="000000"/>
                <w:sz w:val="21"/>
                <w:szCs w:val="21"/>
                <w:woUserID w:val="3"/>
              </w:rPr>
            </w:pPr>
          </w:p>
        </w:tc>
        <w:tc>
          <w:tcPr>
            <w:tcW w:w="655" w:type="pct"/>
            <w:tcBorders>
              <w:top w:val="nil"/>
              <w:left w:val="nil"/>
              <w:bottom w:val="nil"/>
              <w:right w:val="nil"/>
            </w:tcBorders>
            <w:shd w:val="clear" w:color="auto" w:fill="FFFFFF"/>
            <w:tcMar>
              <w:top w:w="200" w:type="dxa"/>
              <w:left w:w="0" w:type="dxa"/>
              <w:bottom w:w="200" w:type="dxa"/>
              <w:right w:w="320" w:type="dxa"/>
            </w:tcMar>
            <w:vAlign w:val="center"/>
          </w:tcPr>
          <w:p w14:paraId="006D7493">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woUserID w:val="3"/>
              </w:rPr>
            </w:pPr>
            <w:r>
              <w:rPr>
                <w:rFonts w:hint="default" w:ascii="等线" w:hAnsi="等线" w:eastAsia="等线" w:cs="等线"/>
                <w:kern w:val="2"/>
                <w:sz w:val="22"/>
                <w:szCs w:val="22"/>
                <w:lang w:val="en-US" w:eastAsia="zh-CN" w:bidi="ar"/>
                <w:woUserID w:val="3"/>
              </w:rPr>
              <w:t>RD</w:t>
            </w:r>
          </w:p>
        </w:tc>
        <w:tc>
          <w:tcPr>
            <w:tcW w:w="1151" w:type="pct"/>
            <w:tcBorders>
              <w:top w:val="nil"/>
              <w:left w:val="nil"/>
              <w:bottom w:val="nil"/>
              <w:right w:val="nil"/>
            </w:tcBorders>
            <w:shd w:val="clear" w:color="auto" w:fill="FFFFFF"/>
            <w:tcMar>
              <w:top w:w="200" w:type="dxa"/>
              <w:left w:w="320" w:type="dxa"/>
              <w:bottom w:w="200" w:type="dxa"/>
              <w:right w:w="320" w:type="dxa"/>
            </w:tcMar>
            <w:vAlign w:val="center"/>
          </w:tcPr>
          <w:p w14:paraId="021DE22E">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woUserID w:val="3"/>
              </w:rPr>
            </w:pPr>
            <w:r>
              <w:rPr>
                <w:rFonts w:hint="eastAsia" w:ascii="宋体" w:hAnsi="宋体" w:eastAsia="宋体" w:cs="宋体"/>
                <w:kern w:val="2"/>
                <w:sz w:val="22"/>
                <w:szCs w:val="22"/>
                <w:lang w:val="en-US" w:eastAsia="zh-CN" w:bidi="ar"/>
                <w:woUserID w:val="3"/>
              </w:rPr>
              <w:t>规模以上工业企业</w:t>
            </w:r>
            <w:r>
              <w:rPr>
                <w:rFonts w:hint="default" w:ascii="等线" w:hAnsi="等线" w:eastAsia="等线" w:cs="等线"/>
                <w:kern w:val="2"/>
                <w:sz w:val="22"/>
                <w:szCs w:val="22"/>
                <w:lang w:val="en-US" w:eastAsia="zh-CN" w:bidi="ar"/>
                <w:woUserID w:val="3"/>
              </w:rPr>
              <w:t>R&amp;D</w:t>
            </w:r>
            <w:r>
              <w:rPr>
                <w:rFonts w:hint="eastAsia" w:ascii="宋体" w:hAnsi="宋体" w:eastAsia="宋体" w:cs="宋体"/>
                <w:kern w:val="2"/>
                <w:sz w:val="22"/>
                <w:szCs w:val="22"/>
                <w:lang w:val="en-US" w:eastAsia="zh-CN" w:bidi="ar"/>
                <w:woUserID w:val="3"/>
              </w:rPr>
              <w:t>经费（亿元）</w:t>
            </w:r>
          </w:p>
        </w:tc>
        <w:tc>
          <w:tcPr>
            <w:tcW w:w="671" w:type="pct"/>
            <w:tcBorders>
              <w:top w:val="nil"/>
              <w:left w:val="nil"/>
              <w:bottom w:val="nil"/>
              <w:right w:val="nil"/>
            </w:tcBorders>
            <w:shd w:val="clear" w:color="auto" w:fill="FFFFFF"/>
            <w:tcMar>
              <w:top w:w="200" w:type="dxa"/>
              <w:left w:w="320" w:type="dxa"/>
              <w:bottom w:w="200" w:type="dxa"/>
              <w:right w:w="320" w:type="dxa"/>
            </w:tcMar>
            <w:vAlign w:val="center"/>
          </w:tcPr>
          <w:p w14:paraId="4F7AA9B8">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woUserID w:val="3"/>
              </w:rPr>
            </w:pPr>
            <w:r>
              <w:rPr>
                <w:rFonts w:hint="default" w:ascii="等线" w:hAnsi="等线" w:eastAsia="等线" w:cs="等线"/>
                <w:kern w:val="2"/>
                <w:sz w:val="22"/>
                <w:szCs w:val="22"/>
                <w:lang w:val="en-US" w:eastAsia="zh-CN" w:bidi="ar"/>
                <w:woUserID w:val="3"/>
              </w:rPr>
              <w:t>+</w:t>
            </w:r>
          </w:p>
        </w:tc>
        <w:tc>
          <w:tcPr>
            <w:tcW w:w="1877" w:type="pct"/>
            <w:tcBorders>
              <w:top w:val="nil"/>
              <w:left w:val="nil"/>
              <w:bottom w:val="nil"/>
              <w:right w:val="nil"/>
            </w:tcBorders>
            <w:shd w:val="clear" w:color="auto" w:fill="FFFFFF"/>
            <w:tcMar>
              <w:top w:w="200" w:type="dxa"/>
              <w:left w:w="320" w:type="dxa"/>
              <w:bottom w:w="200" w:type="dxa"/>
              <w:right w:w="0" w:type="dxa"/>
            </w:tcMar>
            <w:vAlign w:val="center"/>
          </w:tcPr>
          <w:p w14:paraId="2FCDE739">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woUserID w:val="3"/>
              </w:rPr>
            </w:pPr>
            <w:r>
              <w:rPr>
                <w:rFonts w:hint="eastAsia" w:ascii="宋体" w:hAnsi="宋体" w:eastAsia="宋体" w:cs="宋体"/>
                <w:kern w:val="2"/>
                <w:sz w:val="22"/>
                <w:szCs w:val="22"/>
                <w:lang w:val="en-US" w:eastAsia="zh-CN" w:bidi="ar"/>
                <w:woUserID w:val="3"/>
              </w:rPr>
              <w:t>高研发投入意味着活跃的创新生态和潜在的技术溢出，对寻求技术合作的</w:t>
            </w:r>
            <w:r>
              <w:rPr>
                <w:rFonts w:hint="default" w:ascii="等线" w:hAnsi="等线" w:eastAsia="等线" w:cs="等线"/>
                <w:kern w:val="2"/>
                <w:sz w:val="22"/>
                <w:szCs w:val="22"/>
                <w:lang w:val="en-US" w:eastAsia="zh-CN" w:bidi="ar"/>
                <w:woUserID w:val="3"/>
              </w:rPr>
              <w:t>FDI</w:t>
            </w:r>
            <w:r>
              <w:rPr>
                <w:rFonts w:hint="eastAsia" w:ascii="宋体" w:hAnsi="宋体" w:eastAsia="宋体" w:cs="宋体"/>
                <w:kern w:val="2"/>
                <w:sz w:val="22"/>
                <w:szCs w:val="22"/>
                <w:lang w:val="en-US" w:eastAsia="zh-CN" w:bidi="ar"/>
                <w:woUserID w:val="3"/>
              </w:rPr>
              <w:t>具有强吸引力。</w:t>
            </w:r>
          </w:p>
        </w:tc>
      </w:tr>
      <w:tr w14:paraId="57CA05D0">
        <w:tc>
          <w:tcPr>
            <w:tcW w:w="643" w:type="pct"/>
            <w:vMerge w:val="continue"/>
            <w:tcBorders>
              <w:top w:val="single" w:color="000000" w:sz="6" w:space="0"/>
              <w:left w:val="nil"/>
              <w:bottom w:val="nil"/>
              <w:right w:val="single" w:color="000000" w:sz="6" w:space="0"/>
            </w:tcBorders>
            <w:vAlign w:val="center"/>
          </w:tcPr>
          <w:p w14:paraId="0370457C">
            <w:pPr>
              <w:keepNext w:val="0"/>
              <w:keepLines w:val="0"/>
              <w:suppressLineNumbers w:val="0"/>
              <w:spacing w:before="0" w:beforeAutospacing="0" w:after="0" w:afterAutospacing="0"/>
              <w:ind w:left="0" w:right="0"/>
              <w:jc w:val="center"/>
              <w:rPr>
                <w:rFonts w:hint="eastAsia" w:ascii="宋体" w:hAnsi="宋体"/>
                <w:b/>
                <w:bCs/>
                <w:color w:val="000000"/>
                <w:sz w:val="21"/>
                <w:szCs w:val="21"/>
                <w:woUserID w:val="3"/>
              </w:rPr>
            </w:pPr>
          </w:p>
        </w:tc>
        <w:tc>
          <w:tcPr>
            <w:tcW w:w="655" w:type="pct"/>
            <w:tcBorders>
              <w:top w:val="nil"/>
              <w:left w:val="nil"/>
              <w:bottom w:val="nil"/>
              <w:right w:val="nil"/>
            </w:tcBorders>
            <w:shd w:val="clear" w:color="auto" w:fill="FFFFFF"/>
            <w:tcMar>
              <w:top w:w="200" w:type="dxa"/>
              <w:left w:w="0" w:type="dxa"/>
              <w:bottom w:w="200" w:type="dxa"/>
              <w:right w:w="320" w:type="dxa"/>
            </w:tcMar>
            <w:vAlign w:val="center"/>
          </w:tcPr>
          <w:p w14:paraId="052656D4">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woUserID w:val="3"/>
              </w:rPr>
            </w:pPr>
            <w:r>
              <w:rPr>
                <w:rFonts w:hint="default" w:ascii="等线" w:hAnsi="等线" w:eastAsia="等线" w:cs="等线"/>
                <w:kern w:val="2"/>
                <w:sz w:val="22"/>
                <w:szCs w:val="22"/>
                <w:lang w:val="en-US" w:eastAsia="zh-CN" w:bidi="ar"/>
                <w:woUserID w:val="3"/>
              </w:rPr>
              <w:t>PATENT</w:t>
            </w:r>
          </w:p>
        </w:tc>
        <w:tc>
          <w:tcPr>
            <w:tcW w:w="1151" w:type="pct"/>
            <w:tcBorders>
              <w:top w:val="nil"/>
              <w:left w:val="nil"/>
              <w:bottom w:val="nil"/>
              <w:right w:val="nil"/>
            </w:tcBorders>
            <w:shd w:val="clear" w:color="auto" w:fill="FFFFFF"/>
            <w:tcMar>
              <w:top w:w="200" w:type="dxa"/>
              <w:left w:w="320" w:type="dxa"/>
              <w:bottom w:w="200" w:type="dxa"/>
              <w:right w:w="320" w:type="dxa"/>
            </w:tcMar>
            <w:vAlign w:val="center"/>
          </w:tcPr>
          <w:p w14:paraId="2ADDC002">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woUserID w:val="3"/>
              </w:rPr>
            </w:pPr>
            <w:r>
              <w:rPr>
                <w:rFonts w:hint="eastAsia" w:ascii="宋体" w:hAnsi="宋体" w:eastAsia="宋体" w:cs="宋体"/>
                <w:kern w:val="2"/>
                <w:sz w:val="22"/>
                <w:szCs w:val="22"/>
                <w:lang w:val="en-US" w:eastAsia="zh-CN" w:bidi="ar"/>
                <w:woUserID w:val="3"/>
              </w:rPr>
              <w:t>规模以上工业企业有效发明专利数（件）</w:t>
            </w:r>
          </w:p>
        </w:tc>
        <w:tc>
          <w:tcPr>
            <w:tcW w:w="671" w:type="pct"/>
            <w:tcBorders>
              <w:top w:val="nil"/>
              <w:left w:val="nil"/>
              <w:bottom w:val="nil"/>
              <w:right w:val="nil"/>
            </w:tcBorders>
            <w:shd w:val="clear" w:color="auto" w:fill="FFFFFF"/>
            <w:tcMar>
              <w:top w:w="200" w:type="dxa"/>
              <w:left w:w="320" w:type="dxa"/>
              <w:bottom w:w="200" w:type="dxa"/>
              <w:right w:w="320" w:type="dxa"/>
            </w:tcMar>
            <w:vAlign w:val="center"/>
          </w:tcPr>
          <w:p w14:paraId="181BE106">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woUserID w:val="3"/>
              </w:rPr>
            </w:pPr>
            <w:r>
              <w:rPr>
                <w:rFonts w:hint="default" w:ascii="等线" w:hAnsi="等线" w:eastAsia="等线" w:cs="等线"/>
                <w:kern w:val="2"/>
                <w:sz w:val="22"/>
                <w:szCs w:val="22"/>
                <w:lang w:val="en-US" w:eastAsia="zh-CN" w:bidi="ar"/>
                <w:woUserID w:val="3"/>
              </w:rPr>
              <w:t>+</w:t>
            </w:r>
          </w:p>
        </w:tc>
        <w:tc>
          <w:tcPr>
            <w:tcW w:w="1877" w:type="pct"/>
            <w:tcBorders>
              <w:top w:val="nil"/>
              <w:left w:val="nil"/>
              <w:bottom w:val="nil"/>
              <w:right w:val="nil"/>
            </w:tcBorders>
            <w:shd w:val="clear" w:color="auto" w:fill="FFFFFF"/>
            <w:tcMar>
              <w:top w:w="200" w:type="dxa"/>
              <w:left w:w="320" w:type="dxa"/>
              <w:bottom w:w="200" w:type="dxa"/>
              <w:right w:w="0" w:type="dxa"/>
            </w:tcMar>
            <w:vAlign w:val="center"/>
          </w:tcPr>
          <w:p w14:paraId="009463EC">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woUserID w:val="3"/>
              </w:rPr>
            </w:pPr>
            <w:r>
              <w:rPr>
                <w:rFonts w:hint="eastAsia" w:ascii="宋体" w:hAnsi="宋体" w:eastAsia="宋体" w:cs="宋体"/>
                <w:kern w:val="2"/>
                <w:sz w:val="22"/>
                <w:szCs w:val="22"/>
                <w:lang w:val="en-US" w:eastAsia="zh-CN" w:bidi="ar"/>
                <w:woUserID w:val="3"/>
              </w:rPr>
              <w:t>反映区域已积累的、具备法律保护和技术壁垒的知识资产存量，是衡量地区技术与长期技术竞争力的指标。</w:t>
            </w:r>
          </w:p>
        </w:tc>
      </w:tr>
      <w:tr w14:paraId="177591B9">
        <w:tc>
          <w:tcPr>
            <w:tcW w:w="643" w:type="pct"/>
            <w:vMerge w:val="restart"/>
            <w:tcBorders>
              <w:top w:val="single" w:color="000000" w:sz="6" w:space="0"/>
              <w:left w:val="nil"/>
              <w:bottom w:val="single" w:color="000000" w:sz="12" w:space="0"/>
              <w:right w:val="single" w:color="000000" w:sz="6" w:space="0"/>
            </w:tcBorders>
            <w:shd w:val="clear" w:color="auto" w:fill="FFFFFF"/>
            <w:tcMar>
              <w:top w:w="200" w:type="dxa"/>
              <w:left w:w="0" w:type="dxa"/>
              <w:bottom w:w="200" w:type="dxa"/>
              <w:right w:w="320" w:type="dxa"/>
            </w:tcMar>
            <w:vAlign w:val="center"/>
          </w:tcPr>
          <w:p w14:paraId="5101AC3C">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b/>
                <w:bCs/>
                <w:color w:val="000000"/>
                <w:woUserID w:val="3"/>
              </w:rPr>
            </w:pPr>
            <w:r>
              <w:rPr>
                <w:rFonts w:hint="eastAsia" w:ascii="宋体" w:hAnsi="宋体" w:eastAsia="宋体" w:cs="宋体"/>
                <w:b/>
                <w:bCs/>
                <w:kern w:val="2"/>
                <w:sz w:val="22"/>
                <w:szCs w:val="22"/>
                <w:lang w:val="en-US" w:eastAsia="zh-CN" w:bidi="ar"/>
                <w:woUserID w:val="3"/>
              </w:rPr>
              <w:t>对外市场和联通</w:t>
            </w:r>
          </w:p>
        </w:tc>
        <w:tc>
          <w:tcPr>
            <w:tcW w:w="655" w:type="pct"/>
            <w:tcBorders>
              <w:top w:val="single" w:color="000000" w:sz="6" w:space="0"/>
              <w:left w:val="nil"/>
              <w:bottom w:val="nil"/>
              <w:right w:val="nil"/>
            </w:tcBorders>
            <w:shd w:val="clear" w:color="auto" w:fill="FFFFFF"/>
            <w:tcMar>
              <w:top w:w="200" w:type="dxa"/>
              <w:left w:w="0" w:type="dxa"/>
              <w:bottom w:w="200" w:type="dxa"/>
              <w:right w:w="320" w:type="dxa"/>
            </w:tcMar>
            <w:vAlign w:val="center"/>
          </w:tcPr>
          <w:p w14:paraId="48395A87">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OPREN</w:t>
            </w:r>
          </w:p>
        </w:tc>
        <w:tc>
          <w:tcPr>
            <w:tcW w:w="1151" w:type="pct"/>
            <w:tcBorders>
              <w:top w:val="single" w:color="000000" w:sz="6" w:space="0"/>
              <w:left w:val="nil"/>
              <w:bottom w:val="nil"/>
              <w:right w:val="nil"/>
            </w:tcBorders>
            <w:shd w:val="clear" w:color="auto" w:fill="FFFFFF"/>
            <w:tcMar>
              <w:top w:w="200" w:type="dxa"/>
              <w:left w:w="320" w:type="dxa"/>
              <w:bottom w:w="200" w:type="dxa"/>
              <w:right w:w="320" w:type="dxa"/>
            </w:tcMar>
            <w:vAlign w:val="center"/>
          </w:tcPr>
          <w:p w14:paraId="5B52D9FD">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地区进出口总额（亿美元）</w:t>
            </w:r>
          </w:p>
        </w:tc>
        <w:tc>
          <w:tcPr>
            <w:tcW w:w="671" w:type="pct"/>
            <w:tcBorders>
              <w:top w:val="single" w:color="000000" w:sz="6" w:space="0"/>
              <w:left w:val="nil"/>
              <w:bottom w:val="nil"/>
              <w:right w:val="nil"/>
            </w:tcBorders>
            <w:shd w:val="clear" w:color="auto" w:fill="FFFFFF"/>
            <w:tcMar>
              <w:top w:w="200" w:type="dxa"/>
              <w:left w:w="320" w:type="dxa"/>
              <w:bottom w:w="200" w:type="dxa"/>
              <w:right w:w="320" w:type="dxa"/>
            </w:tcMar>
            <w:vAlign w:val="center"/>
          </w:tcPr>
          <w:p w14:paraId="14819CCC">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default" w:ascii="等线" w:hAnsi="等线" w:eastAsia="等线" w:cs="等线"/>
                <w:kern w:val="2"/>
                <w:sz w:val="22"/>
                <w:szCs w:val="22"/>
                <w:lang w:val="en-US" w:eastAsia="zh-CN" w:bidi="ar"/>
                <w:woUserID w:val="3"/>
              </w:rPr>
              <w:t>+</w:t>
            </w:r>
          </w:p>
        </w:tc>
        <w:tc>
          <w:tcPr>
            <w:tcW w:w="1877" w:type="pct"/>
            <w:tcBorders>
              <w:top w:val="single" w:color="000000" w:sz="6" w:space="0"/>
              <w:left w:val="nil"/>
              <w:bottom w:val="nil"/>
              <w:right w:val="nil"/>
            </w:tcBorders>
            <w:shd w:val="clear" w:color="auto" w:fill="FFFFFF"/>
            <w:tcMar>
              <w:top w:w="200" w:type="dxa"/>
              <w:left w:w="320" w:type="dxa"/>
              <w:bottom w:w="200" w:type="dxa"/>
              <w:right w:w="0" w:type="dxa"/>
            </w:tcMar>
            <w:vAlign w:val="center"/>
          </w:tcPr>
          <w:p w14:paraId="4B690870">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color w:val="000000"/>
                <w:woUserID w:val="3"/>
              </w:rPr>
            </w:pPr>
            <w:r>
              <w:rPr>
                <w:rFonts w:hint="eastAsia" w:ascii="宋体" w:hAnsi="宋体" w:eastAsia="宋体" w:cs="宋体"/>
                <w:kern w:val="2"/>
                <w:sz w:val="22"/>
                <w:szCs w:val="22"/>
                <w:lang w:val="en-US" w:eastAsia="zh-CN" w:bidi="ar"/>
                <w:woUserID w:val="3"/>
              </w:rPr>
              <w:t>开放度越高，贸易与投资壁垒越低，对外资的政策环境越友好，制度性交易成本也越低。</w:t>
            </w:r>
          </w:p>
        </w:tc>
      </w:tr>
      <w:tr w14:paraId="2AC64E42">
        <w:trPr>
          <w:trHeight w:val="1006" w:hRule="atLeast"/>
        </w:trPr>
        <w:tc>
          <w:tcPr>
            <w:tcW w:w="643" w:type="pct"/>
            <w:vMerge w:val="continue"/>
            <w:tcBorders>
              <w:top w:val="single" w:color="000000" w:sz="6" w:space="0"/>
              <w:left w:val="nil"/>
              <w:bottom w:val="single" w:color="000000" w:sz="12" w:space="0"/>
              <w:right w:val="single" w:color="000000" w:sz="6" w:space="0"/>
            </w:tcBorders>
            <w:vAlign w:val="center"/>
          </w:tcPr>
          <w:p w14:paraId="1464224D">
            <w:pPr>
              <w:keepNext w:val="0"/>
              <w:keepLines w:val="0"/>
              <w:suppressLineNumbers w:val="0"/>
              <w:spacing w:before="0" w:beforeAutospacing="0" w:after="0" w:afterAutospacing="0"/>
              <w:ind w:left="0" w:right="0"/>
              <w:jc w:val="center"/>
              <w:rPr>
                <w:rFonts w:hint="eastAsia" w:ascii="宋体" w:hAnsi="宋体"/>
                <w:b/>
                <w:bCs/>
                <w:color w:val="000000"/>
                <w:sz w:val="21"/>
                <w:szCs w:val="21"/>
                <w:woUserID w:val="3"/>
              </w:rPr>
            </w:pPr>
          </w:p>
        </w:tc>
        <w:tc>
          <w:tcPr>
            <w:tcW w:w="655" w:type="pct"/>
            <w:tcBorders>
              <w:top w:val="nil"/>
              <w:left w:val="nil"/>
              <w:bottom w:val="single" w:color="000000" w:sz="12" w:space="0"/>
              <w:right w:val="nil"/>
            </w:tcBorders>
            <w:shd w:val="clear" w:color="auto" w:fill="FFFFFF"/>
            <w:tcMar>
              <w:top w:w="200" w:type="dxa"/>
              <w:left w:w="0" w:type="dxa"/>
              <w:bottom w:w="200" w:type="dxa"/>
              <w:right w:w="320" w:type="dxa"/>
            </w:tcMar>
            <w:vAlign w:val="center"/>
          </w:tcPr>
          <w:p w14:paraId="6084B15F">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woUserID w:val="3"/>
              </w:rPr>
            </w:pPr>
            <w:r>
              <w:rPr>
                <w:rFonts w:hint="default" w:ascii="等线" w:hAnsi="等线" w:eastAsia="等线" w:cs="等线"/>
                <w:kern w:val="2"/>
                <w:sz w:val="22"/>
                <w:szCs w:val="22"/>
                <w:lang w:val="en-US" w:eastAsia="zh-CN" w:bidi="ar"/>
                <w:woUserID w:val="3"/>
              </w:rPr>
              <w:t>TRANS</w:t>
            </w:r>
          </w:p>
        </w:tc>
        <w:tc>
          <w:tcPr>
            <w:tcW w:w="1151" w:type="pct"/>
            <w:tcBorders>
              <w:top w:val="nil"/>
              <w:left w:val="nil"/>
              <w:bottom w:val="single" w:color="000000" w:sz="12" w:space="0"/>
              <w:right w:val="nil"/>
            </w:tcBorders>
            <w:shd w:val="clear" w:color="auto" w:fill="FFFFFF"/>
            <w:tcMar>
              <w:top w:w="200" w:type="dxa"/>
              <w:left w:w="320" w:type="dxa"/>
              <w:bottom w:w="200" w:type="dxa"/>
              <w:right w:w="320" w:type="dxa"/>
            </w:tcMar>
            <w:vAlign w:val="center"/>
          </w:tcPr>
          <w:p w14:paraId="5D957BB3">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woUserID w:val="3"/>
              </w:rPr>
            </w:pPr>
            <w:r>
              <w:rPr>
                <w:rFonts w:hint="eastAsia" w:ascii="宋体" w:hAnsi="宋体" w:eastAsia="宋体" w:cs="宋体"/>
                <w:kern w:val="2"/>
                <w:sz w:val="22"/>
                <w:szCs w:val="22"/>
                <w:lang w:val="en-US" w:eastAsia="zh-CN" w:bidi="ar"/>
                <w:woUserID w:val="3"/>
              </w:rPr>
              <w:t>地区道路长度（万公里）</w:t>
            </w:r>
          </w:p>
        </w:tc>
        <w:tc>
          <w:tcPr>
            <w:tcW w:w="671" w:type="pct"/>
            <w:tcBorders>
              <w:top w:val="nil"/>
              <w:left w:val="nil"/>
              <w:bottom w:val="single" w:color="000000" w:sz="12" w:space="0"/>
              <w:right w:val="nil"/>
            </w:tcBorders>
            <w:shd w:val="clear" w:color="auto" w:fill="FFFFFF"/>
            <w:tcMar>
              <w:top w:w="200" w:type="dxa"/>
              <w:left w:w="320" w:type="dxa"/>
              <w:bottom w:w="200" w:type="dxa"/>
              <w:right w:w="320" w:type="dxa"/>
            </w:tcMar>
            <w:vAlign w:val="center"/>
          </w:tcPr>
          <w:p w14:paraId="4AB77B56">
            <w:pPr>
              <w:keepNext w:val="0"/>
              <w:keepLines w:val="0"/>
              <w:widowControl w:val="0"/>
              <w:suppressLineNumbers w:val="0"/>
              <w:spacing w:before="0" w:beforeAutospacing="1" w:after="160" w:afterAutospacing="0" w:line="276" w:lineRule="auto"/>
              <w:ind w:left="0" w:leftChars="0" w:right="0" w:rightChars="0"/>
              <w:jc w:val="center"/>
              <w:rPr>
                <w:rFonts w:hint="eastAsia" w:ascii="宋体" w:hAnsi="宋体"/>
                <w:woUserID w:val="3"/>
              </w:rPr>
            </w:pPr>
            <w:r>
              <w:rPr>
                <w:rFonts w:hint="default" w:ascii="等线" w:hAnsi="等线" w:eastAsia="等线" w:cs="等线"/>
                <w:kern w:val="2"/>
                <w:sz w:val="22"/>
                <w:szCs w:val="22"/>
                <w:lang w:val="en-US" w:eastAsia="zh-CN" w:bidi="ar"/>
                <w:woUserID w:val="3"/>
              </w:rPr>
              <w:t>+</w:t>
            </w:r>
          </w:p>
        </w:tc>
        <w:tc>
          <w:tcPr>
            <w:tcW w:w="1877" w:type="pct"/>
            <w:tcBorders>
              <w:top w:val="nil"/>
              <w:left w:val="nil"/>
              <w:bottom w:val="single" w:color="000000" w:sz="12" w:space="0"/>
              <w:right w:val="nil"/>
            </w:tcBorders>
            <w:shd w:val="clear" w:color="auto" w:fill="FFFFFF"/>
            <w:tcMar>
              <w:top w:w="200" w:type="dxa"/>
              <w:left w:w="320" w:type="dxa"/>
              <w:bottom w:w="200" w:type="dxa"/>
              <w:right w:w="0" w:type="dxa"/>
            </w:tcMar>
            <w:vAlign w:val="center"/>
          </w:tcPr>
          <w:p w14:paraId="7C036F00">
            <w:pPr>
              <w:keepNext w:val="0"/>
              <w:keepLines w:val="0"/>
              <w:widowControl w:val="0"/>
              <w:suppressLineNumbers w:val="0"/>
              <w:spacing w:before="0" w:beforeAutospacing="1" w:after="160" w:afterAutospacing="0" w:line="276" w:lineRule="auto"/>
              <w:ind w:left="0" w:leftChars="0" w:right="0" w:rightChars="0"/>
              <w:jc w:val="left"/>
              <w:rPr>
                <w:rFonts w:hint="eastAsia" w:ascii="宋体" w:hAnsi="宋体"/>
                <w:woUserID w:val="3"/>
              </w:rPr>
            </w:pPr>
            <w:r>
              <w:rPr>
                <w:rFonts w:hint="eastAsia" w:ascii="宋体" w:hAnsi="宋体" w:eastAsia="宋体" w:cs="宋体"/>
                <w:kern w:val="2"/>
                <w:sz w:val="22"/>
                <w:szCs w:val="22"/>
                <w:lang w:val="en-US" w:eastAsia="zh-CN" w:bidi="ar"/>
                <w:woUserID w:val="3"/>
              </w:rPr>
              <w:t>发达的交通网络能降低贸易成本和时间，吸引</w:t>
            </w:r>
            <w:r>
              <w:rPr>
                <w:rFonts w:hint="default" w:ascii="等线" w:hAnsi="等线" w:eastAsia="等线" w:cs="等线"/>
                <w:kern w:val="2"/>
                <w:sz w:val="22"/>
                <w:szCs w:val="22"/>
                <w:lang w:val="en-US" w:eastAsia="zh-CN" w:bidi="ar"/>
                <w:woUserID w:val="3"/>
              </w:rPr>
              <w:t>FDI</w:t>
            </w:r>
            <w:r>
              <w:rPr>
                <w:rFonts w:hint="eastAsia" w:ascii="宋体" w:hAnsi="宋体" w:eastAsia="宋体" w:cs="宋体"/>
                <w:kern w:val="2"/>
                <w:sz w:val="22"/>
                <w:szCs w:val="22"/>
                <w:lang w:val="en-US" w:eastAsia="zh-CN" w:bidi="ar"/>
                <w:woUserID w:val="3"/>
              </w:rPr>
              <w:t>。</w:t>
            </w:r>
          </w:p>
        </w:tc>
      </w:tr>
    </w:tbl>
    <w:p w14:paraId="14B50C2D">
      <w:pPr>
        <w:spacing w:after="240" w:line="271" w:lineRule="auto"/>
        <w:jc w:val="left"/>
        <w:rPr>
          <w:rFonts w:hint="eastAsia" w:ascii="宋体" w:hAnsi="宋体"/>
          <w:b/>
          <w:bCs/>
          <w:color w:val="1F1F1F"/>
          <w:sz w:val="21"/>
          <w:szCs w:val="21"/>
        </w:rPr>
      </w:pPr>
      <w:r>
        <w:rPr>
          <w:rFonts w:hint="eastAsia" w:ascii="宋体" w:hAnsi="宋体"/>
          <w:b/>
          <w:bCs/>
          <w:color w:val="1F1F1F"/>
        </w:rPr>
        <w:t xml:space="preserve"> </w:t>
      </w:r>
    </w:p>
    <w:p w14:paraId="00A0D7CB">
      <w:pPr>
        <w:pStyle w:val="3"/>
        <w:numPr>
          <w:ilvl w:val="1"/>
          <w:numId w:val="2"/>
        </w:numPr>
        <w:spacing w:line="360" w:lineRule="auto"/>
        <w:rPr>
          <w:rFonts w:ascii="Times New Roman" w:hAnsi="Times New Roman"/>
        </w:rPr>
      </w:pPr>
      <w:bookmarkStart w:id="56" w:name="_Toc201419678"/>
      <w:bookmarkStart w:id="57" w:name="_Toc201428252"/>
      <w:bookmarkStart w:id="58" w:name="_Toc201441371"/>
      <w:bookmarkStart w:id="59" w:name="_Toc201425866"/>
      <w:bookmarkStart w:id="60" w:name="_Toc201395975"/>
      <w:bookmarkStart w:id="61" w:name="_Toc217337803"/>
      <w:bookmarkStart w:id="62" w:name="_Toc922311696"/>
      <w:r>
        <w:rPr>
          <w:rFonts w:hint="eastAsia" w:ascii="Times New Roman" w:hAnsi="Times New Roman"/>
        </w:rPr>
        <w:t>数据</w:t>
      </w:r>
      <w:bookmarkEnd w:id="56"/>
      <w:bookmarkEnd w:id="57"/>
      <w:bookmarkEnd w:id="58"/>
      <w:bookmarkEnd w:id="59"/>
      <w:bookmarkEnd w:id="60"/>
      <w:r>
        <w:rPr>
          <w:rFonts w:hint="eastAsia" w:ascii="Times New Roman" w:hAnsi="Times New Roman"/>
        </w:rPr>
        <w:t>来源</w:t>
      </w:r>
      <w:bookmarkEnd w:id="61"/>
      <w:bookmarkEnd w:id="62"/>
    </w:p>
    <w:p w14:paraId="35833820">
      <w:pPr>
        <w:spacing w:line="360" w:lineRule="auto"/>
        <w:ind w:firstLine="420"/>
      </w:pPr>
      <w:r>
        <w:rPr>
          <w:rFonts w:hint="eastAsia"/>
        </w:rPr>
        <w:t>本文选取 2011~2022 年我国的面板数据，探讨我国31个省级行政区（港澳台除外）影响 FDI 区位选择的因素。各指 标数据来源于相应年份的《中国统计年鉴》、《中国对外经济统计年鉴》、《中国卫生健康年鉴》、《中国人口年鉴》。所有数据均经过一致性检验和缺失值处理，确保了数据的可靠性和完整性，为后续的实证分析奠定了坚实的基础。</w:t>
      </w:r>
    </w:p>
    <w:p w14:paraId="060CF201">
      <w:pPr>
        <w:pStyle w:val="2"/>
        <w:numPr>
          <w:ilvl w:val="0"/>
          <w:numId w:val="1"/>
        </w:numPr>
      </w:pPr>
      <w:bookmarkStart w:id="63" w:name="_Toc217337804"/>
      <w:bookmarkStart w:id="64" w:name="_Toc1404838746"/>
      <w:r>
        <w:rPr>
          <w:rFonts w:hint="eastAsia"/>
        </w:rPr>
        <w:t>描述性分析</w:t>
      </w:r>
      <w:bookmarkEnd w:id="63"/>
      <w:bookmarkEnd w:id="64"/>
    </w:p>
    <w:p w14:paraId="39ACCF27">
      <w:pPr>
        <w:pStyle w:val="37"/>
        <w:keepNext/>
        <w:keepLines/>
        <w:widowControl/>
        <w:numPr>
          <w:ilvl w:val="0"/>
          <w:numId w:val="2"/>
        </w:numPr>
        <w:spacing w:before="260" w:after="260" w:line="360" w:lineRule="auto"/>
        <w:ind w:firstLineChars="0"/>
        <w:jc w:val="left"/>
        <w:outlineLvl w:val="1"/>
        <w:rPr>
          <w:b/>
          <w:bCs/>
          <w:vanish/>
          <w:kern w:val="0"/>
          <w:sz w:val="32"/>
          <w:szCs w:val="32"/>
        </w:rPr>
      </w:pPr>
      <w:bookmarkStart w:id="65" w:name="_Toc201441752"/>
      <w:bookmarkEnd w:id="65"/>
      <w:bookmarkStart w:id="66" w:name="_Toc201441373"/>
      <w:bookmarkEnd w:id="66"/>
      <w:bookmarkStart w:id="67" w:name="_Toc217337805"/>
      <w:bookmarkEnd w:id="67"/>
      <w:bookmarkStart w:id="68" w:name="_Toc201428254"/>
      <w:bookmarkEnd w:id="68"/>
      <w:bookmarkStart w:id="69" w:name="_Toc217336189"/>
      <w:bookmarkEnd w:id="69"/>
      <w:bookmarkStart w:id="70" w:name="_Toc217336160"/>
      <w:bookmarkEnd w:id="70"/>
      <w:bookmarkStart w:id="71" w:name="_Toc217336131"/>
      <w:bookmarkEnd w:id="71"/>
      <w:bookmarkStart w:id="72" w:name="_Toc201419680"/>
      <w:bookmarkEnd w:id="72"/>
      <w:bookmarkStart w:id="73" w:name="_Toc201425868"/>
      <w:bookmarkEnd w:id="73"/>
    </w:p>
    <w:p w14:paraId="3593ED40">
      <w:pPr>
        <w:pStyle w:val="3"/>
        <w:numPr>
          <w:ilvl w:val="1"/>
          <w:numId w:val="2"/>
        </w:numPr>
        <w:spacing w:line="360" w:lineRule="auto"/>
        <w:rPr>
          <w:rFonts w:ascii="Times New Roman" w:hAnsi="Times New Roman"/>
        </w:rPr>
      </w:pPr>
      <w:bookmarkStart w:id="74" w:name="_Toc688398177"/>
      <w:bookmarkStart w:id="75" w:name="_Toc217337806"/>
      <w:r>
        <w:rPr>
          <w:rFonts w:hint="eastAsia" w:ascii="Times New Roman" w:hAnsi="Times New Roman"/>
        </w:rPr>
        <w:t>单变量描述性分析</w:t>
      </w:r>
      <w:bookmarkEnd w:id="74"/>
      <w:bookmarkEnd w:id="75"/>
    </w:p>
    <w:p w14:paraId="0701812D">
      <w:pPr>
        <w:spacing w:line="360" w:lineRule="auto"/>
        <w:ind w:firstLine="420"/>
      </w:pPr>
      <w:r>
        <w:rPr>
          <w:rFonts w:hint="eastAsia"/>
        </w:rPr>
        <w:t>为了直观展示各省份外商直接投资的规模，以2021年度数据为例，绘制了如下的分省热力地图。从图中可以看出，FDI 的空间分布存在显著的区域异质性。其中，海南、广东外商投资规模最大，优势明显。江苏、山东、上海、北京地区在全国处于前列。而西藏、青海、甘肃、新疆等西部内陆地区规模很小。总体上，全国分布不均，呈现“东多西少”和“沿海聚集”的特征。</w:t>
      </w:r>
    </w:p>
    <w:p w14:paraId="166E24C1">
      <w:pPr>
        <w:keepNext/>
        <w:spacing w:line="360" w:lineRule="auto"/>
        <w:ind w:firstLine="420"/>
        <w:jc w:val="center"/>
      </w:pPr>
    </w:p>
    <w:p w14:paraId="0F47EA7B">
      <w:pPr>
        <w:keepNext/>
        <w:spacing w:line="360" w:lineRule="auto"/>
        <w:ind w:firstLine="420"/>
        <w:jc w:val="center"/>
      </w:pPr>
    </w:p>
    <w:p w14:paraId="5FC5556A">
      <w:pPr>
        <w:keepNext/>
        <w:spacing w:line="360" w:lineRule="auto"/>
        <w:ind w:firstLine="420"/>
        <w:jc w:val="center"/>
      </w:pPr>
      <w:r>
        <w:rPr>
          <w:rFonts w:hint="eastAsia"/>
        </w:rPr>
        <w:drawing>
          <wp:inline distT="0" distB="0" distL="114300" distR="114300">
            <wp:extent cx="3665855" cy="3899535"/>
            <wp:effectExtent l="0" t="0" r="0" b="5715"/>
            <wp:docPr id="2"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7"/>
                    <pic:cNvPicPr>
                      <a:picLocks noChangeAspect="1"/>
                    </pic:cNvPicPr>
                  </pic:nvPicPr>
                  <pic:blipFill>
                    <a:blip r:embed="rId12" cstate="print">
                      <a:extLst>
                        <a:ext uri="{28A0092B-C50C-407E-A947-70E740481C1C}">
                          <a14:useLocalDpi xmlns:a14="http://schemas.microsoft.com/office/drawing/2010/main" val="0"/>
                        </a:ext>
                      </a:extLst>
                    </a:blip>
                    <a:srcRect l="16836" r="12662"/>
                    <a:stretch>
                      <a:fillRect/>
                    </a:stretch>
                  </pic:blipFill>
                  <pic:spPr>
                    <a:xfrm>
                      <a:off x="0" y="0"/>
                      <a:ext cx="3684368" cy="3919392"/>
                    </a:xfrm>
                    <a:prstGeom prst="rect">
                      <a:avLst/>
                    </a:prstGeom>
                    <a:noFill/>
                    <a:ln>
                      <a:noFill/>
                    </a:ln>
                  </pic:spPr>
                </pic:pic>
              </a:graphicData>
            </a:graphic>
          </wp:inline>
        </w:drawing>
      </w:r>
    </w:p>
    <w:p w14:paraId="306ABAF2">
      <w:pPr>
        <w:pStyle w:val="6"/>
        <w:jc w:val="center"/>
        <w:rPr>
          <w:rFonts w:hint="eastAsia" w:ascii="楷体" w:hAnsi="楷体" w:eastAsia="楷体"/>
        </w:rPr>
      </w:pPr>
      <w:r>
        <w:rPr>
          <w:rFonts w:hint="eastAsia" w:ascii="楷体" w:hAnsi="楷体" w:eastAsia="楷体"/>
        </w:rPr>
        <w:t>图</w:t>
      </w:r>
      <w:r>
        <w:rPr>
          <w:rFonts w:ascii="楷体" w:hAnsi="楷体" w:eastAsia="楷体"/>
        </w:rPr>
        <w:fldChar w:fldCharType="begin"/>
      </w:r>
      <w:r>
        <w:rPr>
          <w:rFonts w:ascii="楷体" w:hAnsi="楷体" w:eastAsia="楷体"/>
        </w:rPr>
        <w:instrText xml:space="preserve"> </w:instrText>
      </w:r>
      <w:r>
        <w:rPr>
          <w:rFonts w:hint="eastAsia" w:ascii="楷体" w:hAnsi="楷体" w:eastAsia="楷体"/>
        </w:rPr>
        <w:instrText xml:space="preserve">SEQ 图 \* ARABIC</w:instrText>
      </w:r>
      <w:r>
        <w:rPr>
          <w:rFonts w:ascii="楷体" w:hAnsi="楷体" w:eastAsia="楷体"/>
        </w:rPr>
        <w:instrText xml:space="preserve"> </w:instrText>
      </w:r>
      <w:r>
        <w:rPr>
          <w:rFonts w:ascii="楷体" w:hAnsi="楷体" w:eastAsia="楷体"/>
        </w:rPr>
        <w:fldChar w:fldCharType="separate"/>
      </w:r>
      <w:r>
        <w:rPr>
          <w:rFonts w:hint="eastAsia" w:ascii="楷体" w:hAnsi="楷体" w:eastAsia="楷体"/>
        </w:rPr>
        <w:t>1</w:t>
      </w:r>
      <w:r>
        <w:rPr>
          <w:rFonts w:ascii="楷体" w:hAnsi="楷体" w:eastAsia="楷体"/>
        </w:rPr>
        <w:fldChar w:fldCharType="end"/>
      </w:r>
      <w:r>
        <w:rPr>
          <w:rFonts w:hint="eastAsia" w:ascii="楷体" w:hAnsi="楷体" w:eastAsia="楷体"/>
        </w:rPr>
        <w:t xml:space="preserve"> 2021年分省FDI热力地图（单位：亿美元）</w:t>
      </w:r>
    </w:p>
    <w:p w14:paraId="09929DEC">
      <w:pPr>
        <w:spacing w:line="360" w:lineRule="auto"/>
        <w:ind w:firstLine="420"/>
      </w:pPr>
    </w:p>
    <w:p w14:paraId="58C12F90">
      <w:pPr>
        <w:spacing w:line="360" w:lineRule="auto"/>
        <w:ind w:firstLine="420"/>
      </w:pPr>
      <w:r>
        <w:rPr>
          <w:rFonts w:hint="eastAsia"/>
        </w:rPr>
        <w:t>为了回归分析的模型构建，我们选择因变量和有代表性的自变量，绘制了他们的分布形态。</w:t>
      </w:r>
    </w:p>
    <w:p w14:paraId="064A966F">
      <w:pPr>
        <w:keepNext/>
        <w:spacing w:line="273" w:lineRule="auto"/>
        <w:ind w:firstLine="420" w:firstLineChars="200"/>
        <w:jc w:val="center"/>
        <w:rPr>
          <w:rFonts w:ascii="Arial" w:hAnsi="Arial" w:eastAsia="微软雅黑"/>
          <w:sz w:val="21"/>
          <w:szCs w:val="21"/>
        </w:rPr>
      </w:pPr>
      <w:r>
        <w:rPr>
          <w:rFonts w:ascii="Arial" w:hAnsi="Arial" w:eastAsia="微软雅黑"/>
          <w:sz w:val="21"/>
          <w:szCs w:val="21"/>
        </w:rPr>
        <w:drawing>
          <wp:inline distT="0" distB="0" distL="114300" distR="114300">
            <wp:extent cx="4274820" cy="2849880"/>
            <wp:effectExtent l="0" t="0" r="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74820" cy="2849880"/>
                    </a:xfrm>
                    <a:prstGeom prst="rect">
                      <a:avLst/>
                    </a:prstGeom>
                    <a:noFill/>
                    <a:ln>
                      <a:noFill/>
                    </a:ln>
                  </pic:spPr>
                </pic:pic>
              </a:graphicData>
            </a:graphic>
          </wp:inline>
        </w:drawing>
      </w:r>
    </w:p>
    <w:p w14:paraId="7679E21C">
      <w:pPr>
        <w:widowControl/>
        <w:jc w:val="center"/>
        <w:rPr>
          <w:rFonts w:hint="eastAsia" w:ascii="楷体" w:hAnsi="楷体" w:eastAsia="楷体"/>
          <w:kern w:val="0"/>
          <w:sz w:val="20"/>
          <w:szCs w:val="20"/>
        </w:rPr>
      </w:pPr>
      <w:r>
        <w:rPr>
          <w:rFonts w:hint="eastAsia" w:ascii="楷体" w:hAnsi="楷体" w:eastAsia="楷体"/>
          <w:kern w:val="0"/>
          <w:sz w:val="20"/>
          <w:szCs w:val="20"/>
        </w:rPr>
        <w:t>图2 变量分布直方图对比</w:t>
      </w:r>
    </w:p>
    <w:p w14:paraId="3CE43872">
      <w:pPr>
        <w:spacing w:line="360" w:lineRule="auto"/>
        <w:ind w:firstLine="420"/>
      </w:pPr>
    </w:p>
    <w:p w14:paraId="1A563306">
      <w:pPr>
        <w:spacing w:line="360" w:lineRule="auto"/>
        <w:ind w:firstLine="420"/>
      </w:pPr>
      <w:r>
        <w:rPr>
          <w:rFonts w:hint="eastAsia"/>
        </w:rPr>
        <w:t>本次建模使用的全都是经济指标，如 FDI、PATENT 等，它们的分布呈现明显的右偏分布，如上图中子图 (a) 与 (b) 所展示。在伍德里奇的《计量经济学》教材中指出，因变量对数处理的模型通常更容易满足经典线性模型假设，即残差服从正态分布，且有助于缓解异方差性问题，这在后文也得到验证。同时，他还提到在很多情况下，使用对数变换在很大程度上减小了变量的差异，使得线性回归的估计量较少受到少数极端值的影响。如上图2图（c）（d），对数变换后变量分布更加接近“钟形”。这一处理方式在 FDI 区位选择的实证研究中被广泛采用，如杨晓明等（2005）在研究中国 FDI 区位选择因素时，对 FDI、GDP、WAGE等绝对量指标均采用了对数形式。</w:t>
      </w:r>
    </w:p>
    <w:p w14:paraId="77F03D33">
      <w:pPr>
        <w:spacing w:line="360" w:lineRule="auto"/>
        <w:ind w:firstLine="420"/>
      </w:pPr>
      <w:r>
        <w:rPr>
          <w:rFonts w:hint="eastAsia"/>
        </w:rPr>
        <w:t>但是，在自变量中对比例型变量 TER_GDP 保持原始形式。从分布形态来看，该变量作为比率数据，如图 （c） 所示，其分布并未有极端偏态。同时，依据伍德里奇的建议，对数形式很少用于已经是百分比或者比例的变量。这一设定也在文献中常见，例如鲁明泓等（2002）在评估中国各地区投资环境时，在引入“第三产业占 GDP 的比重”变量时，未做对数变换。</w:t>
      </w:r>
    </w:p>
    <w:p w14:paraId="5668CD6E">
      <w:pPr>
        <w:spacing w:line="360" w:lineRule="auto"/>
        <w:ind w:firstLine="420"/>
      </w:pPr>
      <w:r>
        <w:rPr>
          <w:rFonts w:hint="eastAsia"/>
        </w:rPr>
        <w:t>综上，在建立多元线性回归模型时，我们将变量 TER_GDP保存原始形态，其他数值型变量均取对数进行建模。</w:t>
      </w:r>
    </w:p>
    <w:p w14:paraId="0D9DD133">
      <w:pPr>
        <w:pStyle w:val="3"/>
        <w:numPr>
          <w:ilvl w:val="1"/>
          <w:numId w:val="2"/>
        </w:numPr>
        <w:spacing w:line="360" w:lineRule="auto"/>
        <w:rPr>
          <w:rFonts w:ascii="Times New Roman" w:hAnsi="Times New Roman"/>
        </w:rPr>
      </w:pPr>
      <w:bookmarkStart w:id="76" w:name="_Toc1451866179"/>
      <w:bookmarkStart w:id="77" w:name="_Toc217337807"/>
      <w:r>
        <w:rPr>
          <w:rFonts w:hint="eastAsia" w:ascii="Times New Roman" w:hAnsi="Times New Roman"/>
        </w:rPr>
        <w:t>多变量描述性分析</w:t>
      </w:r>
      <w:bookmarkEnd w:id="76"/>
      <w:bookmarkEnd w:id="77"/>
    </w:p>
    <w:p w14:paraId="7A6F5C01">
      <w:pPr>
        <w:spacing w:line="360" w:lineRule="auto"/>
        <w:ind w:firstLine="420"/>
      </w:pPr>
      <w:r>
        <w:rPr>
          <w:rFonts w:hint="eastAsia"/>
        </w:rPr>
        <w:t>由于纳入原始模型的自变量数量较多，我们首先采取简单的方法考察连续性变量之间的关系，绘制了因变量和所有自变量变换后的相关系数矩阵图，如图3。</w:t>
      </w:r>
    </w:p>
    <w:p w14:paraId="44D15219">
      <w:pPr>
        <w:keepNext/>
        <w:jc w:val="center"/>
        <w:rPr>
          <w:rFonts w:ascii="Arial" w:hAnsi="Arial" w:eastAsia="微软雅黑"/>
          <w:sz w:val="21"/>
          <w:szCs w:val="21"/>
        </w:rPr>
      </w:pPr>
    </w:p>
    <w:p w14:paraId="1D298156">
      <w:pPr>
        <w:keepNext/>
        <w:jc w:val="center"/>
        <w:rPr>
          <w:rFonts w:ascii="Arial" w:hAnsi="Arial" w:eastAsia="微软雅黑"/>
          <w:sz w:val="21"/>
          <w:szCs w:val="21"/>
        </w:rPr>
      </w:pPr>
      <w:r>
        <w:rPr>
          <w:rFonts w:ascii="Arial" w:hAnsi="Arial" w:eastAsia="微软雅黑"/>
          <w:sz w:val="21"/>
          <w:szCs w:val="21"/>
        </w:rPr>
        <w:drawing>
          <wp:inline distT="0" distB="0" distL="114300" distR="114300">
            <wp:extent cx="4839335" cy="3808730"/>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cstate="print">
                      <a:extLst>
                        <a:ext uri="{28A0092B-C50C-407E-A947-70E740481C1C}">
                          <a14:useLocalDpi xmlns:a14="http://schemas.microsoft.com/office/drawing/2010/main" val="0"/>
                        </a:ext>
                      </a:extLst>
                    </a:blip>
                    <a:srcRect l="12734" r="2565"/>
                    <a:stretch>
                      <a:fillRect/>
                    </a:stretch>
                  </pic:blipFill>
                  <pic:spPr>
                    <a:xfrm>
                      <a:off x="0" y="0"/>
                      <a:ext cx="4847620" cy="3815505"/>
                    </a:xfrm>
                    <a:prstGeom prst="rect">
                      <a:avLst/>
                    </a:prstGeom>
                    <a:noFill/>
                    <a:ln>
                      <a:noFill/>
                    </a:ln>
                  </pic:spPr>
                </pic:pic>
              </a:graphicData>
            </a:graphic>
          </wp:inline>
        </w:drawing>
      </w:r>
    </w:p>
    <w:p w14:paraId="5C53742B">
      <w:pPr>
        <w:widowControl/>
        <w:jc w:val="center"/>
        <w:rPr>
          <w:rFonts w:hint="eastAsia" w:ascii="楷体" w:hAnsi="楷体" w:eastAsia="楷体"/>
          <w:kern w:val="0"/>
          <w:sz w:val="20"/>
          <w:szCs w:val="20"/>
        </w:rPr>
      </w:pPr>
      <w:r>
        <w:rPr>
          <w:rFonts w:hint="eastAsia" w:ascii="楷体" w:hAnsi="楷体" w:eastAsia="楷体"/>
          <w:kern w:val="0"/>
          <w:sz w:val="20"/>
          <w:szCs w:val="20"/>
        </w:rPr>
        <w:t>图3 变量相关系数矩阵</w:t>
      </w:r>
    </w:p>
    <w:p w14:paraId="089C6ABE">
      <w:pPr>
        <w:spacing w:line="360" w:lineRule="auto"/>
        <w:ind w:firstLine="420"/>
      </w:pPr>
    </w:p>
    <w:p w14:paraId="73B7BBAF">
      <w:pPr>
        <w:spacing w:line="360" w:lineRule="auto"/>
        <w:ind w:firstLine="420"/>
      </w:pPr>
      <w:r>
        <w:rPr>
          <w:rFonts w:hint="eastAsia"/>
        </w:rPr>
        <w:t>观察发现，因变量与自变量之间呈现强相关性，例如，因变量与 log(PATENT)、log(OPEN) 及 log(GDP) 的相关系数分别高达 0.91、0.88 和 0.85，这表明选择的经济指标对 FDI 具有很强的解释力。但是，自变量之前相关性也很强，存在严重的共线性隐患，有的相关性系数超过0.9 ，在线性回归中很可能遇到多重共线性问题，后续在分析中要利用方差膨胀因子进行检验，并对变量进行筛选等处理。</w:t>
      </w:r>
    </w:p>
    <w:p w14:paraId="6AA81F69">
      <w:pPr>
        <w:spacing w:line="360" w:lineRule="auto"/>
        <w:ind w:firstLine="420"/>
      </w:pPr>
    </w:p>
    <w:p w14:paraId="4EC9DC48">
      <w:pPr>
        <w:spacing w:line="360" w:lineRule="auto"/>
        <w:ind w:firstLine="420"/>
      </w:pPr>
      <w:r>
        <w:rPr>
          <w:rFonts w:hint="eastAsia"/>
        </w:rPr>
        <w:t>相关系数对于数据信息的压缩尺度较大，为了进一步探究自变量和因变量的关系，我们选取了五个连续自变量进行分析，并纳入区域这一分类变量，绘制了如下的分组散点图矩阵。</w:t>
      </w:r>
    </w:p>
    <w:p w14:paraId="31148788">
      <w:pPr>
        <w:keepNext/>
        <w:ind w:firstLine="420" w:firstLineChars="200"/>
        <w:jc w:val="left"/>
        <w:rPr>
          <w:rFonts w:ascii="Arial" w:hAnsi="Arial" w:eastAsia="微软雅黑"/>
          <w:sz w:val="21"/>
          <w:szCs w:val="21"/>
        </w:rPr>
      </w:pPr>
      <w:r>
        <w:rPr>
          <w:rFonts w:ascii="Arial" w:hAnsi="Arial" w:eastAsia="微软雅黑"/>
          <w:sz w:val="21"/>
          <w:szCs w:val="21"/>
        </w:rPr>
        <w:drawing>
          <wp:inline distT="0" distB="0" distL="114300" distR="114300">
            <wp:extent cx="4837430" cy="3721100"/>
            <wp:effectExtent l="0" t="0" r="1270" b="1270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37430" cy="3721100"/>
                    </a:xfrm>
                    <a:prstGeom prst="rect">
                      <a:avLst/>
                    </a:prstGeom>
                    <a:noFill/>
                    <a:ln>
                      <a:noFill/>
                    </a:ln>
                  </pic:spPr>
                </pic:pic>
              </a:graphicData>
            </a:graphic>
          </wp:inline>
        </w:drawing>
      </w:r>
    </w:p>
    <w:p w14:paraId="7BA029EB">
      <w:pPr>
        <w:widowControl/>
        <w:jc w:val="center"/>
        <w:rPr>
          <w:rFonts w:hint="eastAsia" w:ascii="楷体" w:hAnsi="楷体" w:eastAsia="楷体"/>
          <w:kern w:val="0"/>
          <w:sz w:val="20"/>
          <w:szCs w:val="20"/>
        </w:rPr>
      </w:pPr>
      <w:r>
        <w:rPr>
          <w:rFonts w:hint="eastAsia" w:ascii="楷体" w:hAnsi="楷体" w:eastAsia="楷体" w:cs="宋体"/>
          <w:kern w:val="0"/>
          <w:sz w:val="20"/>
          <w:szCs w:val="20"/>
        </w:rPr>
        <w:t>图</w:t>
      </w:r>
      <w:r>
        <w:rPr>
          <w:rFonts w:hint="eastAsia" w:ascii="楷体" w:hAnsi="楷体" w:eastAsia="楷体"/>
          <w:kern w:val="0"/>
          <w:sz w:val="20"/>
          <w:szCs w:val="20"/>
        </w:rPr>
        <w:t>4 分组散点图矩阵</w:t>
      </w:r>
    </w:p>
    <w:p w14:paraId="4A752172">
      <w:pPr>
        <w:spacing w:line="360" w:lineRule="auto"/>
        <w:ind w:firstLine="420"/>
      </w:pPr>
      <w:r>
        <w:rPr>
          <w:rFonts w:hint="eastAsia"/>
        </w:rPr>
        <w:t>首先，从散点图上观察变量间的分布趋势，因变量与自变量呈现明显的线性关系。同时，各变量在对数变换后，其核密度曲线大体呈现正态分布特征，有效地修正了原始数据的偏态。</w:t>
      </w:r>
    </w:p>
    <w:p w14:paraId="0A90DCAC">
      <w:pPr>
        <w:spacing w:line="360" w:lineRule="auto"/>
        <w:ind w:firstLine="420"/>
      </w:pPr>
      <w:r>
        <w:rPr>
          <w:rFonts w:hint="eastAsia"/>
        </w:rPr>
        <w:t>其次，观察分组箱线图，不同区域的对数外商投资规模中位数差异明显， 因此考虑将这一多分类变量纳入模型，以控制由于地理位置带来的截距差异。</w:t>
      </w:r>
    </w:p>
    <w:p w14:paraId="726E662F">
      <w:pPr>
        <w:spacing w:line="360" w:lineRule="auto"/>
        <w:ind w:firstLine="420"/>
      </w:pPr>
      <w:r>
        <w:rPr>
          <w:rFonts w:hint="eastAsia"/>
        </w:rPr>
        <w:t>此外，观察右下角的样本量条形图，“东北”与“中部”区域的样本量相对较少，且二者在多个主要变量上的分布形态相似，箱线图的中位数水平也比较接近。为了避免某些组别样本量过小导致估计结果的不稳定和统计检验效力不足，并考虑到二者经济特征的相似性，我们在后续建模中考虑将“东北”与“中部”进行合并，构造新的“东北和中部”变量。</w:t>
      </w:r>
    </w:p>
    <w:p w14:paraId="1052FFA7">
      <w:pPr>
        <w:spacing w:line="360" w:lineRule="auto"/>
        <w:ind w:firstLine="420"/>
      </w:pPr>
    </w:p>
    <w:p w14:paraId="5B2676C5">
      <w:pPr>
        <w:spacing w:line="360" w:lineRule="auto"/>
        <w:ind w:firstLine="420"/>
      </w:pPr>
    </w:p>
    <w:p w14:paraId="6DA739E2">
      <w:pPr>
        <w:pStyle w:val="2"/>
        <w:numPr>
          <w:ilvl w:val="0"/>
          <w:numId w:val="1"/>
        </w:numPr>
      </w:pPr>
      <w:bookmarkStart w:id="78" w:name="_Toc217337808"/>
      <w:bookmarkStart w:id="79" w:name="_Toc441582789"/>
      <w:r>
        <w:rPr>
          <w:rFonts w:hint="eastAsia"/>
        </w:rPr>
        <w:t>基准建模与诊断</w:t>
      </w:r>
      <w:bookmarkEnd w:id="78"/>
      <w:bookmarkEnd w:id="79"/>
    </w:p>
    <w:p w14:paraId="43647688">
      <w:pPr>
        <w:pStyle w:val="37"/>
        <w:keepNext/>
        <w:keepLines/>
        <w:widowControl/>
        <w:numPr>
          <w:ilvl w:val="0"/>
          <w:numId w:val="2"/>
        </w:numPr>
        <w:spacing w:before="260" w:after="260" w:line="360" w:lineRule="auto"/>
        <w:ind w:firstLineChars="0"/>
        <w:jc w:val="left"/>
        <w:outlineLvl w:val="1"/>
        <w:rPr>
          <w:rFonts w:hint="eastAsia" w:ascii="等线 Light" w:hAnsi="等线 Light"/>
          <w:b/>
          <w:bCs/>
          <w:vanish/>
          <w:kern w:val="0"/>
          <w:sz w:val="32"/>
          <w:szCs w:val="32"/>
        </w:rPr>
      </w:pPr>
      <w:bookmarkStart w:id="80" w:name="_Toc217336193"/>
      <w:bookmarkEnd w:id="80"/>
      <w:bookmarkStart w:id="81" w:name="_Toc201425881"/>
      <w:bookmarkEnd w:id="81"/>
      <w:bookmarkStart w:id="82" w:name="_Toc217336164"/>
      <w:bookmarkEnd w:id="82"/>
      <w:bookmarkStart w:id="83" w:name="_Toc201441765"/>
      <w:bookmarkEnd w:id="83"/>
      <w:bookmarkStart w:id="84" w:name="_Toc201419693"/>
      <w:bookmarkEnd w:id="84"/>
      <w:bookmarkStart w:id="85" w:name="_Toc217336135"/>
      <w:bookmarkEnd w:id="85"/>
      <w:bookmarkStart w:id="86" w:name="_Toc201441386"/>
      <w:bookmarkEnd w:id="86"/>
      <w:bookmarkStart w:id="87" w:name="_Toc201428267"/>
      <w:bookmarkEnd w:id="87"/>
      <w:bookmarkStart w:id="88" w:name="_Toc217337809"/>
      <w:bookmarkEnd w:id="88"/>
    </w:p>
    <w:p w14:paraId="00241AC0">
      <w:pPr>
        <w:pStyle w:val="3"/>
        <w:numPr>
          <w:ilvl w:val="1"/>
          <w:numId w:val="2"/>
        </w:numPr>
        <w:spacing w:line="360" w:lineRule="auto"/>
        <w:rPr>
          <w:rFonts w:ascii="Times New Roman" w:hAnsi="Times New Roman"/>
        </w:rPr>
      </w:pPr>
      <w:bookmarkStart w:id="89" w:name="_Toc1374280954"/>
      <w:bookmarkStart w:id="90" w:name="_Toc217337810"/>
      <w:r>
        <w:rPr>
          <w:rFonts w:hint="eastAsia" w:ascii="Times New Roman" w:hAnsi="Times New Roman"/>
        </w:rPr>
        <w:t>异常值检测与处理</w:t>
      </w:r>
      <w:bookmarkEnd w:id="89"/>
      <w:bookmarkEnd w:id="90"/>
    </w:p>
    <w:p w14:paraId="0422D4FA">
      <w:pPr>
        <w:spacing w:line="360" w:lineRule="auto"/>
        <w:ind w:firstLine="420"/>
      </w:pPr>
      <w:r>
        <w:rPr>
          <w:rFonts w:hint="eastAsia"/>
        </w:rPr>
        <w:t>为确保估计结果的稳健性并识别对模型参数具有不成比例影响的离群点与高影响力观测值，本研究采用了多维指标对全样本进行诊断分析。</w:t>
      </w:r>
    </w:p>
    <w:p w14:paraId="47512827">
      <w:pPr>
        <w:spacing w:line="360" w:lineRule="auto"/>
        <w:ind w:firstLine="420"/>
      </w:pPr>
      <w:r>
        <w:rPr>
          <w:rFonts w:hint="eastAsia"/>
        </w:rPr>
        <w:t>具体的诊断准则包括：删除学生化残差（Deleted Studentized Residuals）：用于识别因变量（Y方向）的异常值，通常以绝对值大于3作为判定阈值；库克距离（Cook's Distance）：用于评估单个样本对整体模型参数估计的影响力，本研究采用 4/n（约为0.012）作为识别高影响力点的判别界限；杠杆值（Leverage）：用于衡量自变量空间（X方向）的离群程度，以3(p+1)/n（约为0.123）作为界定标准。</w:t>
      </w:r>
    </w:p>
    <w:p w14:paraId="0F7E4443">
      <w:pPr>
        <w:spacing w:line="360" w:lineRule="auto"/>
        <w:ind w:firstLine="420"/>
      </w:pPr>
      <w:r>
        <w:rPr>
          <w:rFonts w:hint="eastAsia"/>
        </w:rPr>
        <w:t>具体的筛查结果汇总如下表所示：</w:t>
      </w:r>
    </w:p>
    <w:p w14:paraId="7A0D74BC">
      <w:pPr>
        <w:pStyle w:val="6"/>
        <w:widowControl/>
        <w:jc w:val="center"/>
        <w:rPr>
          <w:rFonts w:hint="eastAsia" w:ascii="宋体" w:hAnsi="宋体" w:eastAsia="宋体"/>
          <w:b/>
          <w:bCs/>
          <w:color w:val="1F1F1F"/>
          <w:kern w:val="0"/>
        </w:rPr>
      </w:pPr>
      <w:r>
        <w:rPr>
          <w:rFonts w:ascii="宋体" w:hAnsi="宋体" w:eastAsia="宋体"/>
          <w:b/>
          <w:bCs/>
          <w:color w:val="1F1F1F"/>
          <w:kern w:val="0"/>
        </w:rPr>
        <w:t>表</w:t>
      </w:r>
      <w:r>
        <w:rPr>
          <w:rFonts w:hint="eastAsia" w:ascii="宋体" w:hAnsi="宋体" w:eastAsia="宋体"/>
          <w:b/>
          <w:bCs/>
          <w:color w:val="1F1F1F"/>
          <w:kern w:val="0"/>
        </w:rPr>
        <w:t>2</w:t>
      </w:r>
      <w:r>
        <w:rPr>
          <w:rFonts w:ascii="宋体" w:hAnsi="宋体" w:eastAsia="宋体"/>
          <w:b/>
          <w:bCs/>
          <w:color w:val="1F1F1F"/>
          <w:kern w:val="0"/>
        </w:rPr>
        <w:t xml:space="preserve"> 异常值检测结果汇总表</w:t>
      </w:r>
    </w:p>
    <w:tbl>
      <w:tblPr>
        <w:tblStyle w:val="39"/>
        <w:tblW w:w="4996"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Layout w:type="autofit"/>
        <w:tblCellMar>
          <w:top w:w="0" w:type="dxa"/>
          <w:left w:w="108" w:type="dxa"/>
          <w:bottom w:w="0" w:type="dxa"/>
          <w:right w:w="108" w:type="dxa"/>
        </w:tblCellMar>
      </w:tblPr>
      <w:tblGrid>
        <w:gridCol w:w="1874"/>
        <w:gridCol w:w="1079"/>
        <w:gridCol w:w="1390"/>
        <w:gridCol w:w="1390"/>
        <w:gridCol w:w="1391"/>
        <w:gridCol w:w="1391"/>
      </w:tblGrid>
      <w:tr w14:paraId="231474D4">
        <w:trPr>
          <w:trHeight w:val="312" w:hRule="atLeast"/>
        </w:trPr>
        <w:tc>
          <w:tcPr>
            <w:tcW w:w="1100" w:type="pct"/>
            <w:tcBorders>
              <w:top w:val="single" w:color="auto" w:sz="12" w:space="0"/>
              <w:left w:val="nil"/>
              <w:bottom w:val="single" w:color="auto" w:sz="6" w:space="0"/>
              <w:right w:val="nil"/>
              <w:insideV w:val="nil"/>
              <w:tl2br w:val="nil"/>
              <w:tr2bl w:val="nil"/>
            </w:tcBorders>
            <w:noWrap/>
            <w:vAlign w:val="center"/>
          </w:tcPr>
          <w:p w14:paraId="71444B8D">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lang w:bidi="ar"/>
              </w:rPr>
              <w:t>检验项目</w:t>
            </w:r>
          </w:p>
        </w:tc>
        <w:tc>
          <w:tcPr>
            <w:tcW w:w="633" w:type="pct"/>
            <w:tcBorders>
              <w:top w:val="single" w:color="auto" w:sz="12" w:space="0"/>
              <w:bottom w:val="single" w:color="auto" w:sz="6" w:space="0"/>
              <w:right w:val="nil"/>
              <w:insideV w:val="nil"/>
              <w:tl2br w:val="nil"/>
              <w:tr2bl w:val="nil"/>
            </w:tcBorders>
            <w:noWrap/>
            <w:vAlign w:val="center"/>
          </w:tcPr>
          <w:p w14:paraId="641358C8">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lang w:bidi="ar"/>
              </w:rPr>
              <w:t>序号</w:t>
            </w:r>
          </w:p>
        </w:tc>
        <w:tc>
          <w:tcPr>
            <w:tcW w:w="816" w:type="pct"/>
            <w:tcBorders>
              <w:top w:val="single" w:color="auto" w:sz="12" w:space="0"/>
              <w:bottom w:val="single" w:color="auto" w:sz="6" w:space="0"/>
              <w:right w:val="nil"/>
              <w:insideV w:val="nil"/>
              <w:tl2br w:val="nil"/>
              <w:tr2bl w:val="nil"/>
            </w:tcBorders>
            <w:noWrap/>
            <w:vAlign w:val="center"/>
          </w:tcPr>
          <w:p w14:paraId="5541D489">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lang w:bidi="ar"/>
              </w:rPr>
              <w:t>年份</w:t>
            </w:r>
          </w:p>
        </w:tc>
        <w:tc>
          <w:tcPr>
            <w:tcW w:w="816" w:type="pct"/>
            <w:tcBorders>
              <w:top w:val="single" w:color="auto" w:sz="12" w:space="0"/>
              <w:bottom w:val="single" w:color="auto" w:sz="6" w:space="0"/>
              <w:right w:val="nil"/>
              <w:insideV w:val="nil"/>
              <w:tl2br w:val="nil"/>
              <w:tr2bl w:val="nil"/>
            </w:tcBorders>
            <w:noWrap/>
            <w:vAlign w:val="center"/>
          </w:tcPr>
          <w:p w14:paraId="59836A7A">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lang w:bidi="ar"/>
              </w:rPr>
              <w:t>省份</w:t>
            </w:r>
          </w:p>
        </w:tc>
        <w:tc>
          <w:tcPr>
            <w:tcW w:w="816" w:type="pct"/>
            <w:tcBorders>
              <w:top w:val="single" w:color="auto" w:sz="12" w:space="0"/>
              <w:bottom w:val="single" w:color="auto" w:sz="6" w:space="0"/>
              <w:right w:val="nil"/>
              <w:insideV w:val="nil"/>
              <w:tl2br w:val="nil"/>
              <w:tr2bl w:val="nil"/>
            </w:tcBorders>
            <w:noWrap/>
            <w:vAlign w:val="center"/>
          </w:tcPr>
          <w:p w14:paraId="2198BAF1">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lang w:bidi="ar"/>
              </w:rPr>
              <w:t>统计值</w:t>
            </w:r>
          </w:p>
        </w:tc>
        <w:tc>
          <w:tcPr>
            <w:tcW w:w="816" w:type="pct"/>
            <w:tcBorders>
              <w:top w:val="single" w:color="auto" w:sz="12" w:space="0"/>
              <w:bottom w:val="single" w:color="auto" w:sz="6" w:space="0"/>
              <w:right w:val="nil"/>
              <w:insideV w:val="nil"/>
              <w:tl2br w:val="nil"/>
              <w:tr2bl w:val="nil"/>
            </w:tcBorders>
            <w:noWrap/>
            <w:vAlign w:val="center"/>
          </w:tcPr>
          <w:p w14:paraId="7B48633F">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lang w:bidi="ar"/>
              </w:rPr>
              <w:t>阈值</w:t>
            </w:r>
          </w:p>
        </w:tc>
      </w:tr>
      <w:tr w14:paraId="71463927">
        <w:trPr>
          <w:trHeight w:val="680" w:hRule="atLeast"/>
        </w:trPr>
        <w:tc>
          <w:tcPr>
            <w:tcW w:w="1100" w:type="pct"/>
            <w:tcBorders>
              <w:top w:val="nil"/>
              <w:left w:val="nil"/>
              <w:bottom w:val="single" w:color="auto" w:sz="6" w:space="0"/>
              <w:right w:val="nil"/>
            </w:tcBorders>
            <w:noWrap/>
            <w:vAlign w:val="center"/>
          </w:tcPr>
          <w:p w14:paraId="62D2B61D">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lang w:bidi="ar"/>
              </w:rPr>
              <w:t>删除学生化残差</w:t>
            </w:r>
          </w:p>
        </w:tc>
        <w:tc>
          <w:tcPr>
            <w:tcW w:w="633" w:type="pct"/>
            <w:tcBorders>
              <w:top w:val="nil"/>
              <w:left w:val="nil"/>
              <w:bottom w:val="single" w:color="auto" w:sz="6" w:space="0"/>
              <w:right w:val="nil"/>
            </w:tcBorders>
            <w:noWrap/>
            <w:vAlign w:val="center"/>
          </w:tcPr>
          <w:p w14:paraId="48A17337">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88</w:t>
            </w:r>
          </w:p>
        </w:tc>
        <w:tc>
          <w:tcPr>
            <w:tcW w:w="816" w:type="pct"/>
            <w:tcBorders>
              <w:top w:val="nil"/>
              <w:left w:val="nil"/>
              <w:bottom w:val="single" w:color="auto" w:sz="6" w:space="0"/>
              <w:right w:val="nil"/>
            </w:tcBorders>
            <w:noWrap/>
            <w:vAlign w:val="center"/>
          </w:tcPr>
          <w:p w14:paraId="74CDE868">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2021</w:t>
            </w:r>
          </w:p>
        </w:tc>
        <w:tc>
          <w:tcPr>
            <w:tcW w:w="816" w:type="pct"/>
            <w:tcBorders>
              <w:top w:val="nil"/>
              <w:left w:val="nil"/>
              <w:bottom w:val="single" w:color="auto" w:sz="6" w:space="0"/>
              <w:right w:val="nil"/>
            </w:tcBorders>
            <w:noWrap/>
            <w:vAlign w:val="center"/>
          </w:tcPr>
          <w:p w14:paraId="1A59DF69">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海南</w:t>
            </w:r>
          </w:p>
        </w:tc>
        <w:tc>
          <w:tcPr>
            <w:tcW w:w="816" w:type="pct"/>
            <w:tcBorders>
              <w:top w:val="nil"/>
              <w:left w:val="nil"/>
              <w:bottom w:val="single" w:color="auto" w:sz="6" w:space="0"/>
              <w:right w:val="nil"/>
            </w:tcBorders>
            <w:noWrap/>
            <w:vAlign w:val="center"/>
          </w:tcPr>
          <w:p w14:paraId="04DC7BEA">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9.221</w:t>
            </w:r>
          </w:p>
        </w:tc>
        <w:tc>
          <w:tcPr>
            <w:tcW w:w="816" w:type="pct"/>
            <w:tcBorders>
              <w:top w:val="nil"/>
              <w:left w:val="nil"/>
              <w:bottom w:val="single" w:color="auto" w:sz="6" w:space="0"/>
              <w:right w:val="nil"/>
            </w:tcBorders>
            <w:noWrap/>
            <w:vAlign w:val="center"/>
          </w:tcPr>
          <w:p w14:paraId="198A7F66">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lang w:bidi="ar"/>
              </w:rPr>
              <w:t>&gt; 3</w:t>
            </w:r>
          </w:p>
        </w:tc>
      </w:tr>
      <w:tr w14:paraId="1B5CBF44">
        <w:trPr>
          <w:trHeight w:val="312" w:hRule="atLeast"/>
        </w:trPr>
        <w:tc>
          <w:tcPr>
            <w:tcW w:w="1100" w:type="pct"/>
            <w:tcBorders>
              <w:top w:val="single" w:color="auto" w:sz="6" w:space="0"/>
              <w:left w:val="nil"/>
              <w:bottom w:val="nil"/>
              <w:right w:val="nil"/>
            </w:tcBorders>
            <w:noWrap/>
            <w:vAlign w:val="center"/>
          </w:tcPr>
          <w:p w14:paraId="2E0B89DA">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lang w:bidi="ar"/>
              </w:rPr>
              <w:t>库克距离</w:t>
            </w:r>
          </w:p>
        </w:tc>
        <w:tc>
          <w:tcPr>
            <w:tcW w:w="633" w:type="pct"/>
            <w:tcBorders>
              <w:top w:val="single" w:color="auto" w:sz="6" w:space="0"/>
              <w:left w:val="nil"/>
              <w:bottom w:val="nil"/>
              <w:right w:val="nil"/>
            </w:tcBorders>
            <w:noWrap/>
            <w:vAlign w:val="center"/>
          </w:tcPr>
          <w:p w14:paraId="0BB42D44">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66</w:t>
            </w:r>
          </w:p>
        </w:tc>
        <w:tc>
          <w:tcPr>
            <w:tcW w:w="816" w:type="pct"/>
            <w:tcBorders>
              <w:top w:val="single" w:color="auto" w:sz="6" w:space="0"/>
              <w:left w:val="nil"/>
              <w:bottom w:val="nil"/>
              <w:right w:val="nil"/>
            </w:tcBorders>
            <w:noWrap/>
            <w:vAlign w:val="center"/>
          </w:tcPr>
          <w:p w14:paraId="1A393E9B">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2021</w:t>
            </w:r>
          </w:p>
        </w:tc>
        <w:tc>
          <w:tcPr>
            <w:tcW w:w="816" w:type="pct"/>
            <w:tcBorders>
              <w:top w:val="single" w:color="auto" w:sz="6" w:space="0"/>
              <w:left w:val="nil"/>
              <w:bottom w:val="nil"/>
              <w:right w:val="nil"/>
            </w:tcBorders>
            <w:noWrap/>
            <w:vAlign w:val="center"/>
          </w:tcPr>
          <w:p w14:paraId="21237CEE">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广西</w:t>
            </w:r>
          </w:p>
        </w:tc>
        <w:tc>
          <w:tcPr>
            <w:tcW w:w="816" w:type="pct"/>
            <w:tcBorders>
              <w:top w:val="single" w:color="auto" w:sz="6" w:space="0"/>
              <w:left w:val="nil"/>
              <w:bottom w:val="nil"/>
              <w:right w:val="nil"/>
            </w:tcBorders>
            <w:noWrap/>
            <w:vAlign w:val="center"/>
          </w:tcPr>
          <w:p w14:paraId="697C67E9">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0.013</w:t>
            </w:r>
          </w:p>
        </w:tc>
        <w:tc>
          <w:tcPr>
            <w:tcW w:w="816" w:type="pct"/>
            <w:tcBorders>
              <w:top w:val="single" w:color="auto" w:sz="6" w:space="0"/>
              <w:left w:val="nil"/>
              <w:bottom w:val="nil"/>
              <w:right w:val="nil"/>
            </w:tcBorders>
            <w:noWrap/>
            <w:vAlign w:val="center"/>
          </w:tcPr>
          <w:p w14:paraId="64AB5159">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lang w:bidi="ar"/>
              </w:rPr>
              <w:t>&gt; 0.012</w:t>
            </w:r>
          </w:p>
        </w:tc>
      </w:tr>
      <w:tr w14:paraId="37E5FE07">
        <w:trPr>
          <w:trHeight w:val="312" w:hRule="atLeast"/>
        </w:trPr>
        <w:tc>
          <w:tcPr>
            <w:tcW w:w="1100" w:type="pct"/>
            <w:tcBorders>
              <w:top w:val="nil"/>
              <w:left w:val="nil"/>
              <w:bottom w:val="nil"/>
              <w:right w:val="nil"/>
            </w:tcBorders>
            <w:noWrap/>
            <w:vAlign w:val="center"/>
          </w:tcPr>
          <w:p w14:paraId="502257D0">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p>
        </w:tc>
        <w:tc>
          <w:tcPr>
            <w:tcW w:w="633" w:type="pct"/>
            <w:tcBorders>
              <w:top w:val="nil"/>
              <w:left w:val="nil"/>
              <w:bottom w:val="nil"/>
              <w:right w:val="nil"/>
            </w:tcBorders>
            <w:noWrap/>
            <w:vAlign w:val="center"/>
          </w:tcPr>
          <w:p w14:paraId="508FA4AC">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88</w:t>
            </w:r>
          </w:p>
        </w:tc>
        <w:tc>
          <w:tcPr>
            <w:tcW w:w="816" w:type="pct"/>
            <w:tcBorders>
              <w:top w:val="nil"/>
              <w:left w:val="nil"/>
              <w:bottom w:val="nil"/>
              <w:right w:val="nil"/>
            </w:tcBorders>
            <w:noWrap/>
            <w:vAlign w:val="center"/>
          </w:tcPr>
          <w:p w14:paraId="31AD39B8">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2021</w:t>
            </w:r>
          </w:p>
        </w:tc>
        <w:tc>
          <w:tcPr>
            <w:tcW w:w="816" w:type="pct"/>
            <w:tcBorders>
              <w:top w:val="nil"/>
              <w:left w:val="nil"/>
              <w:bottom w:val="nil"/>
              <w:right w:val="nil"/>
            </w:tcBorders>
            <w:noWrap/>
            <w:vAlign w:val="center"/>
          </w:tcPr>
          <w:p w14:paraId="5D8C1C83">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海南</w:t>
            </w:r>
          </w:p>
        </w:tc>
        <w:tc>
          <w:tcPr>
            <w:tcW w:w="816" w:type="pct"/>
            <w:tcBorders>
              <w:top w:val="nil"/>
              <w:left w:val="nil"/>
              <w:bottom w:val="nil"/>
              <w:right w:val="nil"/>
            </w:tcBorders>
            <w:noWrap/>
            <w:vAlign w:val="center"/>
          </w:tcPr>
          <w:p w14:paraId="632EB12B">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0.386</w:t>
            </w:r>
          </w:p>
        </w:tc>
        <w:tc>
          <w:tcPr>
            <w:tcW w:w="816" w:type="pct"/>
            <w:tcBorders>
              <w:top w:val="nil"/>
              <w:left w:val="nil"/>
              <w:bottom w:val="nil"/>
              <w:right w:val="nil"/>
            </w:tcBorders>
            <w:noWrap/>
            <w:vAlign w:val="center"/>
          </w:tcPr>
          <w:p w14:paraId="114FA7D3">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p>
        </w:tc>
      </w:tr>
      <w:tr w14:paraId="356DA515">
        <w:trPr>
          <w:trHeight w:val="312" w:hRule="atLeast"/>
        </w:trPr>
        <w:tc>
          <w:tcPr>
            <w:tcW w:w="1100" w:type="pct"/>
            <w:tcBorders>
              <w:top w:val="nil"/>
              <w:left w:val="nil"/>
              <w:bottom w:val="nil"/>
              <w:right w:val="nil"/>
            </w:tcBorders>
            <w:noWrap/>
            <w:vAlign w:val="center"/>
          </w:tcPr>
          <w:p w14:paraId="0D4F2B1D">
            <w:pPr>
              <w:keepNext w:val="0"/>
              <w:keepLines w:val="0"/>
              <w:widowControl/>
              <w:suppressLineNumbers w:val="0"/>
              <w:spacing w:before="100" w:beforeAutospacing="1" w:after="0" w:afterAutospacing="0" w:line="273" w:lineRule="auto"/>
              <w:ind w:left="0" w:right="0"/>
              <w:jc w:val="center"/>
              <w:rPr>
                <w:rFonts w:hint="default" w:eastAsia="微软雅黑"/>
                <w:b/>
                <w:bCs/>
                <w:kern w:val="0"/>
                <w:sz w:val="20"/>
                <w:szCs w:val="20"/>
              </w:rPr>
            </w:pPr>
          </w:p>
        </w:tc>
        <w:tc>
          <w:tcPr>
            <w:tcW w:w="633" w:type="pct"/>
            <w:tcBorders>
              <w:top w:val="nil"/>
              <w:left w:val="nil"/>
              <w:bottom w:val="nil"/>
              <w:right w:val="nil"/>
            </w:tcBorders>
            <w:noWrap/>
            <w:vAlign w:val="center"/>
          </w:tcPr>
          <w:p w14:paraId="31359F79">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121</w:t>
            </w:r>
          </w:p>
        </w:tc>
        <w:tc>
          <w:tcPr>
            <w:tcW w:w="816" w:type="pct"/>
            <w:tcBorders>
              <w:top w:val="nil"/>
              <w:left w:val="nil"/>
              <w:bottom w:val="nil"/>
              <w:right w:val="nil"/>
            </w:tcBorders>
            <w:noWrap/>
            <w:vAlign w:val="center"/>
          </w:tcPr>
          <w:p w14:paraId="7133B7AD">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2021</w:t>
            </w:r>
          </w:p>
        </w:tc>
        <w:tc>
          <w:tcPr>
            <w:tcW w:w="816" w:type="pct"/>
            <w:tcBorders>
              <w:top w:val="nil"/>
              <w:left w:val="nil"/>
              <w:bottom w:val="nil"/>
              <w:right w:val="nil"/>
            </w:tcBorders>
            <w:noWrap/>
            <w:vAlign w:val="center"/>
          </w:tcPr>
          <w:p w14:paraId="681A5611">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黑龙江</w:t>
            </w:r>
          </w:p>
        </w:tc>
        <w:tc>
          <w:tcPr>
            <w:tcW w:w="816" w:type="pct"/>
            <w:tcBorders>
              <w:top w:val="nil"/>
              <w:left w:val="nil"/>
              <w:bottom w:val="nil"/>
              <w:right w:val="nil"/>
            </w:tcBorders>
            <w:noWrap/>
            <w:vAlign w:val="center"/>
          </w:tcPr>
          <w:p w14:paraId="5564AB82">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0.023</w:t>
            </w:r>
          </w:p>
        </w:tc>
        <w:tc>
          <w:tcPr>
            <w:tcW w:w="816" w:type="pct"/>
            <w:tcBorders>
              <w:top w:val="nil"/>
              <w:left w:val="nil"/>
              <w:bottom w:val="nil"/>
              <w:right w:val="nil"/>
            </w:tcBorders>
            <w:noWrap/>
            <w:vAlign w:val="center"/>
          </w:tcPr>
          <w:p w14:paraId="12147232">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p>
        </w:tc>
      </w:tr>
      <w:tr w14:paraId="16ACAA2C">
        <w:trPr>
          <w:trHeight w:val="312" w:hRule="atLeast"/>
        </w:trPr>
        <w:tc>
          <w:tcPr>
            <w:tcW w:w="1100" w:type="pct"/>
            <w:tcBorders>
              <w:top w:val="nil"/>
              <w:left w:val="nil"/>
              <w:bottom w:val="nil"/>
              <w:right w:val="nil"/>
            </w:tcBorders>
            <w:noWrap/>
            <w:vAlign w:val="center"/>
          </w:tcPr>
          <w:p w14:paraId="4A62E3F4">
            <w:pPr>
              <w:keepNext w:val="0"/>
              <w:keepLines w:val="0"/>
              <w:widowControl/>
              <w:suppressLineNumbers w:val="0"/>
              <w:spacing w:before="100" w:beforeAutospacing="1" w:after="0" w:afterAutospacing="0" w:line="273" w:lineRule="auto"/>
              <w:ind w:left="0" w:right="0"/>
              <w:jc w:val="center"/>
              <w:rPr>
                <w:rFonts w:hint="default" w:eastAsia="微软雅黑"/>
                <w:b/>
                <w:bCs/>
                <w:kern w:val="0"/>
                <w:sz w:val="20"/>
                <w:szCs w:val="20"/>
              </w:rPr>
            </w:pPr>
          </w:p>
        </w:tc>
        <w:tc>
          <w:tcPr>
            <w:tcW w:w="633" w:type="pct"/>
            <w:tcBorders>
              <w:top w:val="nil"/>
              <w:left w:val="nil"/>
              <w:bottom w:val="nil"/>
              <w:right w:val="nil"/>
            </w:tcBorders>
            <w:noWrap/>
            <w:vAlign w:val="center"/>
          </w:tcPr>
          <w:p w14:paraId="4ECFF2DD">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177</w:t>
            </w:r>
          </w:p>
        </w:tc>
        <w:tc>
          <w:tcPr>
            <w:tcW w:w="816" w:type="pct"/>
            <w:tcBorders>
              <w:top w:val="nil"/>
              <w:left w:val="nil"/>
              <w:bottom w:val="nil"/>
              <w:right w:val="nil"/>
            </w:tcBorders>
            <w:noWrap/>
            <w:vAlign w:val="center"/>
          </w:tcPr>
          <w:p w14:paraId="1AA4DF5B">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2011</w:t>
            </w:r>
          </w:p>
        </w:tc>
        <w:tc>
          <w:tcPr>
            <w:tcW w:w="816" w:type="pct"/>
            <w:tcBorders>
              <w:top w:val="nil"/>
              <w:left w:val="nil"/>
              <w:bottom w:val="nil"/>
              <w:right w:val="nil"/>
            </w:tcBorders>
            <w:noWrap/>
            <w:vAlign w:val="center"/>
          </w:tcPr>
          <w:p w14:paraId="42195C15">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辽宁</w:t>
            </w:r>
          </w:p>
        </w:tc>
        <w:tc>
          <w:tcPr>
            <w:tcW w:w="816" w:type="pct"/>
            <w:tcBorders>
              <w:top w:val="nil"/>
              <w:left w:val="nil"/>
              <w:bottom w:val="nil"/>
              <w:right w:val="nil"/>
            </w:tcBorders>
            <w:noWrap/>
            <w:vAlign w:val="center"/>
          </w:tcPr>
          <w:p w14:paraId="61EE6A0B">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0.013</w:t>
            </w:r>
          </w:p>
        </w:tc>
        <w:tc>
          <w:tcPr>
            <w:tcW w:w="816" w:type="pct"/>
            <w:tcBorders>
              <w:top w:val="nil"/>
              <w:left w:val="nil"/>
              <w:bottom w:val="nil"/>
              <w:right w:val="nil"/>
            </w:tcBorders>
            <w:noWrap/>
            <w:vAlign w:val="center"/>
          </w:tcPr>
          <w:p w14:paraId="12670EBA">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p>
        </w:tc>
      </w:tr>
      <w:tr w14:paraId="597C3170">
        <w:trPr>
          <w:trHeight w:val="312" w:hRule="atLeast"/>
        </w:trPr>
        <w:tc>
          <w:tcPr>
            <w:tcW w:w="1100" w:type="pct"/>
            <w:tcBorders>
              <w:top w:val="nil"/>
              <w:left w:val="nil"/>
              <w:bottom w:val="nil"/>
              <w:right w:val="nil"/>
            </w:tcBorders>
            <w:noWrap/>
            <w:vAlign w:val="center"/>
          </w:tcPr>
          <w:p w14:paraId="79092117">
            <w:pPr>
              <w:keepNext w:val="0"/>
              <w:keepLines w:val="0"/>
              <w:widowControl/>
              <w:suppressLineNumbers w:val="0"/>
              <w:spacing w:before="100" w:beforeAutospacing="1" w:after="0" w:afterAutospacing="0" w:line="273" w:lineRule="auto"/>
              <w:ind w:left="0" w:right="0"/>
              <w:jc w:val="center"/>
              <w:rPr>
                <w:rFonts w:hint="default" w:eastAsia="微软雅黑"/>
                <w:b/>
                <w:bCs/>
                <w:kern w:val="0"/>
                <w:sz w:val="20"/>
                <w:szCs w:val="20"/>
              </w:rPr>
            </w:pPr>
          </w:p>
        </w:tc>
        <w:tc>
          <w:tcPr>
            <w:tcW w:w="633" w:type="pct"/>
            <w:tcBorders>
              <w:top w:val="nil"/>
              <w:left w:val="nil"/>
              <w:bottom w:val="nil"/>
              <w:right w:val="nil"/>
            </w:tcBorders>
            <w:noWrap/>
            <w:vAlign w:val="center"/>
          </w:tcPr>
          <w:p w14:paraId="6E4757A7">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202</w:t>
            </w:r>
          </w:p>
        </w:tc>
        <w:tc>
          <w:tcPr>
            <w:tcW w:w="816" w:type="pct"/>
            <w:tcBorders>
              <w:top w:val="nil"/>
              <w:left w:val="nil"/>
              <w:bottom w:val="nil"/>
              <w:right w:val="nil"/>
            </w:tcBorders>
            <w:noWrap/>
            <w:vAlign w:val="center"/>
          </w:tcPr>
          <w:p w14:paraId="41FA9BE0">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2014</w:t>
            </w:r>
          </w:p>
        </w:tc>
        <w:tc>
          <w:tcPr>
            <w:tcW w:w="816" w:type="pct"/>
            <w:tcBorders>
              <w:top w:val="nil"/>
              <w:left w:val="nil"/>
              <w:bottom w:val="nil"/>
              <w:right w:val="nil"/>
            </w:tcBorders>
            <w:noWrap/>
            <w:vAlign w:val="center"/>
          </w:tcPr>
          <w:p w14:paraId="463AC41B">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宁夏</w:t>
            </w:r>
          </w:p>
        </w:tc>
        <w:tc>
          <w:tcPr>
            <w:tcW w:w="816" w:type="pct"/>
            <w:tcBorders>
              <w:top w:val="nil"/>
              <w:left w:val="nil"/>
              <w:bottom w:val="nil"/>
              <w:right w:val="nil"/>
            </w:tcBorders>
            <w:noWrap/>
            <w:vAlign w:val="center"/>
          </w:tcPr>
          <w:p w14:paraId="57821095">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0.012</w:t>
            </w:r>
          </w:p>
        </w:tc>
        <w:tc>
          <w:tcPr>
            <w:tcW w:w="816" w:type="pct"/>
            <w:tcBorders>
              <w:top w:val="nil"/>
              <w:left w:val="nil"/>
              <w:bottom w:val="nil"/>
              <w:right w:val="nil"/>
            </w:tcBorders>
            <w:noWrap/>
            <w:vAlign w:val="center"/>
          </w:tcPr>
          <w:p w14:paraId="33C2F6A0">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p>
        </w:tc>
      </w:tr>
      <w:tr w14:paraId="019DC536">
        <w:trPr>
          <w:trHeight w:val="312" w:hRule="atLeast"/>
        </w:trPr>
        <w:tc>
          <w:tcPr>
            <w:tcW w:w="1100" w:type="pct"/>
            <w:tcBorders>
              <w:top w:val="nil"/>
              <w:left w:val="nil"/>
              <w:bottom w:val="nil"/>
              <w:right w:val="nil"/>
            </w:tcBorders>
            <w:noWrap/>
            <w:vAlign w:val="center"/>
          </w:tcPr>
          <w:p w14:paraId="0C818350">
            <w:pPr>
              <w:keepNext w:val="0"/>
              <w:keepLines w:val="0"/>
              <w:widowControl/>
              <w:suppressLineNumbers w:val="0"/>
              <w:spacing w:before="100" w:beforeAutospacing="1" w:after="0" w:afterAutospacing="0" w:line="273" w:lineRule="auto"/>
              <w:ind w:left="0" w:right="0"/>
              <w:jc w:val="center"/>
              <w:rPr>
                <w:rFonts w:hint="default" w:eastAsia="微软雅黑"/>
                <w:b/>
                <w:bCs/>
                <w:kern w:val="0"/>
                <w:sz w:val="20"/>
                <w:szCs w:val="20"/>
              </w:rPr>
            </w:pPr>
          </w:p>
        </w:tc>
        <w:tc>
          <w:tcPr>
            <w:tcW w:w="633" w:type="pct"/>
            <w:tcBorders>
              <w:top w:val="nil"/>
              <w:left w:val="nil"/>
              <w:bottom w:val="nil"/>
              <w:right w:val="nil"/>
            </w:tcBorders>
            <w:noWrap/>
            <w:vAlign w:val="center"/>
          </w:tcPr>
          <w:p w14:paraId="5F973D92">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215</w:t>
            </w:r>
          </w:p>
        </w:tc>
        <w:tc>
          <w:tcPr>
            <w:tcW w:w="816" w:type="pct"/>
            <w:tcBorders>
              <w:top w:val="nil"/>
              <w:left w:val="nil"/>
              <w:bottom w:val="nil"/>
              <w:right w:val="nil"/>
            </w:tcBorders>
            <w:noWrap/>
            <w:vAlign w:val="center"/>
          </w:tcPr>
          <w:p w14:paraId="4821FC01">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2016</w:t>
            </w:r>
          </w:p>
        </w:tc>
        <w:tc>
          <w:tcPr>
            <w:tcW w:w="816" w:type="pct"/>
            <w:tcBorders>
              <w:top w:val="nil"/>
              <w:left w:val="nil"/>
              <w:bottom w:val="nil"/>
              <w:right w:val="nil"/>
            </w:tcBorders>
            <w:noWrap/>
            <w:vAlign w:val="center"/>
          </w:tcPr>
          <w:p w14:paraId="5ACD96C4">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青海</w:t>
            </w:r>
          </w:p>
        </w:tc>
        <w:tc>
          <w:tcPr>
            <w:tcW w:w="816" w:type="pct"/>
            <w:tcBorders>
              <w:top w:val="nil"/>
              <w:left w:val="nil"/>
              <w:bottom w:val="nil"/>
              <w:right w:val="nil"/>
            </w:tcBorders>
            <w:noWrap/>
            <w:vAlign w:val="center"/>
          </w:tcPr>
          <w:p w14:paraId="1C1DC654">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0.019</w:t>
            </w:r>
          </w:p>
        </w:tc>
        <w:tc>
          <w:tcPr>
            <w:tcW w:w="816" w:type="pct"/>
            <w:tcBorders>
              <w:top w:val="nil"/>
              <w:left w:val="nil"/>
              <w:bottom w:val="nil"/>
              <w:right w:val="nil"/>
            </w:tcBorders>
            <w:noWrap/>
            <w:vAlign w:val="center"/>
          </w:tcPr>
          <w:p w14:paraId="3D4E5849">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p>
        </w:tc>
      </w:tr>
      <w:tr w14:paraId="70FA4010">
        <w:trPr>
          <w:trHeight w:val="312" w:hRule="atLeast"/>
        </w:trPr>
        <w:tc>
          <w:tcPr>
            <w:tcW w:w="1100" w:type="pct"/>
            <w:tcBorders>
              <w:top w:val="nil"/>
              <w:left w:val="nil"/>
              <w:bottom w:val="nil"/>
              <w:right w:val="nil"/>
            </w:tcBorders>
            <w:noWrap/>
            <w:vAlign w:val="center"/>
          </w:tcPr>
          <w:p w14:paraId="1CA3502F">
            <w:pPr>
              <w:keepNext w:val="0"/>
              <w:keepLines w:val="0"/>
              <w:widowControl/>
              <w:suppressLineNumbers w:val="0"/>
              <w:spacing w:before="100" w:beforeAutospacing="1" w:after="0" w:afterAutospacing="0" w:line="273" w:lineRule="auto"/>
              <w:ind w:left="0" w:right="0"/>
              <w:jc w:val="center"/>
              <w:rPr>
                <w:rFonts w:hint="default" w:eastAsia="微软雅黑"/>
                <w:b/>
                <w:bCs/>
                <w:kern w:val="0"/>
                <w:sz w:val="20"/>
                <w:szCs w:val="20"/>
              </w:rPr>
            </w:pPr>
          </w:p>
        </w:tc>
        <w:tc>
          <w:tcPr>
            <w:tcW w:w="633" w:type="pct"/>
            <w:tcBorders>
              <w:top w:val="nil"/>
              <w:left w:val="nil"/>
              <w:bottom w:val="nil"/>
              <w:right w:val="nil"/>
            </w:tcBorders>
            <w:noWrap/>
            <w:vAlign w:val="center"/>
          </w:tcPr>
          <w:p w14:paraId="4047CAF4">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289</w:t>
            </w:r>
          </w:p>
        </w:tc>
        <w:tc>
          <w:tcPr>
            <w:tcW w:w="816" w:type="pct"/>
            <w:tcBorders>
              <w:top w:val="nil"/>
              <w:left w:val="nil"/>
              <w:bottom w:val="nil"/>
              <w:right w:val="nil"/>
            </w:tcBorders>
            <w:noWrap/>
            <w:vAlign w:val="center"/>
          </w:tcPr>
          <w:p w14:paraId="1D41DA9B">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2013</w:t>
            </w:r>
          </w:p>
        </w:tc>
        <w:tc>
          <w:tcPr>
            <w:tcW w:w="816" w:type="pct"/>
            <w:tcBorders>
              <w:top w:val="nil"/>
              <w:left w:val="nil"/>
              <w:bottom w:val="nil"/>
              <w:right w:val="nil"/>
            </w:tcBorders>
            <w:noWrap/>
            <w:vAlign w:val="center"/>
          </w:tcPr>
          <w:p w14:paraId="026C33F2">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西藏</w:t>
            </w:r>
          </w:p>
        </w:tc>
        <w:tc>
          <w:tcPr>
            <w:tcW w:w="816" w:type="pct"/>
            <w:tcBorders>
              <w:top w:val="nil"/>
              <w:left w:val="nil"/>
              <w:bottom w:val="nil"/>
              <w:right w:val="nil"/>
            </w:tcBorders>
            <w:noWrap/>
            <w:vAlign w:val="center"/>
          </w:tcPr>
          <w:p w14:paraId="0C1170E8">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0.041</w:t>
            </w:r>
          </w:p>
        </w:tc>
        <w:tc>
          <w:tcPr>
            <w:tcW w:w="816" w:type="pct"/>
            <w:tcBorders>
              <w:top w:val="nil"/>
              <w:left w:val="nil"/>
              <w:bottom w:val="nil"/>
              <w:right w:val="nil"/>
            </w:tcBorders>
            <w:noWrap/>
            <w:vAlign w:val="center"/>
          </w:tcPr>
          <w:p w14:paraId="14252B49">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p>
        </w:tc>
      </w:tr>
      <w:tr w14:paraId="28BE1305">
        <w:trPr>
          <w:trHeight w:val="312" w:hRule="atLeast"/>
        </w:trPr>
        <w:tc>
          <w:tcPr>
            <w:tcW w:w="1100" w:type="pct"/>
            <w:tcBorders>
              <w:top w:val="nil"/>
              <w:left w:val="nil"/>
              <w:bottom w:val="nil"/>
              <w:right w:val="nil"/>
            </w:tcBorders>
            <w:noWrap/>
            <w:vAlign w:val="center"/>
          </w:tcPr>
          <w:p w14:paraId="4B788B61">
            <w:pPr>
              <w:keepNext w:val="0"/>
              <w:keepLines w:val="0"/>
              <w:widowControl/>
              <w:suppressLineNumbers w:val="0"/>
              <w:spacing w:before="100" w:beforeAutospacing="1" w:after="0" w:afterAutospacing="0" w:line="273" w:lineRule="auto"/>
              <w:ind w:left="0" w:right="0"/>
              <w:jc w:val="center"/>
              <w:rPr>
                <w:rFonts w:hint="default" w:eastAsia="微软雅黑"/>
                <w:b/>
                <w:bCs/>
                <w:kern w:val="0"/>
                <w:sz w:val="20"/>
                <w:szCs w:val="20"/>
              </w:rPr>
            </w:pPr>
          </w:p>
        </w:tc>
        <w:tc>
          <w:tcPr>
            <w:tcW w:w="633" w:type="pct"/>
            <w:tcBorders>
              <w:top w:val="nil"/>
              <w:left w:val="nil"/>
              <w:bottom w:val="nil"/>
              <w:right w:val="nil"/>
            </w:tcBorders>
            <w:noWrap/>
            <w:vAlign w:val="center"/>
          </w:tcPr>
          <w:p w14:paraId="6A87D723">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290</w:t>
            </w:r>
          </w:p>
        </w:tc>
        <w:tc>
          <w:tcPr>
            <w:tcW w:w="816" w:type="pct"/>
            <w:tcBorders>
              <w:top w:val="nil"/>
              <w:left w:val="nil"/>
              <w:bottom w:val="nil"/>
              <w:right w:val="nil"/>
            </w:tcBorders>
            <w:noWrap/>
            <w:vAlign w:val="center"/>
          </w:tcPr>
          <w:p w14:paraId="78553DD1">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2014</w:t>
            </w:r>
          </w:p>
        </w:tc>
        <w:tc>
          <w:tcPr>
            <w:tcW w:w="816" w:type="pct"/>
            <w:tcBorders>
              <w:top w:val="nil"/>
              <w:left w:val="nil"/>
              <w:bottom w:val="nil"/>
              <w:right w:val="nil"/>
            </w:tcBorders>
            <w:noWrap/>
            <w:vAlign w:val="center"/>
          </w:tcPr>
          <w:p w14:paraId="79316E89">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西藏</w:t>
            </w:r>
          </w:p>
        </w:tc>
        <w:tc>
          <w:tcPr>
            <w:tcW w:w="816" w:type="pct"/>
            <w:tcBorders>
              <w:top w:val="nil"/>
              <w:left w:val="nil"/>
              <w:bottom w:val="nil"/>
              <w:right w:val="nil"/>
            </w:tcBorders>
            <w:noWrap/>
            <w:vAlign w:val="center"/>
          </w:tcPr>
          <w:p w14:paraId="786A8875">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0.023</w:t>
            </w:r>
          </w:p>
        </w:tc>
        <w:tc>
          <w:tcPr>
            <w:tcW w:w="816" w:type="pct"/>
            <w:tcBorders>
              <w:top w:val="nil"/>
              <w:left w:val="nil"/>
              <w:bottom w:val="nil"/>
              <w:right w:val="nil"/>
            </w:tcBorders>
            <w:noWrap/>
            <w:vAlign w:val="center"/>
          </w:tcPr>
          <w:p w14:paraId="2A01F91A">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p>
        </w:tc>
      </w:tr>
      <w:tr w14:paraId="0A02D448">
        <w:trPr>
          <w:trHeight w:val="312" w:hRule="atLeast"/>
        </w:trPr>
        <w:tc>
          <w:tcPr>
            <w:tcW w:w="1100" w:type="pct"/>
            <w:tcBorders>
              <w:top w:val="nil"/>
              <w:left w:val="nil"/>
              <w:bottom w:val="nil"/>
              <w:right w:val="nil"/>
            </w:tcBorders>
            <w:noWrap/>
            <w:vAlign w:val="center"/>
          </w:tcPr>
          <w:p w14:paraId="1EEC5F9D">
            <w:pPr>
              <w:keepNext w:val="0"/>
              <w:keepLines w:val="0"/>
              <w:widowControl/>
              <w:suppressLineNumbers w:val="0"/>
              <w:spacing w:before="100" w:beforeAutospacing="1" w:after="0" w:afterAutospacing="0" w:line="273" w:lineRule="auto"/>
              <w:ind w:left="0" w:right="0"/>
              <w:jc w:val="center"/>
              <w:rPr>
                <w:rFonts w:hint="default" w:eastAsia="微软雅黑"/>
                <w:b/>
                <w:bCs/>
                <w:kern w:val="0"/>
                <w:sz w:val="20"/>
                <w:szCs w:val="20"/>
              </w:rPr>
            </w:pPr>
          </w:p>
        </w:tc>
        <w:tc>
          <w:tcPr>
            <w:tcW w:w="633" w:type="pct"/>
            <w:tcBorders>
              <w:top w:val="nil"/>
              <w:left w:val="nil"/>
              <w:bottom w:val="nil"/>
              <w:right w:val="nil"/>
            </w:tcBorders>
            <w:noWrap/>
            <w:vAlign w:val="center"/>
          </w:tcPr>
          <w:p w14:paraId="6D1CD7BC">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296</w:t>
            </w:r>
          </w:p>
        </w:tc>
        <w:tc>
          <w:tcPr>
            <w:tcW w:w="816" w:type="pct"/>
            <w:tcBorders>
              <w:top w:val="nil"/>
              <w:left w:val="nil"/>
              <w:bottom w:val="nil"/>
              <w:right w:val="nil"/>
            </w:tcBorders>
            <w:noWrap/>
            <w:vAlign w:val="center"/>
          </w:tcPr>
          <w:p w14:paraId="068D2F00">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2020</w:t>
            </w:r>
          </w:p>
        </w:tc>
        <w:tc>
          <w:tcPr>
            <w:tcW w:w="816" w:type="pct"/>
            <w:tcBorders>
              <w:top w:val="nil"/>
              <w:left w:val="nil"/>
              <w:bottom w:val="nil"/>
              <w:right w:val="nil"/>
            </w:tcBorders>
            <w:noWrap/>
            <w:vAlign w:val="center"/>
          </w:tcPr>
          <w:p w14:paraId="7150D575">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西藏</w:t>
            </w:r>
          </w:p>
        </w:tc>
        <w:tc>
          <w:tcPr>
            <w:tcW w:w="816" w:type="pct"/>
            <w:tcBorders>
              <w:top w:val="nil"/>
              <w:left w:val="nil"/>
              <w:bottom w:val="nil"/>
              <w:right w:val="nil"/>
            </w:tcBorders>
            <w:noWrap/>
            <w:vAlign w:val="center"/>
          </w:tcPr>
          <w:p w14:paraId="4519EE21">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0.054</w:t>
            </w:r>
          </w:p>
        </w:tc>
        <w:tc>
          <w:tcPr>
            <w:tcW w:w="816" w:type="pct"/>
            <w:tcBorders>
              <w:top w:val="nil"/>
              <w:left w:val="nil"/>
              <w:bottom w:val="nil"/>
              <w:right w:val="nil"/>
            </w:tcBorders>
            <w:noWrap/>
            <w:vAlign w:val="center"/>
          </w:tcPr>
          <w:p w14:paraId="0ED12EF3">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p>
        </w:tc>
      </w:tr>
      <w:tr w14:paraId="6271D5B3">
        <w:trPr>
          <w:trHeight w:val="312" w:hRule="atLeast"/>
        </w:trPr>
        <w:tc>
          <w:tcPr>
            <w:tcW w:w="1100" w:type="pct"/>
            <w:tcBorders>
              <w:top w:val="nil"/>
              <w:left w:val="nil"/>
              <w:bottom w:val="nil"/>
              <w:right w:val="nil"/>
            </w:tcBorders>
            <w:noWrap/>
            <w:vAlign w:val="center"/>
          </w:tcPr>
          <w:p w14:paraId="299683E2">
            <w:pPr>
              <w:keepNext w:val="0"/>
              <w:keepLines w:val="0"/>
              <w:widowControl/>
              <w:suppressLineNumbers w:val="0"/>
              <w:spacing w:before="100" w:beforeAutospacing="1" w:after="0" w:afterAutospacing="0" w:line="273" w:lineRule="auto"/>
              <w:ind w:left="0" w:right="0"/>
              <w:jc w:val="center"/>
              <w:rPr>
                <w:rFonts w:hint="default" w:eastAsia="微软雅黑"/>
                <w:b/>
                <w:bCs/>
                <w:kern w:val="0"/>
                <w:sz w:val="20"/>
                <w:szCs w:val="20"/>
              </w:rPr>
            </w:pPr>
          </w:p>
        </w:tc>
        <w:tc>
          <w:tcPr>
            <w:tcW w:w="633" w:type="pct"/>
            <w:tcBorders>
              <w:top w:val="nil"/>
              <w:left w:val="nil"/>
              <w:bottom w:val="nil"/>
              <w:right w:val="nil"/>
            </w:tcBorders>
            <w:noWrap/>
            <w:vAlign w:val="center"/>
          </w:tcPr>
          <w:p w14:paraId="0E4E31A6">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297</w:t>
            </w:r>
          </w:p>
        </w:tc>
        <w:tc>
          <w:tcPr>
            <w:tcW w:w="816" w:type="pct"/>
            <w:tcBorders>
              <w:top w:val="nil"/>
              <w:left w:val="nil"/>
              <w:bottom w:val="nil"/>
              <w:right w:val="nil"/>
            </w:tcBorders>
            <w:noWrap/>
            <w:vAlign w:val="center"/>
          </w:tcPr>
          <w:p w14:paraId="68D357C9">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2021</w:t>
            </w:r>
          </w:p>
        </w:tc>
        <w:tc>
          <w:tcPr>
            <w:tcW w:w="816" w:type="pct"/>
            <w:tcBorders>
              <w:top w:val="nil"/>
              <w:left w:val="nil"/>
              <w:bottom w:val="nil"/>
              <w:right w:val="nil"/>
            </w:tcBorders>
            <w:noWrap/>
            <w:vAlign w:val="center"/>
          </w:tcPr>
          <w:p w14:paraId="0EDBB9DA">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西藏</w:t>
            </w:r>
          </w:p>
        </w:tc>
        <w:tc>
          <w:tcPr>
            <w:tcW w:w="816" w:type="pct"/>
            <w:tcBorders>
              <w:top w:val="nil"/>
              <w:left w:val="nil"/>
              <w:bottom w:val="nil"/>
              <w:right w:val="nil"/>
            </w:tcBorders>
            <w:noWrap/>
            <w:vAlign w:val="center"/>
          </w:tcPr>
          <w:p w14:paraId="1E758F07">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0.031</w:t>
            </w:r>
          </w:p>
        </w:tc>
        <w:tc>
          <w:tcPr>
            <w:tcW w:w="816" w:type="pct"/>
            <w:tcBorders>
              <w:top w:val="nil"/>
              <w:left w:val="nil"/>
              <w:bottom w:val="nil"/>
              <w:right w:val="nil"/>
            </w:tcBorders>
            <w:noWrap/>
            <w:vAlign w:val="center"/>
          </w:tcPr>
          <w:p w14:paraId="1EFCC72D">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p>
        </w:tc>
      </w:tr>
      <w:tr w14:paraId="01A47414">
        <w:trPr>
          <w:trHeight w:val="312" w:hRule="atLeast"/>
        </w:trPr>
        <w:tc>
          <w:tcPr>
            <w:tcW w:w="1100" w:type="pct"/>
            <w:tcBorders>
              <w:top w:val="nil"/>
              <w:left w:val="nil"/>
              <w:bottom w:val="single" w:color="auto" w:sz="6" w:space="0"/>
              <w:right w:val="nil"/>
            </w:tcBorders>
            <w:noWrap/>
            <w:vAlign w:val="center"/>
          </w:tcPr>
          <w:p w14:paraId="44201163">
            <w:pPr>
              <w:keepNext w:val="0"/>
              <w:keepLines w:val="0"/>
              <w:widowControl/>
              <w:suppressLineNumbers w:val="0"/>
              <w:spacing w:before="100" w:beforeAutospacing="1" w:after="0" w:afterAutospacing="0" w:line="273" w:lineRule="auto"/>
              <w:ind w:left="0" w:right="0"/>
              <w:jc w:val="center"/>
              <w:rPr>
                <w:rFonts w:hint="default" w:eastAsia="微软雅黑"/>
                <w:b/>
                <w:bCs/>
                <w:kern w:val="0"/>
                <w:sz w:val="20"/>
                <w:szCs w:val="20"/>
              </w:rPr>
            </w:pPr>
          </w:p>
        </w:tc>
        <w:tc>
          <w:tcPr>
            <w:tcW w:w="633" w:type="pct"/>
            <w:tcBorders>
              <w:top w:val="nil"/>
              <w:left w:val="nil"/>
              <w:bottom w:val="single" w:color="auto" w:sz="6" w:space="0"/>
              <w:right w:val="nil"/>
            </w:tcBorders>
            <w:noWrap/>
            <w:vAlign w:val="center"/>
          </w:tcPr>
          <w:p w14:paraId="1D47E93F">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319</w:t>
            </w:r>
          </w:p>
        </w:tc>
        <w:tc>
          <w:tcPr>
            <w:tcW w:w="816" w:type="pct"/>
            <w:tcBorders>
              <w:top w:val="nil"/>
              <w:left w:val="nil"/>
              <w:bottom w:val="single" w:color="auto" w:sz="6" w:space="0"/>
              <w:right w:val="nil"/>
            </w:tcBorders>
            <w:noWrap/>
            <w:vAlign w:val="center"/>
          </w:tcPr>
          <w:p w14:paraId="6ACBC70A">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2021</w:t>
            </w:r>
          </w:p>
        </w:tc>
        <w:tc>
          <w:tcPr>
            <w:tcW w:w="816" w:type="pct"/>
            <w:tcBorders>
              <w:top w:val="nil"/>
              <w:left w:val="nil"/>
              <w:bottom w:val="single" w:color="auto" w:sz="6" w:space="0"/>
              <w:right w:val="nil"/>
            </w:tcBorders>
            <w:noWrap/>
            <w:vAlign w:val="center"/>
          </w:tcPr>
          <w:p w14:paraId="269FAA78">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云南</w:t>
            </w:r>
          </w:p>
        </w:tc>
        <w:tc>
          <w:tcPr>
            <w:tcW w:w="816" w:type="pct"/>
            <w:tcBorders>
              <w:top w:val="nil"/>
              <w:left w:val="nil"/>
              <w:bottom w:val="single" w:color="auto" w:sz="6" w:space="0"/>
              <w:right w:val="nil"/>
            </w:tcBorders>
            <w:noWrap/>
            <w:vAlign w:val="center"/>
          </w:tcPr>
          <w:p w14:paraId="565B7D5B">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0.013</w:t>
            </w:r>
          </w:p>
        </w:tc>
        <w:tc>
          <w:tcPr>
            <w:tcW w:w="816" w:type="pct"/>
            <w:tcBorders>
              <w:top w:val="nil"/>
              <w:left w:val="nil"/>
              <w:bottom w:val="single" w:color="auto" w:sz="6" w:space="0"/>
              <w:right w:val="nil"/>
            </w:tcBorders>
            <w:noWrap/>
            <w:vAlign w:val="center"/>
          </w:tcPr>
          <w:p w14:paraId="0EE4FC01">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p>
        </w:tc>
      </w:tr>
      <w:tr w14:paraId="78909084">
        <w:trPr>
          <w:trHeight w:val="312" w:hRule="atLeast"/>
        </w:trPr>
        <w:tc>
          <w:tcPr>
            <w:tcW w:w="1100" w:type="pct"/>
            <w:tcBorders>
              <w:top w:val="single" w:color="auto" w:sz="6" w:space="0"/>
              <w:left w:val="nil"/>
              <w:bottom w:val="nil"/>
              <w:right w:val="nil"/>
            </w:tcBorders>
            <w:noWrap/>
            <w:vAlign w:val="center"/>
          </w:tcPr>
          <w:p w14:paraId="1D05E235">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lang w:bidi="ar"/>
              </w:rPr>
              <w:t>杠杆值</w:t>
            </w:r>
          </w:p>
        </w:tc>
        <w:tc>
          <w:tcPr>
            <w:tcW w:w="633" w:type="pct"/>
            <w:tcBorders>
              <w:top w:val="single" w:color="auto" w:sz="6" w:space="0"/>
              <w:left w:val="nil"/>
              <w:bottom w:val="nil"/>
              <w:right w:val="nil"/>
            </w:tcBorders>
            <w:noWrap/>
            <w:vAlign w:val="center"/>
          </w:tcPr>
          <w:p w14:paraId="05C3D4EA">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287</w:t>
            </w:r>
          </w:p>
        </w:tc>
        <w:tc>
          <w:tcPr>
            <w:tcW w:w="816" w:type="pct"/>
            <w:tcBorders>
              <w:top w:val="single" w:color="auto" w:sz="6" w:space="0"/>
              <w:left w:val="nil"/>
              <w:bottom w:val="nil"/>
              <w:right w:val="nil"/>
            </w:tcBorders>
            <w:noWrap/>
            <w:vAlign w:val="center"/>
          </w:tcPr>
          <w:p w14:paraId="44CBC2D4">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2011</w:t>
            </w:r>
          </w:p>
        </w:tc>
        <w:tc>
          <w:tcPr>
            <w:tcW w:w="816" w:type="pct"/>
            <w:tcBorders>
              <w:top w:val="single" w:color="auto" w:sz="6" w:space="0"/>
              <w:left w:val="nil"/>
              <w:bottom w:val="nil"/>
              <w:right w:val="nil"/>
            </w:tcBorders>
            <w:noWrap/>
            <w:vAlign w:val="center"/>
          </w:tcPr>
          <w:p w14:paraId="57FE087B">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西藏</w:t>
            </w:r>
          </w:p>
        </w:tc>
        <w:tc>
          <w:tcPr>
            <w:tcW w:w="816" w:type="pct"/>
            <w:tcBorders>
              <w:top w:val="single" w:color="auto" w:sz="6" w:space="0"/>
              <w:left w:val="nil"/>
              <w:bottom w:val="nil"/>
              <w:right w:val="nil"/>
            </w:tcBorders>
            <w:noWrap/>
            <w:vAlign w:val="center"/>
          </w:tcPr>
          <w:p w14:paraId="47984787">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0.174</w:t>
            </w:r>
          </w:p>
        </w:tc>
        <w:tc>
          <w:tcPr>
            <w:tcW w:w="816" w:type="pct"/>
            <w:tcBorders>
              <w:top w:val="single" w:color="auto" w:sz="6" w:space="0"/>
              <w:left w:val="nil"/>
              <w:bottom w:val="nil"/>
              <w:right w:val="nil"/>
            </w:tcBorders>
            <w:noWrap/>
            <w:vAlign w:val="center"/>
          </w:tcPr>
          <w:p w14:paraId="37FCCEA6">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lang w:bidi="ar"/>
              </w:rPr>
              <w:t>&gt; 0.123</w:t>
            </w:r>
          </w:p>
        </w:tc>
      </w:tr>
      <w:tr w14:paraId="197C0F0A">
        <w:trPr>
          <w:trHeight w:val="312" w:hRule="atLeast"/>
        </w:trPr>
        <w:tc>
          <w:tcPr>
            <w:tcW w:w="1100" w:type="pct"/>
            <w:tcBorders>
              <w:top w:val="nil"/>
              <w:left w:val="nil"/>
              <w:bottom w:val="single" w:color="auto" w:sz="12" w:space="0"/>
              <w:right w:val="nil"/>
            </w:tcBorders>
            <w:noWrap/>
            <w:vAlign w:val="center"/>
          </w:tcPr>
          <w:p w14:paraId="5D050C77">
            <w:pPr>
              <w:keepNext w:val="0"/>
              <w:keepLines w:val="0"/>
              <w:widowControl/>
              <w:suppressLineNumbers w:val="0"/>
              <w:spacing w:before="100" w:beforeAutospacing="1" w:after="0" w:afterAutospacing="0" w:line="273" w:lineRule="auto"/>
              <w:ind w:left="0" w:right="0"/>
              <w:jc w:val="left"/>
              <w:rPr>
                <w:rFonts w:hint="eastAsia" w:ascii="宋体" w:hAnsi="宋体" w:eastAsia="宋体" w:cs="宋体"/>
                <w:color w:val="000000"/>
                <w:kern w:val="0"/>
                <w:sz w:val="22"/>
                <w:szCs w:val="22"/>
              </w:rPr>
            </w:pPr>
          </w:p>
        </w:tc>
        <w:tc>
          <w:tcPr>
            <w:tcW w:w="633" w:type="pct"/>
            <w:tcBorders>
              <w:top w:val="nil"/>
              <w:left w:val="nil"/>
              <w:bottom w:val="single" w:color="auto" w:sz="12" w:space="0"/>
              <w:right w:val="nil"/>
            </w:tcBorders>
            <w:noWrap/>
            <w:vAlign w:val="center"/>
          </w:tcPr>
          <w:p w14:paraId="25BC1C74">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288</w:t>
            </w:r>
          </w:p>
        </w:tc>
        <w:tc>
          <w:tcPr>
            <w:tcW w:w="816" w:type="pct"/>
            <w:tcBorders>
              <w:top w:val="nil"/>
              <w:left w:val="nil"/>
              <w:bottom w:val="single" w:color="auto" w:sz="12" w:space="0"/>
              <w:right w:val="nil"/>
            </w:tcBorders>
            <w:noWrap/>
            <w:vAlign w:val="center"/>
          </w:tcPr>
          <w:p w14:paraId="3C9C6535">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2012</w:t>
            </w:r>
          </w:p>
        </w:tc>
        <w:tc>
          <w:tcPr>
            <w:tcW w:w="816" w:type="pct"/>
            <w:tcBorders>
              <w:top w:val="nil"/>
              <w:left w:val="nil"/>
              <w:bottom w:val="single" w:color="auto" w:sz="12" w:space="0"/>
              <w:right w:val="nil"/>
            </w:tcBorders>
            <w:noWrap/>
            <w:vAlign w:val="center"/>
          </w:tcPr>
          <w:p w14:paraId="56E37EA4">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西藏</w:t>
            </w:r>
          </w:p>
        </w:tc>
        <w:tc>
          <w:tcPr>
            <w:tcW w:w="816" w:type="pct"/>
            <w:tcBorders>
              <w:top w:val="nil"/>
              <w:left w:val="nil"/>
              <w:bottom w:val="single" w:color="auto" w:sz="12" w:space="0"/>
              <w:right w:val="nil"/>
            </w:tcBorders>
            <w:noWrap/>
            <w:vAlign w:val="center"/>
          </w:tcPr>
          <w:p w14:paraId="707E31FE">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lang w:bidi="ar"/>
              </w:rPr>
              <w:t>0.142</w:t>
            </w:r>
          </w:p>
        </w:tc>
        <w:tc>
          <w:tcPr>
            <w:tcW w:w="816" w:type="pct"/>
            <w:tcBorders>
              <w:top w:val="nil"/>
              <w:left w:val="nil"/>
              <w:bottom w:val="single" w:color="auto" w:sz="12" w:space="0"/>
              <w:right w:val="nil"/>
            </w:tcBorders>
            <w:noWrap/>
            <w:vAlign w:val="center"/>
          </w:tcPr>
          <w:p w14:paraId="3450C400">
            <w:pPr>
              <w:keepNext w:val="0"/>
              <w:keepLines w:val="0"/>
              <w:widowControl/>
              <w:suppressLineNumbers w:val="0"/>
              <w:spacing w:before="100" w:beforeAutospacing="1" w:after="0" w:afterAutospacing="0" w:line="273" w:lineRule="auto"/>
              <w:ind w:left="0" w:right="0"/>
              <w:jc w:val="center"/>
              <w:rPr>
                <w:rFonts w:hint="eastAsia" w:ascii="宋体" w:hAnsi="宋体" w:eastAsia="宋体" w:cs="宋体"/>
                <w:b/>
                <w:bCs/>
                <w:color w:val="000000"/>
                <w:kern w:val="0"/>
                <w:sz w:val="22"/>
                <w:szCs w:val="22"/>
              </w:rPr>
            </w:pPr>
          </w:p>
        </w:tc>
      </w:tr>
    </w:tbl>
    <w:p w14:paraId="4759C0B5">
      <w:pPr>
        <w:pStyle w:val="19"/>
        <w:shd w:val="clear" w:color="auto" w:fill="FFFFFF"/>
        <w:spacing w:before="0" w:beforeAutospacing="0" w:after="0" w:afterAutospacing="0"/>
        <w:ind w:firstLine="420"/>
        <w:rPr>
          <w:rFonts w:hint="eastAsia"/>
          <w:color w:val="1F1F1F"/>
          <w:sz w:val="22"/>
          <w:szCs w:val="22"/>
          <w:shd w:val="clear" w:color="auto" w:fill="FFFFFF"/>
        </w:rPr>
      </w:pPr>
      <w:r>
        <w:rPr>
          <w:rFonts w:hint="eastAsia"/>
          <w:color w:val="1F1F1F"/>
          <w:sz w:val="22"/>
          <w:szCs w:val="22"/>
          <w:shd w:val="clear" w:color="auto" w:fill="FFFFFF"/>
          <w:lang w:bidi="ar"/>
        </w:rPr>
        <w:t xml:space="preserve"> </w:t>
      </w:r>
    </w:p>
    <w:p w14:paraId="5942C3EF">
      <w:pPr>
        <w:spacing w:line="360" w:lineRule="auto"/>
        <w:ind w:firstLine="420"/>
      </w:pPr>
      <w:r>
        <w:rPr>
          <w:rFonts w:hint="eastAsia"/>
        </w:rPr>
        <w:t>根据上表的诊断结果，本研究对样本的分布特征与模型适应性进行了深入评估：</w:t>
      </w:r>
    </w:p>
    <w:p w14:paraId="71637C0A">
      <w:pPr>
        <w:spacing w:line="360" w:lineRule="auto"/>
        <w:ind w:firstLine="420"/>
      </w:pPr>
      <w:r>
        <w:rPr>
          <w:rFonts w:hint="eastAsia"/>
        </w:rPr>
        <w:t>首先，在离群特征方面，序号为88的观测值（2021年海南省）表现出显著的异常。其删除学生化残差高达9.221，远超临界值3，表明该样本点在因变量维度上存在极大的偏离；同时，该样本的库克距离为0.386，是所有观测值中影响力最大的一点，意味着包含该样本会导致模型系数产生显著偏移。</w:t>
      </w:r>
    </w:p>
    <w:p w14:paraId="109A9222">
      <w:pPr>
        <w:spacing w:line="360" w:lineRule="auto"/>
        <w:ind w:firstLine="420"/>
      </w:pPr>
      <w:r>
        <w:rPr>
          <w:rFonts w:hint="eastAsia"/>
        </w:rPr>
        <w:t>其次，在杠杆值检验中，西藏自治区的部分年份（序号287、288）虽表现出较高的杠杆性（超过0.123），但其学生化残差与库克距离均在相对合理的范围内，说明其虽在自变量结构上较为特殊，但并未对模型拟合产生实质性的扭曲作用。</w:t>
      </w:r>
    </w:p>
    <w:p w14:paraId="14E4D7A1">
      <w:pPr>
        <w:spacing w:line="360" w:lineRule="auto"/>
        <w:ind w:firstLine="420"/>
      </w:pPr>
      <w:r>
        <w:rPr>
          <w:rFonts w:hint="eastAsia"/>
        </w:rPr>
        <w:t>基于上述实证依据，研究团队认为序号88（2021年海南省）的异常可能受特定年份政策调整或统计口径瞬时变动的影响，呈现出极端的离群特征。为避免该单一高影响力观测值导致整体参数估计失真，在后续的稳健性分析及进一步建模处理中，决定剔除海南省的该项异常观测值。这一处理旨在提升模型对中国大多数省份FDI驱动因素的普适性解释力，确保研究结论的可靠性与科学性。</w:t>
      </w:r>
    </w:p>
    <w:p w14:paraId="2A30F496">
      <w:pPr>
        <w:pStyle w:val="3"/>
        <w:numPr>
          <w:ilvl w:val="1"/>
          <w:numId w:val="2"/>
        </w:numPr>
        <w:spacing w:line="360" w:lineRule="auto"/>
        <w:rPr>
          <w:rFonts w:ascii="Times New Roman" w:hAnsi="Times New Roman"/>
        </w:rPr>
      </w:pPr>
      <w:bookmarkStart w:id="91" w:name="_Toc217337811"/>
      <w:bookmarkStart w:id="92" w:name="_Toc1583841408"/>
      <w:r>
        <w:rPr>
          <w:rFonts w:hint="eastAsia" w:ascii="Times New Roman" w:hAnsi="Times New Roman"/>
        </w:rPr>
        <w:t>多元线性回归 与 log - log模型</w:t>
      </w:r>
      <w:bookmarkEnd w:id="91"/>
      <w:bookmarkEnd w:id="92"/>
    </w:p>
    <w:p w14:paraId="3323E1B4">
      <w:pPr>
        <w:spacing w:line="360" w:lineRule="auto"/>
        <w:ind w:firstLine="420"/>
      </w:pPr>
      <w:r>
        <w:rPr>
          <w:rFonts w:hint="eastAsia"/>
        </w:rPr>
        <w:t>首先构建了多元线性回归模型以探讨FDI的影响因素。初步检验显示，原始水平值模型存在显著的异方差性（Spearman秩相关检验 p &lt; 0.05），这会导致参数估计失效。此外，阅读文献资料得知，经济数据中常使用log变换后的数据进行拟合分析，在对因变量和部分自变量取对数后（log("FDI", "GDP", "PGDP", "APC", "WAGE", "PATENT", "OPEN", "TRANS", "RD", "STHC", "STHC_ns")）进行Spearman秩相关检验，成功将异方差消除。</w:t>
      </w:r>
    </w:p>
    <w:p w14:paraId="02968D9C">
      <w:pPr>
        <w:spacing w:line="360" w:lineRule="auto"/>
        <w:ind w:firstLine="420"/>
      </w:pPr>
      <w:r>
        <w:rPr>
          <w:rFonts w:hint="eastAsia"/>
        </w:rPr>
        <w:t>Spearman秩相关检验数据如下表：</w:t>
      </w:r>
    </w:p>
    <w:p w14:paraId="64C35DA1">
      <w:pPr>
        <w:ind w:firstLine="420"/>
        <w:rPr>
          <w:rFonts w:hint="eastAsia" w:ascii="宋体" w:hAnsi="宋体" w:cs="宋体"/>
          <w:color w:val="1F1F1F"/>
          <w:sz w:val="22"/>
          <w:szCs w:val="22"/>
          <w:shd w:val="clear" w:color="auto" w:fill="FFFFFF"/>
        </w:rPr>
      </w:pPr>
      <w:r>
        <w:rPr>
          <w:rFonts w:hint="eastAsia" w:ascii="宋体" w:hAnsi="宋体" w:cs="宋体"/>
          <w:color w:val="1F1F1F"/>
          <w:sz w:val="22"/>
          <w:szCs w:val="22"/>
          <w:shd w:val="clear" w:color="auto" w:fill="FFFFFF"/>
          <w:lang w:bidi="ar"/>
        </w:rPr>
        <w:t xml:space="preserve"> </w:t>
      </w:r>
    </w:p>
    <w:p w14:paraId="35EBE007">
      <w:pPr>
        <w:ind w:firstLine="402" w:firstLineChars="200"/>
        <w:jc w:val="center"/>
        <w:rPr>
          <w:rFonts w:hint="eastAsia" w:ascii="宋体" w:hAnsi="宋体"/>
          <w:b/>
          <w:bCs/>
          <w:color w:val="1F1F1F"/>
          <w:kern w:val="0"/>
          <w:sz w:val="20"/>
          <w:szCs w:val="20"/>
        </w:rPr>
      </w:pPr>
      <w:r>
        <w:rPr>
          <w:rFonts w:ascii="宋体" w:hAnsi="宋体"/>
          <w:b/>
          <w:bCs/>
          <w:color w:val="1F1F1F"/>
          <w:kern w:val="0"/>
          <w:sz w:val="20"/>
          <w:szCs w:val="20"/>
        </w:rPr>
        <w:t>表</w:t>
      </w:r>
      <w:r>
        <w:rPr>
          <w:rFonts w:hint="eastAsia" w:ascii="宋体" w:hAnsi="宋体"/>
          <w:b/>
          <w:bCs/>
          <w:color w:val="1F1F1F"/>
          <w:kern w:val="0"/>
          <w:sz w:val="20"/>
          <w:szCs w:val="20"/>
        </w:rPr>
        <w:t>3</w:t>
      </w:r>
      <w:r>
        <w:rPr>
          <w:rFonts w:ascii="宋体" w:hAnsi="宋体"/>
          <w:b/>
          <w:bCs/>
          <w:color w:val="1F1F1F"/>
          <w:kern w:val="0"/>
          <w:sz w:val="20"/>
          <w:szCs w:val="20"/>
        </w:rPr>
        <w:t xml:space="preserve">  原模型与log - log模型异方差检验对比表</w:t>
      </w:r>
    </w:p>
    <w:tbl>
      <w:tblPr>
        <w:tblStyle w:val="21"/>
        <w:tblW w:w="8702" w:type="dxa"/>
        <w:jc w:val="center"/>
        <w:tblLayout w:type="fixed"/>
        <w:tblCellMar>
          <w:top w:w="0" w:type="dxa"/>
          <w:left w:w="108" w:type="dxa"/>
          <w:bottom w:w="0" w:type="dxa"/>
          <w:right w:w="108" w:type="dxa"/>
        </w:tblCellMar>
      </w:tblPr>
      <w:tblGrid>
        <w:gridCol w:w="1673"/>
        <w:gridCol w:w="1906"/>
        <w:gridCol w:w="1176"/>
        <w:gridCol w:w="1588"/>
        <w:gridCol w:w="2359"/>
      </w:tblGrid>
      <w:tr w14:paraId="5FDF12E2">
        <w:trPr>
          <w:trHeight w:val="820" w:hRule="atLeast"/>
          <w:jc w:val="center"/>
        </w:trPr>
        <w:tc>
          <w:tcPr>
            <w:tcW w:w="1673" w:type="dxa"/>
            <w:tcBorders>
              <w:top w:val="single" w:color="000000" w:sz="12" w:space="0"/>
              <w:left w:val="nil"/>
              <w:bottom w:val="single" w:color="000000" w:sz="4" w:space="0"/>
              <w:right w:val="nil"/>
            </w:tcBorders>
            <w:shd w:val="clear" w:color="auto" w:fill="FFFFFF"/>
            <w:vAlign w:val="center"/>
          </w:tcPr>
          <w:p w14:paraId="34FE44A9">
            <w:pPr>
              <w:keepNext w:val="0"/>
              <w:keepLines w:val="0"/>
              <w:widowControl/>
              <w:suppressLineNumbers w:val="0"/>
              <w:spacing w:before="0" w:beforeAutospacing="0" w:after="0" w:afterAutospacing="0"/>
              <w:ind w:left="0" w:right="0"/>
              <w:jc w:val="center"/>
              <w:textAlignment w:val="center"/>
              <w:rPr>
                <w:rFonts w:hint="eastAsia" w:ascii="宋体" w:hAnsi="宋体" w:cs="宋体"/>
                <w:b/>
                <w:bCs/>
                <w:color w:val="000000"/>
                <w:sz w:val="21"/>
                <w:szCs w:val="21"/>
              </w:rPr>
            </w:pPr>
            <w:r>
              <w:rPr>
                <w:rFonts w:hint="eastAsia" w:ascii="宋体" w:hAnsi="宋体" w:cs="宋体"/>
                <w:b/>
                <w:bCs/>
                <w:color w:val="000000"/>
                <w:kern w:val="0"/>
                <w:sz w:val="21"/>
                <w:szCs w:val="21"/>
                <w:lang w:bidi="ar"/>
              </w:rPr>
              <w:t>模型类型</w:t>
            </w:r>
          </w:p>
        </w:tc>
        <w:tc>
          <w:tcPr>
            <w:tcW w:w="1906" w:type="dxa"/>
            <w:tcBorders>
              <w:top w:val="single" w:color="000000" w:sz="12" w:space="0"/>
              <w:left w:val="nil"/>
              <w:bottom w:val="single" w:color="000000" w:sz="4" w:space="0"/>
              <w:right w:val="nil"/>
            </w:tcBorders>
            <w:shd w:val="clear" w:color="auto" w:fill="FFFFFF"/>
            <w:vAlign w:val="center"/>
          </w:tcPr>
          <w:p w14:paraId="199CD240">
            <w:pPr>
              <w:keepNext w:val="0"/>
              <w:keepLines w:val="0"/>
              <w:widowControl/>
              <w:suppressLineNumbers w:val="0"/>
              <w:spacing w:before="0" w:beforeAutospacing="0" w:after="0" w:afterAutospacing="0"/>
              <w:ind w:left="0" w:right="0"/>
              <w:jc w:val="center"/>
              <w:textAlignment w:val="center"/>
              <w:rPr>
                <w:rFonts w:hint="eastAsia" w:ascii="宋体" w:hAnsi="宋体" w:cs="宋体"/>
                <w:b/>
                <w:bCs/>
                <w:color w:val="000000"/>
                <w:sz w:val="21"/>
                <w:szCs w:val="21"/>
              </w:rPr>
            </w:pPr>
            <w:r>
              <w:rPr>
                <w:rFonts w:hint="eastAsia" w:ascii="宋体" w:hAnsi="宋体" w:cs="宋体"/>
                <w:b/>
                <w:bCs/>
                <w:color w:val="000000"/>
                <w:kern w:val="0"/>
                <w:sz w:val="21"/>
                <w:szCs w:val="21"/>
                <w:lang w:bidi="ar"/>
              </w:rPr>
              <w:t>Spearman S统计量</w:t>
            </w:r>
          </w:p>
        </w:tc>
        <w:tc>
          <w:tcPr>
            <w:tcW w:w="1176" w:type="dxa"/>
            <w:tcBorders>
              <w:top w:val="single" w:color="000000" w:sz="12" w:space="0"/>
              <w:left w:val="nil"/>
              <w:bottom w:val="single" w:color="000000" w:sz="4" w:space="0"/>
              <w:right w:val="nil"/>
            </w:tcBorders>
            <w:shd w:val="clear" w:color="auto" w:fill="FFFFFF"/>
            <w:vAlign w:val="center"/>
          </w:tcPr>
          <w:p w14:paraId="303AA656">
            <w:pPr>
              <w:keepNext w:val="0"/>
              <w:keepLines w:val="0"/>
              <w:widowControl/>
              <w:suppressLineNumbers w:val="0"/>
              <w:spacing w:before="0" w:beforeAutospacing="0" w:after="0" w:afterAutospacing="0"/>
              <w:ind w:left="0" w:right="0"/>
              <w:jc w:val="center"/>
              <w:textAlignment w:val="center"/>
              <w:rPr>
                <w:rFonts w:hint="eastAsia" w:ascii="宋体" w:hAnsi="宋体" w:cs="宋体"/>
                <w:b/>
                <w:bCs/>
                <w:color w:val="000000"/>
                <w:sz w:val="21"/>
                <w:szCs w:val="21"/>
              </w:rPr>
            </w:pPr>
            <w:r>
              <w:rPr>
                <w:rFonts w:hint="eastAsia" w:ascii="宋体" w:hAnsi="宋体" w:cs="宋体"/>
                <w:b/>
                <w:bCs/>
                <w:color w:val="000000"/>
                <w:kern w:val="0"/>
                <w:sz w:val="21"/>
                <w:szCs w:val="21"/>
                <w:lang w:bidi="ar"/>
              </w:rPr>
              <w:t>p 值</w:t>
            </w:r>
          </w:p>
        </w:tc>
        <w:tc>
          <w:tcPr>
            <w:tcW w:w="1588" w:type="dxa"/>
            <w:tcBorders>
              <w:top w:val="single" w:color="000000" w:sz="12" w:space="0"/>
              <w:left w:val="nil"/>
              <w:bottom w:val="single" w:color="000000" w:sz="4" w:space="0"/>
              <w:right w:val="nil"/>
            </w:tcBorders>
            <w:shd w:val="clear" w:color="auto" w:fill="FFFFFF"/>
            <w:vAlign w:val="center"/>
          </w:tcPr>
          <w:p w14:paraId="550BF6DA">
            <w:pPr>
              <w:keepNext w:val="0"/>
              <w:keepLines w:val="0"/>
              <w:widowControl/>
              <w:suppressLineNumbers w:val="0"/>
              <w:spacing w:before="0" w:beforeAutospacing="0" w:after="0" w:afterAutospacing="0"/>
              <w:ind w:left="0" w:right="0"/>
              <w:jc w:val="center"/>
              <w:textAlignment w:val="center"/>
              <w:rPr>
                <w:rFonts w:hint="eastAsia" w:ascii="宋体" w:hAnsi="宋体" w:cs="宋体"/>
                <w:b/>
                <w:bCs/>
                <w:color w:val="000000"/>
                <w:sz w:val="21"/>
                <w:szCs w:val="21"/>
              </w:rPr>
            </w:pPr>
            <w:r>
              <w:rPr>
                <w:rFonts w:hint="eastAsia" w:ascii="宋体" w:hAnsi="宋体" w:cs="宋体"/>
                <w:b/>
                <w:bCs/>
                <w:color w:val="000000"/>
                <w:kern w:val="0"/>
                <w:sz w:val="21"/>
                <w:szCs w:val="21"/>
                <w:lang w:bidi="ar"/>
              </w:rPr>
              <w:t>秩相关系数 ρ</w:t>
            </w:r>
          </w:p>
        </w:tc>
        <w:tc>
          <w:tcPr>
            <w:tcW w:w="2359" w:type="dxa"/>
            <w:tcBorders>
              <w:top w:val="single" w:color="000000" w:sz="12" w:space="0"/>
              <w:left w:val="nil"/>
              <w:bottom w:val="single" w:color="000000" w:sz="4" w:space="0"/>
              <w:right w:val="nil"/>
            </w:tcBorders>
            <w:shd w:val="clear" w:color="auto" w:fill="FFFFFF"/>
            <w:vAlign w:val="center"/>
          </w:tcPr>
          <w:p w14:paraId="4709D938">
            <w:pPr>
              <w:keepNext w:val="0"/>
              <w:keepLines w:val="0"/>
              <w:widowControl/>
              <w:suppressLineNumbers w:val="0"/>
              <w:spacing w:before="0" w:beforeAutospacing="0" w:after="0" w:afterAutospacing="0"/>
              <w:ind w:left="0" w:right="0"/>
              <w:jc w:val="center"/>
              <w:textAlignment w:val="center"/>
              <w:rPr>
                <w:rFonts w:hint="eastAsia" w:ascii="宋体" w:hAnsi="宋体" w:cs="宋体"/>
                <w:b/>
                <w:bCs/>
                <w:color w:val="000000"/>
                <w:sz w:val="21"/>
                <w:szCs w:val="21"/>
              </w:rPr>
            </w:pPr>
            <w:r>
              <w:rPr>
                <w:rFonts w:hint="eastAsia" w:ascii="宋体" w:hAnsi="宋体" w:cs="宋体"/>
                <w:b/>
                <w:bCs/>
                <w:color w:val="000000"/>
                <w:kern w:val="0"/>
                <w:sz w:val="21"/>
                <w:szCs w:val="21"/>
                <w:lang w:bidi="ar"/>
              </w:rPr>
              <w:t>结论</w:t>
            </w:r>
          </w:p>
        </w:tc>
      </w:tr>
      <w:tr w14:paraId="474CF72A">
        <w:trPr>
          <w:trHeight w:val="860" w:hRule="atLeast"/>
          <w:jc w:val="center"/>
        </w:trPr>
        <w:tc>
          <w:tcPr>
            <w:tcW w:w="1673" w:type="dxa"/>
            <w:tcBorders>
              <w:top w:val="single" w:color="000000" w:sz="4" w:space="0"/>
              <w:left w:val="nil"/>
              <w:bottom w:val="nil"/>
              <w:right w:val="nil"/>
            </w:tcBorders>
            <w:shd w:val="clear" w:color="auto" w:fill="FFFFFF"/>
            <w:vAlign w:val="center"/>
          </w:tcPr>
          <w:p w14:paraId="0BE44444">
            <w:pPr>
              <w:keepNext w:val="0"/>
              <w:keepLines w:val="0"/>
              <w:widowControl/>
              <w:suppressLineNumbers w:val="0"/>
              <w:spacing w:before="0" w:beforeAutospacing="0" w:after="0" w:afterAutospacing="0"/>
              <w:ind w:left="0" w:right="0"/>
              <w:jc w:val="center"/>
              <w:textAlignment w:val="center"/>
              <w:rPr>
                <w:rFonts w:hint="eastAsia" w:ascii="宋体" w:hAnsi="宋体" w:cs="宋体"/>
                <w:b/>
                <w:bCs/>
                <w:color w:val="000000"/>
                <w:sz w:val="21"/>
                <w:szCs w:val="21"/>
              </w:rPr>
            </w:pPr>
            <w:r>
              <w:rPr>
                <w:rFonts w:hint="eastAsia" w:ascii="宋体" w:hAnsi="宋体" w:cs="宋体"/>
                <w:b/>
                <w:bCs/>
                <w:color w:val="000000"/>
                <w:kern w:val="0"/>
                <w:sz w:val="21"/>
                <w:szCs w:val="21"/>
                <w:lang w:bidi="ar"/>
              </w:rPr>
              <w:t>原模型（水平值回归）</w:t>
            </w:r>
          </w:p>
        </w:tc>
        <w:tc>
          <w:tcPr>
            <w:tcW w:w="1906" w:type="dxa"/>
            <w:tcBorders>
              <w:top w:val="single" w:color="000000" w:sz="4" w:space="0"/>
              <w:left w:val="nil"/>
              <w:bottom w:val="nil"/>
              <w:right w:val="nil"/>
            </w:tcBorders>
            <w:shd w:val="clear" w:color="auto" w:fill="FFFFFF"/>
            <w:vAlign w:val="center"/>
          </w:tcPr>
          <w:p w14:paraId="4F1BA837">
            <w:pPr>
              <w:keepNext w:val="0"/>
              <w:keepLines w:val="0"/>
              <w:widowControl/>
              <w:suppressLineNumbers w:val="0"/>
              <w:spacing w:before="0" w:beforeAutospacing="0" w:after="0" w:afterAutospacing="0"/>
              <w:ind w:left="0" w:right="0"/>
              <w:jc w:val="center"/>
              <w:textAlignment w:val="center"/>
              <w:rPr>
                <w:rFonts w:hint="eastAsia" w:ascii="宋体" w:hAnsi="宋体" w:cs="宋体"/>
                <w:color w:val="000000"/>
                <w:sz w:val="21"/>
                <w:szCs w:val="21"/>
              </w:rPr>
            </w:pPr>
            <w:r>
              <w:rPr>
                <w:rFonts w:hint="eastAsia" w:ascii="宋体" w:hAnsi="宋体" w:cs="宋体"/>
                <w:color w:val="000000"/>
                <w:kern w:val="0"/>
                <w:sz w:val="21"/>
                <w:szCs w:val="21"/>
                <w:lang w:bidi="ar"/>
              </w:rPr>
              <w:t>7,951,372</w:t>
            </w:r>
          </w:p>
        </w:tc>
        <w:tc>
          <w:tcPr>
            <w:tcW w:w="1176" w:type="dxa"/>
            <w:tcBorders>
              <w:top w:val="single" w:color="000000" w:sz="4" w:space="0"/>
              <w:left w:val="nil"/>
              <w:bottom w:val="nil"/>
              <w:right w:val="nil"/>
            </w:tcBorders>
            <w:shd w:val="clear" w:color="auto" w:fill="FFFFFF"/>
            <w:vAlign w:val="center"/>
          </w:tcPr>
          <w:p w14:paraId="731112B4">
            <w:pPr>
              <w:keepNext w:val="0"/>
              <w:keepLines w:val="0"/>
              <w:widowControl/>
              <w:suppressLineNumbers w:val="0"/>
              <w:spacing w:before="0" w:beforeAutospacing="0" w:after="0" w:afterAutospacing="0"/>
              <w:ind w:left="0" w:right="0"/>
              <w:jc w:val="center"/>
              <w:textAlignment w:val="center"/>
              <w:rPr>
                <w:rFonts w:hint="eastAsia" w:ascii="宋体" w:hAnsi="宋体" w:cs="宋体"/>
                <w:color w:val="000000"/>
                <w:sz w:val="21"/>
                <w:szCs w:val="21"/>
              </w:rPr>
            </w:pPr>
            <w:r>
              <w:rPr>
                <w:rFonts w:hint="eastAsia" w:ascii="宋体" w:hAnsi="宋体" w:cs="宋体"/>
                <w:color w:val="000000"/>
                <w:kern w:val="0"/>
                <w:sz w:val="21"/>
                <w:szCs w:val="21"/>
                <w:lang w:bidi="ar"/>
              </w:rPr>
              <w:t>0.000163</w:t>
            </w:r>
          </w:p>
        </w:tc>
        <w:tc>
          <w:tcPr>
            <w:tcW w:w="1588" w:type="dxa"/>
            <w:tcBorders>
              <w:top w:val="single" w:color="000000" w:sz="4" w:space="0"/>
              <w:left w:val="nil"/>
              <w:bottom w:val="nil"/>
              <w:right w:val="nil"/>
            </w:tcBorders>
            <w:shd w:val="clear" w:color="auto" w:fill="FFFFFF"/>
            <w:vAlign w:val="center"/>
          </w:tcPr>
          <w:p w14:paraId="71078397">
            <w:pPr>
              <w:keepNext w:val="0"/>
              <w:keepLines w:val="0"/>
              <w:widowControl/>
              <w:suppressLineNumbers w:val="0"/>
              <w:spacing w:before="0" w:beforeAutospacing="0" w:after="0" w:afterAutospacing="0"/>
              <w:ind w:left="0" w:right="0"/>
              <w:jc w:val="center"/>
              <w:textAlignment w:val="center"/>
              <w:rPr>
                <w:rFonts w:hint="eastAsia" w:ascii="宋体" w:hAnsi="宋体" w:cs="宋体"/>
                <w:color w:val="000000"/>
                <w:sz w:val="21"/>
                <w:szCs w:val="21"/>
              </w:rPr>
            </w:pPr>
            <w:r>
              <w:rPr>
                <w:rFonts w:hint="eastAsia" w:ascii="宋体" w:hAnsi="宋体" w:cs="宋体"/>
                <w:color w:val="000000"/>
                <w:kern w:val="0"/>
                <w:sz w:val="21"/>
                <w:szCs w:val="21"/>
                <w:lang w:bidi="ar"/>
              </w:rPr>
              <w:t>-0.2032</w:t>
            </w:r>
          </w:p>
        </w:tc>
        <w:tc>
          <w:tcPr>
            <w:tcW w:w="2359" w:type="dxa"/>
            <w:tcBorders>
              <w:top w:val="single" w:color="000000" w:sz="4" w:space="0"/>
              <w:left w:val="nil"/>
              <w:bottom w:val="nil"/>
              <w:right w:val="nil"/>
            </w:tcBorders>
            <w:shd w:val="clear" w:color="auto" w:fill="FFFFFF"/>
            <w:vAlign w:val="center"/>
          </w:tcPr>
          <w:p w14:paraId="48502FF7">
            <w:pPr>
              <w:keepNext w:val="0"/>
              <w:keepLines w:val="0"/>
              <w:widowControl/>
              <w:suppressLineNumbers w:val="0"/>
              <w:spacing w:before="0" w:beforeAutospacing="0" w:after="0" w:afterAutospacing="0"/>
              <w:ind w:left="0" w:right="0"/>
              <w:jc w:val="center"/>
              <w:textAlignment w:val="center"/>
              <w:rPr>
                <w:rFonts w:hint="eastAsia" w:ascii="宋体" w:hAnsi="宋体" w:cs="宋体"/>
                <w:b/>
                <w:bCs/>
                <w:color w:val="000000"/>
                <w:sz w:val="21"/>
                <w:szCs w:val="21"/>
              </w:rPr>
            </w:pPr>
            <w:r>
              <w:rPr>
                <w:rFonts w:hint="eastAsia" w:ascii="宋体" w:hAnsi="宋体" w:cs="宋体"/>
                <w:b/>
                <w:bCs/>
                <w:color w:val="000000"/>
                <w:kern w:val="0"/>
                <w:sz w:val="21"/>
                <w:szCs w:val="21"/>
                <w:lang w:bidi="ar"/>
              </w:rPr>
              <w:t>存在显著异方差性</w:t>
            </w:r>
          </w:p>
        </w:tc>
      </w:tr>
      <w:tr w14:paraId="4C15844C">
        <w:trPr>
          <w:trHeight w:val="820" w:hRule="atLeast"/>
          <w:jc w:val="center"/>
        </w:trPr>
        <w:tc>
          <w:tcPr>
            <w:tcW w:w="1673" w:type="dxa"/>
            <w:tcBorders>
              <w:top w:val="nil"/>
              <w:left w:val="nil"/>
              <w:bottom w:val="single" w:color="000000" w:sz="12" w:space="0"/>
              <w:right w:val="nil"/>
            </w:tcBorders>
            <w:shd w:val="clear" w:color="auto" w:fill="FFFFFF"/>
            <w:vAlign w:val="center"/>
          </w:tcPr>
          <w:p w14:paraId="6EB2D754">
            <w:pPr>
              <w:keepNext w:val="0"/>
              <w:keepLines w:val="0"/>
              <w:widowControl/>
              <w:suppressLineNumbers w:val="0"/>
              <w:spacing w:before="0" w:beforeAutospacing="0" w:after="0" w:afterAutospacing="0"/>
              <w:ind w:left="0" w:right="0"/>
              <w:jc w:val="center"/>
              <w:textAlignment w:val="center"/>
              <w:rPr>
                <w:rFonts w:hint="eastAsia" w:ascii="宋体" w:hAnsi="宋体" w:cs="宋体"/>
                <w:b/>
                <w:bCs/>
                <w:color w:val="000000"/>
                <w:sz w:val="21"/>
                <w:szCs w:val="21"/>
              </w:rPr>
            </w:pPr>
            <w:r>
              <w:rPr>
                <w:rFonts w:hint="eastAsia" w:ascii="宋体" w:hAnsi="宋体" w:cs="宋体"/>
                <w:b/>
                <w:bCs/>
                <w:color w:val="000000"/>
                <w:kern w:val="0"/>
                <w:sz w:val="21"/>
                <w:szCs w:val="21"/>
                <w:lang w:bidi="ar"/>
              </w:rPr>
              <w:t>log-log 模型（双对数回归）</w:t>
            </w:r>
          </w:p>
        </w:tc>
        <w:tc>
          <w:tcPr>
            <w:tcW w:w="1906" w:type="dxa"/>
            <w:tcBorders>
              <w:top w:val="nil"/>
              <w:left w:val="nil"/>
              <w:bottom w:val="single" w:color="000000" w:sz="12" w:space="0"/>
              <w:right w:val="nil"/>
            </w:tcBorders>
            <w:shd w:val="clear" w:color="auto" w:fill="FFFFFF"/>
            <w:vAlign w:val="center"/>
          </w:tcPr>
          <w:p w14:paraId="5DFB9FE2">
            <w:pPr>
              <w:keepNext w:val="0"/>
              <w:keepLines w:val="0"/>
              <w:widowControl/>
              <w:suppressLineNumbers w:val="0"/>
              <w:spacing w:before="0" w:beforeAutospacing="0" w:after="0" w:afterAutospacing="0"/>
              <w:ind w:left="0" w:right="0"/>
              <w:jc w:val="center"/>
              <w:textAlignment w:val="center"/>
              <w:rPr>
                <w:rFonts w:hint="eastAsia" w:ascii="宋体" w:hAnsi="宋体" w:cs="宋体"/>
                <w:color w:val="000000"/>
                <w:sz w:val="21"/>
                <w:szCs w:val="21"/>
              </w:rPr>
            </w:pPr>
            <w:r>
              <w:rPr>
                <w:rFonts w:hint="eastAsia" w:ascii="宋体" w:hAnsi="宋体" w:cs="宋体"/>
                <w:color w:val="000000"/>
                <w:kern w:val="0"/>
                <w:sz w:val="21"/>
                <w:szCs w:val="21"/>
                <w:lang w:bidi="ar"/>
              </w:rPr>
              <w:t>7,227,276</w:t>
            </w:r>
          </w:p>
        </w:tc>
        <w:tc>
          <w:tcPr>
            <w:tcW w:w="1176" w:type="dxa"/>
            <w:tcBorders>
              <w:top w:val="nil"/>
              <w:left w:val="nil"/>
              <w:bottom w:val="single" w:color="000000" w:sz="12" w:space="0"/>
              <w:right w:val="nil"/>
            </w:tcBorders>
            <w:shd w:val="clear" w:color="auto" w:fill="FFFFFF"/>
            <w:vAlign w:val="center"/>
          </w:tcPr>
          <w:p w14:paraId="1931905F">
            <w:pPr>
              <w:keepNext w:val="0"/>
              <w:keepLines w:val="0"/>
              <w:widowControl/>
              <w:suppressLineNumbers w:val="0"/>
              <w:spacing w:before="0" w:beforeAutospacing="0" w:after="0" w:afterAutospacing="0"/>
              <w:ind w:left="0" w:right="0"/>
              <w:jc w:val="center"/>
              <w:textAlignment w:val="center"/>
              <w:rPr>
                <w:rFonts w:hint="eastAsia" w:ascii="宋体" w:hAnsi="宋体" w:cs="宋体"/>
                <w:color w:val="000000"/>
                <w:sz w:val="21"/>
                <w:szCs w:val="21"/>
              </w:rPr>
            </w:pPr>
            <w:r>
              <w:rPr>
                <w:rFonts w:hint="eastAsia" w:ascii="宋体" w:hAnsi="宋体" w:cs="宋体"/>
                <w:color w:val="000000"/>
                <w:kern w:val="0"/>
                <w:sz w:val="21"/>
                <w:szCs w:val="21"/>
                <w:lang w:bidi="ar"/>
              </w:rPr>
              <w:t>0.0843</w:t>
            </w:r>
          </w:p>
        </w:tc>
        <w:tc>
          <w:tcPr>
            <w:tcW w:w="1588" w:type="dxa"/>
            <w:tcBorders>
              <w:top w:val="nil"/>
              <w:left w:val="nil"/>
              <w:bottom w:val="single" w:color="000000" w:sz="12" w:space="0"/>
              <w:right w:val="nil"/>
            </w:tcBorders>
            <w:shd w:val="clear" w:color="auto" w:fill="FFFFFF"/>
            <w:vAlign w:val="center"/>
          </w:tcPr>
          <w:p w14:paraId="1D7C5C3D">
            <w:pPr>
              <w:keepNext w:val="0"/>
              <w:keepLines w:val="0"/>
              <w:widowControl/>
              <w:suppressLineNumbers w:val="0"/>
              <w:spacing w:before="0" w:beforeAutospacing="0" w:after="0" w:afterAutospacing="0"/>
              <w:ind w:left="0" w:right="0"/>
              <w:jc w:val="center"/>
              <w:textAlignment w:val="center"/>
              <w:rPr>
                <w:rFonts w:hint="eastAsia" w:ascii="宋体" w:hAnsi="宋体" w:cs="宋体"/>
                <w:color w:val="000000"/>
                <w:sz w:val="21"/>
                <w:szCs w:val="21"/>
              </w:rPr>
            </w:pPr>
            <w:r>
              <w:rPr>
                <w:rFonts w:hint="eastAsia" w:ascii="宋体" w:hAnsi="宋体" w:cs="宋体"/>
                <w:color w:val="000000"/>
                <w:kern w:val="0"/>
                <w:sz w:val="21"/>
                <w:szCs w:val="21"/>
                <w:lang w:bidi="ar"/>
              </w:rPr>
              <w:t>-0.0936</w:t>
            </w:r>
          </w:p>
        </w:tc>
        <w:tc>
          <w:tcPr>
            <w:tcW w:w="2359" w:type="dxa"/>
            <w:tcBorders>
              <w:top w:val="nil"/>
              <w:left w:val="nil"/>
              <w:bottom w:val="single" w:color="000000" w:sz="12" w:space="0"/>
              <w:right w:val="nil"/>
            </w:tcBorders>
            <w:shd w:val="clear" w:color="auto" w:fill="FFFFFF"/>
            <w:vAlign w:val="center"/>
          </w:tcPr>
          <w:p w14:paraId="46EB4DD3">
            <w:pPr>
              <w:keepNext w:val="0"/>
              <w:keepLines w:val="0"/>
              <w:widowControl/>
              <w:suppressLineNumbers w:val="0"/>
              <w:spacing w:before="0" w:beforeAutospacing="0" w:after="0" w:afterAutospacing="0"/>
              <w:ind w:left="0" w:right="0"/>
              <w:jc w:val="center"/>
              <w:textAlignment w:val="center"/>
              <w:rPr>
                <w:rFonts w:hint="eastAsia" w:ascii="宋体" w:hAnsi="宋体" w:cs="宋体"/>
                <w:b/>
                <w:bCs/>
                <w:color w:val="000000"/>
                <w:sz w:val="21"/>
                <w:szCs w:val="21"/>
              </w:rPr>
            </w:pPr>
            <w:r>
              <w:rPr>
                <w:rFonts w:hint="eastAsia" w:ascii="宋体" w:hAnsi="宋体" w:cs="宋体"/>
                <w:b/>
                <w:bCs/>
                <w:color w:val="000000"/>
                <w:kern w:val="0"/>
                <w:sz w:val="21"/>
                <w:szCs w:val="21"/>
                <w:lang w:bidi="ar"/>
              </w:rPr>
              <w:t>不存在显著异方差性</w:t>
            </w:r>
          </w:p>
        </w:tc>
      </w:tr>
    </w:tbl>
    <w:p w14:paraId="70813FFB">
      <w:pPr>
        <w:ind w:firstLine="420"/>
        <w:rPr>
          <w:rFonts w:hint="eastAsia" w:ascii="宋体" w:hAnsi="宋体" w:cs="宋体"/>
          <w:color w:val="1F1F1F"/>
          <w:sz w:val="22"/>
          <w:szCs w:val="22"/>
          <w:shd w:val="clear" w:color="auto" w:fill="FFFFFF"/>
        </w:rPr>
      </w:pPr>
      <w:r>
        <w:rPr>
          <w:rFonts w:hint="eastAsia" w:ascii="宋体" w:hAnsi="宋体" w:cs="宋体"/>
          <w:color w:val="1F1F1F"/>
          <w:sz w:val="22"/>
          <w:szCs w:val="22"/>
          <w:shd w:val="clear" w:color="auto" w:fill="FFFFFF"/>
          <w:lang w:bidi="ar"/>
        </w:rPr>
        <w:t xml:space="preserve"> </w:t>
      </w:r>
    </w:p>
    <w:p w14:paraId="2980815D">
      <w:pPr>
        <w:spacing w:line="360" w:lineRule="auto"/>
        <w:ind w:firstLine="420"/>
      </w:pPr>
      <w:r>
        <w:rPr>
          <w:rFonts w:hint="eastAsia"/>
        </w:rPr>
        <w:t>在修正异方差性并考虑到变量间的非线性关系后，本研究采用了双对数模型（Log-Log Model）进行实证分析。该模型的系数可直接解释为自变量对FDI的产出弹性，即在其他条件不变的情况下，解释变量每变动1% 引起FDI变动的百分比。</w:t>
      </w:r>
    </w:p>
    <w:p w14:paraId="05A4281D">
      <w:pPr>
        <w:spacing w:line="360" w:lineRule="auto"/>
        <w:ind w:firstLine="420"/>
        <w:rPr>
          <w:rFonts w:hint="eastAsia"/>
        </w:rPr>
      </w:pPr>
      <w:r>
        <w:rPr>
          <w:rFonts w:hint="eastAsia"/>
        </w:rPr>
        <w:t>log - log模型形式化表达式：</w:t>
      </w:r>
    </w:p>
    <w:p w14:paraId="1CF2D22F">
      <w:pPr>
        <w:spacing w:after="156" w:afterLines="50"/>
        <w:ind w:firstLine="420"/>
        <w:rPr>
          <w:rFonts w:hAnsi="DejaVu Math TeX Gyre"/>
          <w:sz w:val="22"/>
        </w:rPr>
      </w:pPr>
      <m:oMathPara>
        <m:oMath>
          <m:func>
            <m:funcPr>
              <m:ctrlPr>
                <w:rPr>
                  <w:rFonts w:hint="default" w:ascii="DejaVu Math TeX Gyre" w:hAnsi="DejaVu Math TeX Gyre"/>
                </w:rPr>
              </m:ctrlPr>
            </m:funcPr>
            <m:fName>
              <m:r>
                <m:rPr>
                  <m:sty m:val="p"/>
                </m:rPr>
                <w:rPr>
                  <w:rFonts w:hint="default" w:ascii="DejaVu Math TeX Gyre" w:hAnsi="DejaVu Math TeX Gyre"/>
                </w:rPr>
                <m:t>ln</m:t>
              </m:r>
              <m:ctrlPr>
                <w:rPr>
                  <w:rFonts w:ascii="DejaVu Math TeX Gyre" w:hAnsi="DejaVu Math TeX Gyre"/>
                </w:rPr>
              </m:ctrlPr>
            </m:fName>
            <m:e>
              <m:r>
                <m:rPr/>
                <w:rPr>
                  <w:rFonts w:hint="default" w:ascii="DejaVu Math TeX Gyre" w:hAnsi="DejaVu Math TeX Gyre"/>
                </w:rPr>
                <m:t>(</m:t>
              </m:r>
              <m:ctrlPr>
                <w:rPr>
                  <w:rFonts w:ascii="DejaVu Math TeX Gyre" w:hAnsi="DejaVu Math TeX Gyre"/>
                </w:rPr>
              </m:ctrlPr>
            </m:e>
          </m:func>
          <m:r>
            <m:rPr>
              <m:sty m:val="p"/>
            </m:rPr>
            <w:rPr>
              <w:rFonts w:hint="default" w:ascii="DejaVu Math TeX Gyre" w:hAnsi="DejaVu Math TeX Gyre"/>
            </w:rPr>
            <m:t>FDI</m:t>
          </m:r>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0</m:t>
              </m:r>
              <m:ctrlPr>
                <w:rPr>
                  <w:rFonts w:ascii="DejaVu Math TeX Gyre" w:hAnsi="DejaVu Math TeX Gyre"/>
                </w:rPr>
              </m:ctrlPr>
            </m:sub>
          </m:sSub>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1</m:t>
              </m:r>
              <m:ctrlPr>
                <w:rPr>
                  <w:rFonts w:ascii="DejaVu Math TeX Gyre" w:hAnsi="DejaVu Math TeX Gyre"/>
                </w:rPr>
              </m:ctrlPr>
            </m:sub>
          </m:sSub>
          <m:func>
            <m:funcPr>
              <m:ctrlPr>
                <w:rPr>
                  <w:rFonts w:hint="default" w:ascii="DejaVu Math TeX Gyre" w:hAnsi="DejaVu Math TeX Gyre"/>
                </w:rPr>
              </m:ctrlPr>
            </m:funcPr>
            <m:fName>
              <m:r>
                <m:rPr>
                  <m:sty m:val="p"/>
                </m:rPr>
                <w:rPr>
                  <w:rFonts w:hint="default" w:ascii="DejaVu Math TeX Gyre" w:hAnsi="DejaVu Math TeX Gyre"/>
                </w:rPr>
                <m:t>ln</m:t>
              </m:r>
              <m:ctrlPr>
                <w:rPr>
                  <w:rFonts w:ascii="DejaVu Math TeX Gyre" w:hAnsi="DejaVu Math TeX Gyre"/>
                </w:rPr>
              </m:ctrlPr>
            </m:fName>
            <m:e>
              <m:r>
                <m:rPr/>
                <w:rPr>
                  <w:rFonts w:hint="default" w:ascii="DejaVu Math TeX Gyre" w:hAnsi="DejaVu Math TeX Gyre"/>
                </w:rPr>
                <m:t>(</m:t>
              </m:r>
              <m:ctrlPr>
                <w:rPr>
                  <w:rFonts w:ascii="DejaVu Math TeX Gyre" w:hAnsi="DejaVu Math TeX Gyre"/>
                </w:rPr>
              </m:ctrlPr>
            </m:e>
          </m:func>
          <m:r>
            <m:rPr>
              <m:sty m:val="p"/>
            </m:rPr>
            <w:rPr>
              <w:rFonts w:hint="default" w:ascii="DejaVu Math TeX Gyre" w:hAnsi="DejaVu Math TeX Gyre"/>
            </w:rPr>
            <m:t>GDP</m:t>
          </m:r>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2</m:t>
              </m:r>
              <m:ctrlPr>
                <w:rPr>
                  <w:rFonts w:ascii="DejaVu Math TeX Gyre" w:hAnsi="DejaVu Math TeX Gyre"/>
                </w:rPr>
              </m:ctrlPr>
            </m:sub>
          </m:sSub>
          <m:func>
            <m:funcPr>
              <m:ctrlPr>
                <w:rPr>
                  <w:rFonts w:hint="default" w:ascii="DejaVu Math TeX Gyre" w:hAnsi="DejaVu Math TeX Gyre"/>
                </w:rPr>
              </m:ctrlPr>
            </m:funcPr>
            <m:fName>
              <m:r>
                <m:rPr>
                  <m:sty m:val="p"/>
                </m:rPr>
                <w:rPr>
                  <w:rFonts w:hint="default" w:ascii="DejaVu Math TeX Gyre" w:hAnsi="DejaVu Math TeX Gyre"/>
                </w:rPr>
                <m:t>ln</m:t>
              </m:r>
              <m:ctrlPr>
                <w:rPr>
                  <w:rFonts w:ascii="DejaVu Math TeX Gyre" w:hAnsi="DejaVu Math TeX Gyre"/>
                </w:rPr>
              </m:ctrlPr>
            </m:fName>
            <m:e>
              <m:r>
                <m:rPr/>
                <w:rPr>
                  <w:rFonts w:hint="default" w:ascii="DejaVu Math TeX Gyre" w:hAnsi="DejaVu Math TeX Gyre"/>
                </w:rPr>
                <m:t>(</m:t>
              </m:r>
              <m:ctrlPr>
                <w:rPr>
                  <w:rFonts w:ascii="DejaVu Math TeX Gyre" w:hAnsi="DejaVu Math TeX Gyre"/>
                </w:rPr>
              </m:ctrlPr>
            </m:e>
          </m:func>
          <m:r>
            <m:rPr>
              <m:sty m:val="p"/>
            </m:rPr>
            <w:rPr>
              <w:rFonts w:hint="default" w:ascii="DejaVu Math TeX Gyre" w:hAnsi="DejaVu Math TeX Gyre"/>
            </w:rPr>
            <m:t>PGDP</m:t>
          </m:r>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3</m:t>
              </m:r>
              <m:ctrlPr>
                <w:rPr>
                  <w:rFonts w:ascii="DejaVu Math TeX Gyre" w:hAnsi="DejaVu Math TeX Gyre"/>
                </w:rPr>
              </m:ctrlPr>
            </m:sub>
          </m:sSub>
          <m:func>
            <m:funcPr>
              <m:ctrlPr>
                <w:rPr>
                  <w:rFonts w:hint="default" w:ascii="DejaVu Math TeX Gyre" w:hAnsi="DejaVu Math TeX Gyre"/>
                </w:rPr>
              </m:ctrlPr>
            </m:funcPr>
            <m:fName>
              <m:r>
                <m:rPr>
                  <m:sty m:val="p"/>
                </m:rPr>
                <w:rPr>
                  <w:rFonts w:hint="default" w:ascii="DejaVu Math TeX Gyre" w:hAnsi="DejaVu Math TeX Gyre"/>
                </w:rPr>
                <m:t>ln</m:t>
              </m:r>
              <m:ctrlPr>
                <w:rPr>
                  <w:rFonts w:ascii="DejaVu Math TeX Gyre" w:hAnsi="DejaVu Math TeX Gyre"/>
                </w:rPr>
              </m:ctrlPr>
            </m:fName>
            <m:e>
              <m:r>
                <m:rPr/>
                <w:rPr>
                  <w:rFonts w:hint="default" w:ascii="DejaVu Math TeX Gyre" w:hAnsi="DejaVu Math TeX Gyre"/>
                </w:rPr>
                <m:t>(</m:t>
              </m:r>
              <m:ctrlPr>
                <w:rPr>
                  <w:rFonts w:ascii="DejaVu Math TeX Gyre" w:hAnsi="DejaVu Math TeX Gyre"/>
                </w:rPr>
              </m:ctrlPr>
            </m:e>
          </m:func>
          <m:r>
            <m:rPr>
              <m:sty m:val="p"/>
            </m:rPr>
            <w:rPr>
              <w:rFonts w:hint="default" w:ascii="DejaVu Math TeX Gyre" w:hAnsi="DejaVu Math TeX Gyre"/>
            </w:rPr>
            <m:t>APC</m:t>
          </m:r>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4</m:t>
              </m:r>
              <m:ctrlPr>
                <w:rPr>
                  <w:rFonts w:ascii="DejaVu Math TeX Gyre" w:hAnsi="DejaVu Math TeX Gyre"/>
                </w:rPr>
              </m:ctrlPr>
            </m:sub>
          </m:sSub>
          <m:func>
            <m:funcPr>
              <m:ctrlPr>
                <w:rPr>
                  <w:rFonts w:hint="default" w:ascii="DejaVu Math TeX Gyre" w:hAnsi="DejaVu Math TeX Gyre"/>
                </w:rPr>
              </m:ctrlPr>
            </m:funcPr>
            <m:fName>
              <m:r>
                <m:rPr>
                  <m:sty m:val="p"/>
                </m:rPr>
                <w:rPr>
                  <w:rFonts w:hint="default" w:ascii="DejaVu Math TeX Gyre" w:hAnsi="DejaVu Math TeX Gyre"/>
                </w:rPr>
                <m:t>ln</m:t>
              </m:r>
              <m:ctrlPr>
                <w:rPr>
                  <w:rFonts w:ascii="DejaVu Math TeX Gyre" w:hAnsi="DejaVu Math TeX Gyre"/>
                </w:rPr>
              </m:ctrlPr>
            </m:fName>
            <m:e>
              <m:r>
                <m:rPr/>
                <w:rPr>
                  <w:rFonts w:hint="default" w:ascii="DejaVu Math TeX Gyre" w:hAnsi="DejaVu Math TeX Gyre"/>
                </w:rPr>
                <m:t>(</m:t>
              </m:r>
              <m:ctrlPr>
                <w:rPr>
                  <w:rFonts w:ascii="DejaVu Math TeX Gyre" w:hAnsi="DejaVu Math TeX Gyre"/>
                </w:rPr>
              </m:ctrlPr>
            </m:e>
          </m:func>
          <m:r>
            <m:rPr>
              <m:sty m:val="p"/>
            </m:rPr>
            <w:rPr>
              <w:rFonts w:hint="default" w:ascii="DejaVu Math TeX Gyre" w:hAnsi="DejaVu Math TeX Gyre"/>
            </w:rPr>
            <m:t>WAGE</m:t>
          </m:r>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5</m:t>
              </m:r>
              <m:ctrlPr>
                <w:rPr>
                  <w:rFonts w:ascii="DejaVu Math TeX Gyre" w:hAnsi="DejaVu Math TeX Gyre"/>
                </w:rPr>
              </m:ctrlPr>
            </m:sub>
          </m:sSub>
          <m:func>
            <m:funcPr>
              <m:ctrlPr>
                <w:rPr>
                  <w:rFonts w:hint="default" w:ascii="DejaVu Math TeX Gyre" w:hAnsi="DejaVu Math TeX Gyre"/>
                </w:rPr>
              </m:ctrlPr>
            </m:funcPr>
            <m:fName>
              <m:r>
                <m:rPr>
                  <m:sty m:val="p"/>
                </m:rPr>
                <w:rPr>
                  <w:rFonts w:hint="default" w:ascii="DejaVu Math TeX Gyre" w:hAnsi="DejaVu Math TeX Gyre"/>
                </w:rPr>
                <m:t>ln</m:t>
              </m:r>
              <m:ctrlPr>
                <w:rPr>
                  <w:rFonts w:ascii="DejaVu Math TeX Gyre" w:hAnsi="DejaVu Math TeX Gyre"/>
                </w:rPr>
              </m:ctrlPr>
            </m:fName>
            <m:e>
              <m:r>
                <m:rPr/>
                <w:rPr>
                  <w:rFonts w:hint="default" w:ascii="DejaVu Math TeX Gyre" w:hAnsi="DejaVu Math TeX Gyre"/>
                </w:rPr>
                <m:t>(</m:t>
              </m:r>
              <m:ctrlPr>
                <w:rPr>
                  <w:rFonts w:ascii="DejaVu Math TeX Gyre" w:hAnsi="DejaVu Math TeX Gyre"/>
                </w:rPr>
              </m:ctrlPr>
            </m:e>
          </m:func>
          <m:r>
            <m:rPr>
              <m:sty m:val="p"/>
            </m:rPr>
            <w:rPr>
              <w:rFonts w:hint="default" w:ascii="DejaVu Math TeX Gyre" w:hAnsi="DejaVu Math TeX Gyre"/>
            </w:rPr>
            <m:t>PATENT</m:t>
          </m:r>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6</m:t>
              </m:r>
              <m:ctrlPr>
                <w:rPr>
                  <w:rFonts w:ascii="DejaVu Math TeX Gyre" w:hAnsi="DejaVu Math TeX Gyre"/>
                </w:rPr>
              </m:ctrlPr>
            </m:sub>
          </m:sSub>
          <m:func>
            <m:funcPr>
              <m:ctrlPr>
                <w:rPr>
                  <w:rFonts w:hint="default" w:ascii="DejaVu Math TeX Gyre" w:hAnsi="DejaVu Math TeX Gyre"/>
                </w:rPr>
              </m:ctrlPr>
            </m:funcPr>
            <m:fName>
              <m:r>
                <m:rPr>
                  <m:sty m:val="p"/>
                </m:rPr>
                <w:rPr>
                  <w:rFonts w:hint="default" w:ascii="DejaVu Math TeX Gyre" w:hAnsi="DejaVu Math TeX Gyre"/>
                </w:rPr>
                <m:t>ln</m:t>
              </m:r>
              <m:ctrlPr>
                <w:rPr>
                  <w:rFonts w:ascii="DejaVu Math TeX Gyre" w:hAnsi="DejaVu Math TeX Gyre"/>
                </w:rPr>
              </m:ctrlPr>
            </m:fName>
            <m:e>
              <m:r>
                <m:rPr/>
                <w:rPr>
                  <w:rFonts w:hint="default" w:ascii="DejaVu Math TeX Gyre" w:hAnsi="DejaVu Math TeX Gyre"/>
                </w:rPr>
                <m:t>(</m:t>
              </m:r>
              <m:ctrlPr>
                <w:rPr>
                  <w:rFonts w:ascii="DejaVu Math TeX Gyre" w:hAnsi="DejaVu Math TeX Gyre"/>
                </w:rPr>
              </m:ctrlPr>
            </m:e>
          </m:func>
          <m:r>
            <m:rPr>
              <m:sty m:val="p"/>
            </m:rPr>
            <w:rPr>
              <w:rFonts w:hint="default" w:ascii="DejaVu Math TeX Gyre" w:hAnsi="DejaVu Math TeX Gyre"/>
            </w:rPr>
            <m:t>OPEN</m:t>
          </m:r>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7</m:t>
              </m:r>
              <m:ctrlPr>
                <w:rPr>
                  <w:rFonts w:ascii="DejaVu Math TeX Gyre" w:hAnsi="DejaVu Math TeX Gyre"/>
                </w:rPr>
              </m:ctrlPr>
            </m:sub>
          </m:sSub>
          <m:func>
            <m:funcPr>
              <m:ctrlPr>
                <w:rPr>
                  <w:rFonts w:hint="default" w:ascii="DejaVu Math TeX Gyre" w:hAnsi="DejaVu Math TeX Gyre"/>
                </w:rPr>
              </m:ctrlPr>
            </m:funcPr>
            <m:fName>
              <m:r>
                <m:rPr>
                  <m:sty m:val="p"/>
                </m:rPr>
                <w:rPr>
                  <w:rFonts w:hint="default" w:ascii="DejaVu Math TeX Gyre" w:hAnsi="DejaVu Math TeX Gyre"/>
                </w:rPr>
                <m:t>ln</m:t>
              </m:r>
              <m:ctrlPr>
                <w:rPr>
                  <w:rFonts w:ascii="DejaVu Math TeX Gyre" w:hAnsi="DejaVu Math TeX Gyre"/>
                </w:rPr>
              </m:ctrlPr>
            </m:fName>
            <m:e>
              <m:r>
                <m:rPr/>
                <w:rPr>
                  <w:rFonts w:hint="default" w:ascii="DejaVu Math TeX Gyre" w:hAnsi="DejaVu Math TeX Gyre"/>
                </w:rPr>
                <m:t>(</m:t>
              </m:r>
              <m:ctrlPr>
                <w:rPr>
                  <w:rFonts w:ascii="DejaVu Math TeX Gyre" w:hAnsi="DejaVu Math TeX Gyre"/>
                </w:rPr>
              </m:ctrlPr>
            </m:e>
          </m:func>
          <m:r>
            <m:rPr>
              <m:sty m:val="p"/>
            </m:rPr>
            <w:rPr>
              <w:rFonts w:hint="default" w:ascii="DejaVu Math TeX Gyre" w:hAnsi="DejaVu Math TeX Gyre"/>
            </w:rPr>
            <m:t>TRANS</m:t>
          </m:r>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8</m:t>
              </m:r>
              <m:ctrlPr>
                <w:rPr>
                  <w:rFonts w:ascii="DejaVu Math TeX Gyre" w:hAnsi="DejaVu Math TeX Gyre"/>
                </w:rPr>
              </m:ctrlPr>
            </m:sub>
          </m:sSub>
          <m:func>
            <m:funcPr>
              <m:ctrlPr>
                <w:rPr>
                  <w:rFonts w:hint="default" w:ascii="DejaVu Math TeX Gyre" w:hAnsi="DejaVu Math TeX Gyre"/>
                </w:rPr>
              </m:ctrlPr>
            </m:funcPr>
            <m:fName>
              <m:r>
                <m:rPr>
                  <m:sty m:val="p"/>
                </m:rPr>
                <w:rPr>
                  <w:rFonts w:hint="default" w:ascii="DejaVu Math TeX Gyre" w:hAnsi="DejaVu Math TeX Gyre"/>
                </w:rPr>
                <m:t>ln</m:t>
              </m:r>
              <m:ctrlPr>
                <w:rPr>
                  <w:rFonts w:ascii="DejaVu Math TeX Gyre" w:hAnsi="DejaVu Math TeX Gyre"/>
                </w:rPr>
              </m:ctrlPr>
            </m:fName>
            <m:e>
              <m:r>
                <m:rPr/>
                <w:rPr>
                  <w:rFonts w:hint="default" w:ascii="DejaVu Math TeX Gyre" w:hAnsi="DejaVu Math TeX Gyre"/>
                </w:rPr>
                <m:t>(</m:t>
              </m:r>
              <m:ctrlPr>
                <w:rPr>
                  <w:rFonts w:ascii="DejaVu Math TeX Gyre" w:hAnsi="DejaVu Math TeX Gyre"/>
                </w:rPr>
              </m:ctrlPr>
            </m:e>
          </m:func>
          <m:r>
            <m:rPr>
              <m:sty m:val="p"/>
            </m:rPr>
            <w:rPr>
              <w:rFonts w:hint="default" w:ascii="DejaVu Math TeX Gyre" w:hAnsi="DejaVu Math TeX Gyre"/>
            </w:rPr>
            <m:t>RD</m:t>
          </m:r>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9</m:t>
              </m:r>
              <m:ctrlPr>
                <w:rPr>
                  <w:rFonts w:ascii="DejaVu Math TeX Gyre" w:hAnsi="DejaVu Math TeX Gyre"/>
                </w:rPr>
              </m:ctrlPr>
            </m:sub>
          </m:sSub>
          <m:func>
            <m:funcPr>
              <m:ctrlPr>
                <w:rPr>
                  <w:rFonts w:hint="default" w:ascii="DejaVu Math TeX Gyre" w:hAnsi="DejaVu Math TeX Gyre"/>
                </w:rPr>
              </m:ctrlPr>
            </m:funcPr>
            <m:fName>
              <m:r>
                <m:rPr>
                  <m:sty m:val="p"/>
                </m:rPr>
                <w:rPr>
                  <w:rFonts w:hint="default" w:ascii="DejaVu Math TeX Gyre" w:hAnsi="DejaVu Math TeX Gyre"/>
                </w:rPr>
                <m:t>ln</m:t>
              </m:r>
              <m:ctrlPr>
                <w:rPr>
                  <w:rFonts w:ascii="DejaVu Math TeX Gyre" w:hAnsi="DejaVu Math TeX Gyre"/>
                </w:rPr>
              </m:ctrlPr>
            </m:fName>
            <m:e>
              <m:r>
                <m:rPr/>
                <w:rPr>
                  <w:rFonts w:hint="default" w:ascii="DejaVu Math TeX Gyre" w:hAnsi="DejaVu Math TeX Gyre"/>
                </w:rPr>
                <m:t>(</m:t>
              </m:r>
              <m:ctrlPr>
                <w:rPr>
                  <w:rFonts w:ascii="DejaVu Math TeX Gyre" w:hAnsi="DejaVu Math TeX Gyre"/>
                </w:rPr>
              </m:ctrlPr>
            </m:e>
          </m:func>
          <m:r>
            <m:rPr>
              <m:sty m:val="p"/>
            </m:rPr>
            <w:rPr>
              <w:rFonts w:hint="default" w:ascii="DejaVu Math TeX Gyre" w:hAnsi="DejaVu Math TeX Gyre"/>
            </w:rPr>
            <m:t>STHC</m:t>
          </m:r>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10</m:t>
              </m:r>
              <m:ctrlPr>
                <w:rPr>
                  <w:rFonts w:ascii="DejaVu Math TeX Gyre" w:hAnsi="DejaVu Math TeX Gyre"/>
                </w:rPr>
              </m:ctrlPr>
            </m:sub>
          </m:sSub>
          <m:func>
            <m:funcPr>
              <m:ctrlPr>
                <w:rPr>
                  <w:rFonts w:hint="default" w:ascii="DejaVu Math TeX Gyre" w:hAnsi="DejaVu Math TeX Gyre"/>
                </w:rPr>
              </m:ctrlPr>
            </m:funcPr>
            <m:fName>
              <m:r>
                <m:rPr>
                  <m:sty m:val="p"/>
                </m:rPr>
                <w:rPr>
                  <w:rFonts w:hint="default" w:ascii="DejaVu Math TeX Gyre" w:hAnsi="DejaVu Math TeX Gyre"/>
                </w:rPr>
                <m:t>ln</m:t>
              </m:r>
              <m:ctrlPr>
                <w:rPr>
                  <w:rFonts w:ascii="DejaVu Math TeX Gyre" w:hAnsi="DejaVu Math TeX Gyre"/>
                </w:rPr>
              </m:ctrlPr>
            </m:fName>
            <m:e>
              <m:r>
                <m:rPr/>
                <w:rPr>
                  <w:rFonts w:hint="default" w:ascii="DejaVu Math TeX Gyre" w:hAnsi="DejaVu Math TeX Gyre"/>
                </w:rPr>
                <m:t>(</m:t>
              </m:r>
              <m:ctrlPr>
                <w:rPr>
                  <w:rFonts w:ascii="DejaVu Math TeX Gyre" w:hAnsi="DejaVu Math TeX Gyre"/>
                </w:rPr>
              </m:ctrlPr>
            </m:e>
          </m:func>
          <m:sSub>
            <m:sSubPr>
              <m:ctrlPr>
                <w:rPr>
                  <w:rFonts w:hint="default" w:ascii="DejaVu Math TeX Gyre" w:hAnsi="DejaVu Math TeX Gyre"/>
                </w:rPr>
              </m:ctrlPr>
            </m:sSubPr>
            <m:e>
              <m:r>
                <m:rPr>
                  <m:sty m:val="p"/>
                </m:rPr>
                <w:rPr>
                  <w:rFonts w:hint="default" w:ascii="DejaVu Math TeX Gyre" w:hAnsi="DejaVu Math TeX Gyre"/>
                </w:rPr>
                <m:t>STHC</m:t>
              </m:r>
              <m:ctrlPr>
                <w:rPr>
                  <w:rFonts w:ascii="DejaVu Math TeX Gyre" w:hAnsi="DejaVu Math TeX Gyre"/>
                </w:rPr>
              </m:ctrlPr>
            </m:e>
            <m:sub>
              <m:r>
                <m:rPr>
                  <m:sty m:val="p"/>
                </m:rPr>
                <w:rPr>
                  <w:rFonts w:hint="default" w:ascii="DejaVu Math TeX Gyre" w:hAnsi="DejaVu Math TeX Gyre"/>
                </w:rPr>
                <m:t>ns</m:t>
              </m:r>
              <m:ctrlPr>
                <w:rPr>
                  <w:rFonts w:ascii="DejaVu Math TeX Gyre" w:hAnsi="DejaVu Math TeX Gyre"/>
                </w:rPr>
              </m:ctrlPr>
            </m:sub>
          </m:sSub>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11</m:t>
              </m:r>
              <m:ctrlPr>
                <w:rPr>
                  <w:rFonts w:ascii="DejaVu Math TeX Gyre" w:hAnsi="DejaVu Math TeX Gyre"/>
                </w:rPr>
              </m:ctrlPr>
            </m:sub>
          </m:sSub>
          <m:sSub>
            <m:sSubPr>
              <m:ctrlPr>
                <w:rPr>
                  <w:rFonts w:hint="default" w:ascii="DejaVu Math TeX Gyre" w:hAnsi="DejaVu Math TeX Gyre"/>
                </w:rPr>
              </m:ctrlPr>
            </m:sSubPr>
            <m:e>
              <m:r>
                <m:rPr>
                  <m:sty m:val="p"/>
                </m:rPr>
                <w:rPr>
                  <w:rFonts w:hint="default" w:ascii="DejaVu Math TeX Gyre" w:hAnsi="DejaVu Math TeX Gyre"/>
                </w:rPr>
                <m:t>Region</m:t>
              </m:r>
              <m:ctrlPr>
                <w:rPr>
                  <w:rFonts w:ascii="DejaVu Math TeX Gyre" w:hAnsi="DejaVu Math TeX Gyre"/>
                </w:rPr>
              </m:ctrlPr>
            </m:e>
            <m:sub>
              <m:r>
                <m:rPr/>
                <w:rPr>
                  <w:rFonts w:hint="default" w:ascii="DejaVu Math TeX Gyre" w:hAnsi="DejaVu Math TeX Gyre"/>
                </w:rPr>
                <m:t>1</m:t>
              </m:r>
              <m:ctrlPr>
                <w:rPr>
                  <w:rFonts w:ascii="DejaVu Math TeX Gyre" w:hAnsi="DejaVu Math TeX Gyre"/>
                </w:rPr>
              </m:ctrlPr>
            </m:sub>
          </m:sSub>
          <m:r>
            <m:rPr/>
            <w:rPr>
              <w:rFonts w:hint="default" w:ascii="DejaVu Math TeX Gyre" w:hAnsi="DejaVu Math TeX Gyre"/>
            </w:rPr>
            <m:t>+</m:t>
          </m:r>
          <m:sSub>
            <m:sSubPr>
              <m:ctrlPr>
                <w:rPr>
                  <w:rFonts w:hint="default" w:ascii="DejaVu Math TeX Gyre" w:hAnsi="DejaVu Math TeX Gyre"/>
                </w:rPr>
              </m:ctrlPr>
            </m:sSubPr>
            <m:e>
              <m:r>
                <m:rPr/>
                <w:rPr>
                  <w:rFonts w:hint="default" w:ascii="DejaVu Math TeX Gyre" w:hAnsi="DejaVu Math TeX Gyre"/>
                </w:rPr>
                <m:t>β</m:t>
              </m:r>
              <m:ctrlPr>
                <w:rPr>
                  <w:rFonts w:ascii="DejaVu Math TeX Gyre" w:hAnsi="DejaVu Math TeX Gyre"/>
                </w:rPr>
              </m:ctrlPr>
            </m:e>
            <m:sub>
              <m:r>
                <m:rPr/>
                <w:rPr>
                  <w:rFonts w:hint="default" w:ascii="DejaVu Math TeX Gyre" w:hAnsi="DejaVu Math TeX Gyre"/>
                </w:rPr>
                <m:t>12</m:t>
              </m:r>
              <m:ctrlPr>
                <w:rPr>
                  <w:rFonts w:ascii="DejaVu Math TeX Gyre" w:hAnsi="DejaVu Math TeX Gyre"/>
                </w:rPr>
              </m:ctrlPr>
            </m:sub>
          </m:sSub>
          <m:sSub>
            <m:sSubPr>
              <m:ctrlPr>
                <w:rPr>
                  <w:rFonts w:hint="default" w:ascii="DejaVu Math TeX Gyre" w:hAnsi="DejaVu Math TeX Gyre"/>
                </w:rPr>
              </m:ctrlPr>
            </m:sSubPr>
            <m:e>
              <m:r>
                <m:rPr>
                  <m:sty m:val="p"/>
                </m:rPr>
                <w:rPr>
                  <w:rFonts w:hint="default" w:ascii="DejaVu Math TeX Gyre" w:hAnsi="DejaVu Math TeX Gyre"/>
                </w:rPr>
                <m:t>Region</m:t>
              </m:r>
              <m:ctrlPr>
                <w:rPr>
                  <w:rFonts w:ascii="DejaVu Math TeX Gyre" w:hAnsi="DejaVu Math TeX Gyre"/>
                </w:rPr>
              </m:ctrlPr>
            </m:e>
            <m:sub>
              <m:r>
                <m:rPr/>
                <w:rPr>
                  <w:rFonts w:hint="default" w:ascii="DejaVu Math TeX Gyre" w:hAnsi="DejaVu Math TeX Gyre"/>
                </w:rPr>
                <m:t>2</m:t>
              </m:r>
              <m:ctrlPr>
                <w:rPr>
                  <w:rFonts w:ascii="DejaVu Math TeX Gyre" w:hAnsi="DejaVu Math TeX Gyre"/>
                </w:rPr>
              </m:ctrlPr>
            </m:sub>
          </m:sSub>
          <m:r>
            <m:rPr/>
            <w:rPr>
              <w:rFonts w:hint="default" w:ascii="DejaVu Math TeX Gyre" w:hAnsi="DejaVu Math TeX Gyre"/>
            </w:rPr>
            <m:t>+ε</m:t>
          </m:r>
        </m:oMath>
      </m:oMathPara>
    </w:p>
    <w:p w14:paraId="2A76282C">
      <w:pPr>
        <w:spacing w:line="360" w:lineRule="auto"/>
        <w:ind w:firstLine="420"/>
      </w:pPr>
      <w:r>
        <w:rPr>
          <w:rFonts w:hint="eastAsia"/>
        </w:rPr>
        <w:t>目标函数：</w:t>
      </w:r>
    </w:p>
    <w:p w14:paraId="11EFE452">
      <w:pPr>
        <w:spacing w:after="156" w:afterLines="50"/>
        <w:rPr>
          <w:rFonts w:hint="eastAsia" w:ascii="宋体" w:hAnsi="宋体" w:cs="宋体"/>
          <w:sz w:val="22"/>
        </w:rPr>
      </w:pPr>
      <m:oMathPara>
        <m:oMath>
          <m:func>
            <m:funcPr>
              <m:ctrlPr>
                <w:rPr>
                  <w:rFonts w:ascii="DejaVu Math TeX Gyre" w:hAnsi="DejaVu Math TeX Gyre"/>
                  <w:sz w:val="22"/>
                </w:rPr>
              </m:ctrlPr>
            </m:funcPr>
            <m:fName>
              <m:limLow>
                <m:limLowPr>
                  <m:ctrlPr>
                    <w:rPr>
                      <w:rFonts w:ascii="DejaVu Math TeX Gyre" w:hAnsi="DejaVu Math TeX Gyre"/>
                      <w:sz w:val="22"/>
                    </w:rPr>
                  </m:ctrlPr>
                </m:limLowPr>
                <m:e>
                  <m:r>
                    <m:rPr>
                      <m:sty m:val="p"/>
                    </m:rPr>
                    <w:rPr>
                      <w:rFonts w:ascii="DejaVu Math TeX Gyre" w:hAnsi="DejaVu Math TeX Gyre"/>
                      <w:sz w:val="22"/>
                    </w:rPr>
                    <m:t>min</m:t>
                  </m:r>
                  <m:ctrlPr>
                    <w:rPr>
                      <w:rFonts w:ascii="DejaVu Math TeX Gyre" w:hAnsi="DejaVu Math TeX Gyre"/>
                      <w:sz w:val="22"/>
                    </w:rPr>
                  </m:ctrlPr>
                </m:e>
                <m:lim>
                  <m:r>
                    <m:rPr/>
                    <w:rPr>
                      <w:rFonts w:ascii="DejaVu Math TeX Gyre" w:hAnsi="DejaVu Math TeX Gyre"/>
                      <w:sz w:val="22"/>
                    </w:rPr>
                    <m:t>β</m:t>
                  </m:r>
                  <m:ctrlPr>
                    <w:rPr>
                      <w:rFonts w:ascii="DejaVu Math TeX Gyre" w:hAnsi="DejaVu Math TeX Gyre"/>
                      <w:sz w:val="22"/>
                    </w:rPr>
                  </m:ctrlPr>
                </m:lim>
              </m:limLow>
              <m:ctrlPr>
                <w:rPr>
                  <w:rFonts w:ascii="DejaVu Math TeX Gyre" w:hAnsi="DejaVu Math TeX Gyre"/>
                  <w:sz w:val="22"/>
                </w:rPr>
              </m:ctrlPr>
            </m:fName>
            <m:e>
              <m:d>
                <m:dPr>
                  <m:begChr m:val="{"/>
                  <m:endChr m:val="}"/>
                  <m:ctrlPr>
                    <w:rPr>
                      <w:rFonts w:ascii="DejaVu Math TeX Gyre" w:hAnsi="DejaVu Math TeX Gyre"/>
                      <w:sz w:val="22"/>
                    </w:rPr>
                  </m:ctrlPr>
                </m:dPr>
                <m:e>
                  <m:f>
                    <m:fPr>
                      <m:ctrlPr>
                        <w:rPr>
                          <w:rFonts w:ascii="DejaVu Math TeX Gyre" w:hAnsi="DejaVu Math TeX Gyre"/>
                          <w:i/>
                          <w:sz w:val="22"/>
                        </w:rPr>
                      </m:ctrlPr>
                    </m:fPr>
                    <m:num>
                      <m:r>
                        <m:rPr/>
                        <w:rPr>
                          <w:rFonts w:ascii="DejaVu Math TeX Gyre" w:hAnsi="DejaVu Math TeX Gyre"/>
                          <w:sz w:val="22"/>
                        </w:rPr>
                        <m:t>1</m:t>
                      </m:r>
                      <m:ctrlPr>
                        <w:rPr>
                          <w:rFonts w:ascii="DejaVu Math TeX Gyre" w:hAnsi="DejaVu Math TeX Gyre"/>
                          <w:sz w:val="22"/>
                        </w:rPr>
                      </m:ctrlPr>
                    </m:num>
                    <m:den>
                      <m:r>
                        <m:rPr/>
                        <w:rPr>
                          <w:rFonts w:ascii="DejaVu Math TeX Gyre" w:hAnsi="DejaVu Math TeX Gyre"/>
                          <w:sz w:val="22"/>
                        </w:rPr>
                        <m:t>2n</m:t>
                      </m:r>
                      <m:ctrlPr>
                        <w:rPr>
                          <w:rFonts w:ascii="DejaVu Math TeX Gyre" w:hAnsi="DejaVu Math TeX Gyre"/>
                          <w:sz w:val="22"/>
                        </w:rPr>
                      </m:ctrlPr>
                    </m:den>
                  </m:f>
                  <m:r>
                    <m:rPr/>
                    <w:rPr>
                      <w:rFonts w:ascii="DejaVu Math TeX Gyre" w:hAnsi="DejaVu Math TeX Gyre"/>
                      <w:sz w:val="22"/>
                    </w:rPr>
                    <m:t>∥y−Xβ</m:t>
                  </m:r>
                  <m:sSubSup>
                    <m:sSubSupPr>
                      <m:ctrlPr>
                        <w:rPr>
                          <w:rFonts w:ascii="DejaVu Math TeX Gyre" w:hAnsi="DejaVu Math TeX Gyre"/>
                          <w:sz w:val="22"/>
                        </w:rPr>
                      </m:ctrlPr>
                    </m:sSubSupPr>
                    <m:e>
                      <m:r>
                        <m:rPr/>
                        <w:rPr>
                          <w:rFonts w:ascii="DejaVu Math TeX Gyre" w:hAnsi="DejaVu Math TeX Gyre"/>
                          <w:sz w:val="22"/>
                        </w:rPr>
                        <m:t>∥</m:t>
                      </m:r>
                      <m:ctrlPr>
                        <w:rPr>
                          <w:rFonts w:ascii="DejaVu Math TeX Gyre" w:hAnsi="DejaVu Math TeX Gyre"/>
                          <w:sz w:val="22"/>
                        </w:rPr>
                      </m:ctrlPr>
                    </m:e>
                    <m:sub>
                      <m:r>
                        <m:rPr/>
                        <w:rPr>
                          <w:rFonts w:ascii="DejaVu Math TeX Gyre" w:hAnsi="DejaVu Math TeX Gyre"/>
                          <w:sz w:val="22"/>
                        </w:rPr>
                        <m:t>2</m:t>
                      </m:r>
                      <m:ctrlPr>
                        <w:rPr>
                          <w:rFonts w:ascii="DejaVu Math TeX Gyre" w:hAnsi="DejaVu Math TeX Gyre"/>
                          <w:sz w:val="22"/>
                        </w:rPr>
                      </m:ctrlPr>
                    </m:sub>
                    <m:sup>
                      <m:r>
                        <m:rPr/>
                        <w:rPr>
                          <w:rFonts w:ascii="DejaVu Math TeX Gyre" w:hAnsi="DejaVu Math TeX Gyre"/>
                          <w:sz w:val="22"/>
                        </w:rPr>
                        <m:t>2</m:t>
                      </m:r>
                      <m:ctrlPr>
                        <w:rPr>
                          <w:rFonts w:ascii="DejaVu Math TeX Gyre" w:hAnsi="DejaVu Math TeX Gyre"/>
                          <w:sz w:val="22"/>
                        </w:rPr>
                      </m:ctrlPr>
                    </m:sup>
                  </m:sSubSup>
                  <m:r>
                    <m:rPr/>
                    <w:rPr>
                      <w:rFonts w:ascii="DejaVu Math TeX Gyre" w:hAnsi="DejaVu Math TeX Gyre"/>
                      <w:sz w:val="22"/>
                    </w:rPr>
                    <m:t>+</m:t>
                  </m:r>
                  <m:nary>
                    <m:naryPr>
                      <m:chr m:val="∑"/>
                      <m:limLoc m:val="undOvr"/>
                      <m:ctrlPr>
                        <w:rPr>
                          <w:rFonts w:ascii="DejaVu Math TeX Gyre" w:hAnsi="DejaVu Math TeX Gyre"/>
                          <w:sz w:val="22"/>
                        </w:rPr>
                      </m:ctrlPr>
                    </m:naryPr>
                    <m:sub>
                      <m:r>
                        <m:rPr/>
                        <w:rPr>
                          <w:rFonts w:ascii="DejaVu Math TeX Gyre" w:hAnsi="DejaVu Math TeX Gyre"/>
                          <w:sz w:val="22"/>
                        </w:rPr>
                        <m:t>j=1</m:t>
                      </m:r>
                      <m:ctrlPr>
                        <w:rPr>
                          <w:rFonts w:ascii="DejaVu Math TeX Gyre" w:hAnsi="DejaVu Math TeX Gyre"/>
                          <w:sz w:val="22"/>
                        </w:rPr>
                      </m:ctrlPr>
                    </m:sub>
                    <m:sup>
                      <m:r>
                        <m:rPr/>
                        <w:rPr>
                          <w:rFonts w:ascii="DejaVu Math TeX Gyre" w:hAnsi="DejaVu Math TeX Gyre"/>
                          <w:sz w:val="22"/>
                        </w:rPr>
                        <m:t>p</m:t>
                      </m:r>
                      <m:ctrlPr>
                        <w:rPr>
                          <w:rFonts w:ascii="DejaVu Math TeX Gyre" w:hAnsi="DejaVu Math TeX Gyre"/>
                          <w:sz w:val="22"/>
                        </w:rPr>
                      </m:ctrlPr>
                    </m:sup>
                    <m:e>
                      <m:sSub>
                        <m:sSubPr>
                          <m:ctrlPr>
                            <w:rPr>
                              <w:rFonts w:ascii="DejaVu Math TeX Gyre" w:hAnsi="DejaVu Math TeX Gyre"/>
                              <w:sz w:val="22"/>
                            </w:rPr>
                          </m:ctrlPr>
                        </m:sSubPr>
                        <m:e>
                          <m:r>
                            <m:rPr/>
                            <w:rPr>
                              <w:rFonts w:ascii="DejaVu Math TeX Gyre" w:hAnsi="DejaVu Math TeX Gyre"/>
                              <w:sz w:val="22"/>
                            </w:rPr>
                            <m:t>P</m:t>
                          </m:r>
                          <m:ctrlPr>
                            <w:rPr>
                              <w:rFonts w:ascii="DejaVu Math TeX Gyre" w:hAnsi="DejaVu Math TeX Gyre"/>
                              <w:sz w:val="22"/>
                            </w:rPr>
                          </m:ctrlPr>
                        </m:e>
                        <m:sub>
                          <m:r>
                            <m:rPr/>
                            <w:rPr>
                              <w:rFonts w:ascii="DejaVu Math TeX Gyre" w:hAnsi="DejaVu Math TeX Gyre"/>
                              <w:sz w:val="22"/>
                            </w:rPr>
                            <m:t>λ</m:t>
                          </m:r>
                          <m:ctrlPr>
                            <w:rPr>
                              <w:rFonts w:ascii="DejaVu Math TeX Gyre" w:hAnsi="DejaVu Math TeX Gyre"/>
                              <w:sz w:val="22"/>
                            </w:rPr>
                          </m:ctrlPr>
                        </m:sub>
                      </m:sSub>
                      <m:ctrlPr>
                        <w:rPr>
                          <w:rFonts w:ascii="DejaVu Math TeX Gyre" w:hAnsi="DejaVu Math TeX Gyre"/>
                          <w:sz w:val="22"/>
                        </w:rPr>
                      </m:ctrlPr>
                    </m:e>
                  </m:nary>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ctrlPr>
                    <w:rPr>
                      <w:rFonts w:ascii="DejaVu Math TeX Gyre" w:hAnsi="DejaVu Math TeX Gyre"/>
                      <w:sz w:val="22"/>
                    </w:rPr>
                  </m:ctrlPr>
                </m:e>
              </m:d>
              <m:ctrlPr>
                <w:rPr>
                  <w:rFonts w:ascii="DejaVu Math TeX Gyre" w:hAnsi="DejaVu Math TeX Gyre"/>
                  <w:sz w:val="22"/>
                </w:rPr>
              </m:ctrlPr>
            </m:e>
          </m:func>
        </m:oMath>
      </m:oMathPara>
    </w:p>
    <w:p w14:paraId="3B16EA71">
      <w:pPr>
        <w:spacing w:line="360" w:lineRule="auto"/>
        <w:ind w:firstLine="420"/>
      </w:pPr>
      <w:r>
        <w:rPr>
          <w:rFonts w:hint="eastAsia"/>
        </w:rPr>
        <w:t>满足高斯-马尔可夫条件：</w:t>
      </w:r>
    </w:p>
    <w:p w14:paraId="792CC3EB">
      <w:pPr>
        <w:spacing w:after="156" w:afterLines="50"/>
        <w:ind w:firstLine="420"/>
        <w:rPr>
          <w:rFonts w:hAnsi="DejaVu Math TeX Gyre"/>
          <w:sz w:val="22"/>
        </w:rPr>
      </w:pPr>
      <m:oMathPara>
        <m:oMath>
          <m:d>
            <m:dPr>
              <m:begChr m:val="{"/>
              <m:endChr m:val=""/>
              <m:ctrlPr>
                <w:rPr>
                  <w:rFonts w:ascii="DejaVu Math TeX Gyre" w:hAnsi="DejaVu Math TeX Gyre"/>
                  <w:sz w:val="22"/>
                </w:rPr>
              </m:ctrlPr>
            </m:dPr>
            <m:e>
              <m:m>
                <m:mPr>
                  <m:mcs>
                    <m:mc>
                      <m:mcPr>
                        <m:count m:val="1"/>
                        <m:mcJc m:val="left"/>
                      </m:mcPr>
                    </m:mc>
                  </m:mcs>
                  <m:plcHide m:val="1"/>
                  <m:ctrlPr>
                    <w:rPr>
                      <w:rFonts w:ascii="DejaVu Math TeX Gyre" w:hAnsi="DejaVu Math TeX Gyre"/>
                      <w:sz w:val="22"/>
                    </w:rPr>
                  </m:ctrlPr>
                </m:mPr>
                <m:mr>
                  <m:e>
                    <m:r>
                      <m:rPr/>
                      <w:rPr>
                        <w:rFonts w:ascii="DejaVu Math TeX Gyre" w:hAnsi="DejaVu Math TeX Gyre"/>
                        <w:sz w:val="22"/>
                      </w:rPr>
                      <m:t>E(</m:t>
                    </m:r>
                    <m:sSub>
                      <m:sSubPr>
                        <m:ctrlPr>
                          <w:rPr>
                            <w:rFonts w:ascii="DejaVu Math TeX Gyre" w:hAnsi="DejaVu Math TeX Gyre"/>
                            <w:sz w:val="22"/>
                          </w:rPr>
                        </m:ctrlPr>
                      </m:sSubPr>
                      <m:e>
                        <m:r>
                          <m:rPr/>
                          <w:rPr>
                            <w:rFonts w:ascii="DejaVu Math TeX Gyre" w:hAnsi="DejaVu Math TeX Gyre"/>
                            <w:sz w:val="22"/>
                          </w:rPr>
                          <m:t>ε</m:t>
                        </m:r>
                        <m:ctrlPr>
                          <w:rPr>
                            <w:rFonts w:ascii="DejaVu Math TeX Gyre" w:hAnsi="DejaVu Math TeX Gyre"/>
                            <w:sz w:val="22"/>
                          </w:rPr>
                        </m:ctrlPr>
                      </m:e>
                      <m:sub>
                        <m:r>
                          <m:rPr/>
                          <w:rPr>
                            <w:rFonts w:ascii="DejaVu Math TeX Gyre" w:hAnsi="DejaVu Math TeX Gyre"/>
                            <w:sz w:val="22"/>
                          </w:rPr>
                          <m:t>i</m:t>
                        </m:r>
                        <m:ctrlPr>
                          <w:rPr>
                            <w:rFonts w:ascii="DejaVu Math TeX Gyre" w:hAnsi="DejaVu Math TeX Gyre"/>
                            <w:sz w:val="22"/>
                          </w:rPr>
                        </m:ctrlPr>
                      </m:sub>
                    </m:sSub>
                    <m:r>
                      <m:rPr/>
                      <w:rPr>
                        <w:rFonts w:ascii="DejaVu Math TeX Gyre" w:hAnsi="DejaVu Math TeX Gyre"/>
                        <w:sz w:val="22"/>
                      </w:rPr>
                      <m:t>|</m:t>
                    </m:r>
                    <m:r>
                      <m:rPr>
                        <m:sty m:val="b"/>
                      </m:rPr>
                      <w:rPr>
                        <w:rFonts w:ascii="DejaVu Math TeX Gyre" w:hAnsi="DejaVu Math TeX Gyre"/>
                        <w:sz w:val="22"/>
                      </w:rPr>
                      <m:t>X</m:t>
                    </m:r>
                    <m:r>
                      <m:rPr/>
                      <w:rPr>
                        <w:rFonts w:ascii="DejaVu Math TeX Gyre" w:hAnsi="DejaVu Math TeX Gyre"/>
                        <w:sz w:val="22"/>
                      </w:rPr>
                      <m:t>)=0,∀i=1,...,n</m:t>
                    </m:r>
                    <m:ctrlPr>
                      <w:rPr>
                        <w:rFonts w:ascii="DejaVu Math TeX Gyre" w:hAnsi="DejaVu Math TeX Gyre"/>
                        <w:sz w:val="22"/>
                      </w:rPr>
                    </m:ctrlPr>
                  </m:e>
                </m:mr>
                <m:mr>
                  <m:e>
                    <m:r>
                      <m:rPr>
                        <m:sty m:val="p"/>
                      </m:rPr>
                      <w:rPr>
                        <w:rFonts w:ascii="DejaVu Math TeX Gyre" w:hAnsi="DejaVu Math TeX Gyre"/>
                        <w:sz w:val="22"/>
                      </w:rPr>
                      <m:t>Var</m:t>
                    </m:r>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ε</m:t>
                        </m:r>
                        <m:ctrlPr>
                          <w:rPr>
                            <w:rFonts w:ascii="DejaVu Math TeX Gyre" w:hAnsi="DejaVu Math TeX Gyre"/>
                            <w:sz w:val="22"/>
                          </w:rPr>
                        </m:ctrlPr>
                      </m:e>
                      <m:sub>
                        <m:r>
                          <m:rPr/>
                          <w:rPr>
                            <w:rFonts w:ascii="DejaVu Math TeX Gyre" w:hAnsi="DejaVu Math TeX Gyre"/>
                            <w:sz w:val="22"/>
                          </w:rPr>
                          <m:t>i</m:t>
                        </m:r>
                        <m:ctrlPr>
                          <w:rPr>
                            <w:rFonts w:ascii="DejaVu Math TeX Gyre" w:hAnsi="DejaVu Math TeX Gyre"/>
                            <w:sz w:val="22"/>
                          </w:rPr>
                        </m:ctrlPr>
                      </m:sub>
                    </m:sSub>
                    <m:r>
                      <m:rPr/>
                      <w:rPr>
                        <w:rFonts w:ascii="DejaVu Math TeX Gyre" w:hAnsi="DejaVu Math TeX Gyre"/>
                        <w:sz w:val="22"/>
                      </w:rPr>
                      <m:t>|</m:t>
                    </m:r>
                    <m:r>
                      <m:rPr>
                        <m:sty m:val="b"/>
                      </m:rPr>
                      <w:rPr>
                        <w:rFonts w:ascii="DejaVu Math TeX Gyre" w:hAnsi="DejaVu Math TeX Gyre"/>
                        <w:sz w:val="22"/>
                      </w:rPr>
                      <m:t>X</m:t>
                    </m:r>
                    <m:r>
                      <m:rPr/>
                      <w:rPr>
                        <w:rFonts w:ascii="DejaVu Math TeX Gyre" w:hAnsi="DejaVu Math TeX Gyre"/>
                        <w:sz w:val="22"/>
                      </w:rPr>
                      <m:t>)=</m:t>
                    </m:r>
                    <m:sSup>
                      <m:sSupPr>
                        <m:ctrlPr>
                          <w:rPr>
                            <w:rFonts w:ascii="DejaVu Math TeX Gyre" w:hAnsi="DejaVu Math TeX Gyre"/>
                            <w:sz w:val="22"/>
                          </w:rPr>
                        </m:ctrlPr>
                      </m:sSupPr>
                      <m:e>
                        <m:r>
                          <m:rPr/>
                          <w:rPr>
                            <w:rFonts w:ascii="DejaVu Math TeX Gyre" w:hAnsi="DejaVu Math TeX Gyre"/>
                            <w:sz w:val="22"/>
                          </w:rPr>
                          <m:t>σ</m:t>
                        </m:r>
                        <m:ctrlPr>
                          <w:rPr>
                            <w:rFonts w:ascii="DejaVu Math TeX Gyre" w:hAnsi="DejaVu Math TeX Gyre"/>
                            <w:sz w:val="22"/>
                          </w:rPr>
                        </m:ctrlPr>
                      </m:e>
                      <m:sup>
                        <m:r>
                          <m:rPr/>
                          <w:rPr>
                            <w:rFonts w:ascii="DejaVu Math TeX Gyre" w:hAnsi="DejaVu Math TeX Gyre"/>
                            <w:sz w:val="22"/>
                          </w:rPr>
                          <m:t>2</m:t>
                        </m:r>
                        <m:ctrlPr>
                          <w:rPr>
                            <w:rFonts w:ascii="DejaVu Math TeX Gyre" w:hAnsi="DejaVu Math TeX Gyre"/>
                            <w:sz w:val="22"/>
                          </w:rPr>
                        </m:ctrlPr>
                      </m:sup>
                    </m:sSup>
                    <m:r>
                      <m:rPr/>
                      <w:rPr>
                        <w:rFonts w:ascii="DejaVu Math TeX Gyre" w:hAnsi="DejaVu Math TeX Gyre"/>
                        <w:sz w:val="22"/>
                      </w:rPr>
                      <m:t>,∀i=1,...,n</m:t>
                    </m:r>
                    <m:ctrlPr>
                      <w:rPr>
                        <w:rFonts w:ascii="DejaVu Math TeX Gyre" w:hAnsi="DejaVu Math TeX Gyre"/>
                        <w:sz w:val="22"/>
                      </w:rPr>
                    </m:ctrlPr>
                  </m:e>
                </m:mr>
              </m:m>
              <m:ctrlPr>
                <w:rPr>
                  <w:rFonts w:ascii="DejaVu Math TeX Gyre" w:hAnsi="DejaVu Math TeX Gyre"/>
                  <w:sz w:val="22"/>
                </w:rPr>
              </m:ctrlPr>
            </m:e>
          </m:d>
        </m:oMath>
      </m:oMathPara>
    </w:p>
    <w:p w14:paraId="45650A87">
      <w:pPr>
        <w:spacing w:line="360" w:lineRule="auto"/>
        <w:ind w:firstLine="420"/>
        <w:rPr>
          <w:rFonts w:hint="eastAsia" w:ascii="宋体" w:hAnsi="宋体" w:cs="宋体"/>
          <w:color w:val="1F1F1F"/>
          <w:sz w:val="22"/>
          <w:szCs w:val="22"/>
          <w:shd w:val="clear" w:color="auto" w:fill="FFFFFF"/>
          <w:lang w:bidi="ar"/>
        </w:rPr>
      </w:pPr>
      <w:r>
        <w:rPr>
          <w:rFonts w:hint="eastAsia"/>
        </w:rPr>
        <w:t>log - log模型回归参数估计与拟合优度汇总如下表：</w:t>
      </w:r>
    </w:p>
    <w:p w14:paraId="5051B622">
      <w:pPr>
        <w:ind w:firstLine="420"/>
        <w:rPr>
          <w:rFonts w:hint="eastAsia" w:ascii="宋体" w:hAnsi="宋体" w:cs="宋体"/>
          <w:color w:val="1F1F1F"/>
          <w:sz w:val="22"/>
          <w:szCs w:val="22"/>
          <w:shd w:val="clear" w:color="auto" w:fill="FFFFFF"/>
          <w:lang w:bidi="ar"/>
        </w:rPr>
      </w:pPr>
    </w:p>
    <w:p w14:paraId="69C50F10">
      <w:pPr>
        <w:ind w:firstLine="402" w:firstLineChars="200"/>
        <w:jc w:val="center"/>
        <w:rPr>
          <w:rFonts w:hint="eastAsia" w:ascii="宋体" w:hAnsi="宋体"/>
          <w:b/>
          <w:bCs/>
          <w:color w:val="1F1F1F"/>
          <w:kern w:val="0"/>
          <w:sz w:val="20"/>
          <w:szCs w:val="20"/>
        </w:rPr>
      </w:pPr>
      <w:r>
        <w:rPr>
          <w:rFonts w:ascii="宋体" w:hAnsi="宋体"/>
          <w:b/>
          <w:bCs/>
          <w:color w:val="1F1F1F"/>
          <w:kern w:val="0"/>
          <w:sz w:val="20"/>
          <w:szCs w:val="20"/>
        </w:rPr>
        <w:t>表</w:t>
      </w:r>
      <w:r>
        <w:rPr>
          <w:rFonts w:hint="eastAsia" w:ascii="宋体" w:hAnsi="宋体"/>
          <w:b/>
          <w:bCs/>
          <w:color w:val="1F1F1F"/>
          <w:kern w:val="0"/>
          <w:sz w:val="20"/>
          <w:szCs w:val="20"/>
        </w:rPr>
        <w:t>4</w:t>
      </w:r>
      <w:r>
        <w:rPr>
          <w:rFonts w:ascii="宋体" w:hAnsi="宋体"/>
          <w:b/>
          <w:bCs/>
          <w:color w:val="1F1F1F"/>
          <w:kern w:val="0"/>
          <w:sz w:val="20"/>
          <w:szCs w:val="20"/>
        </w:rPr>
        <w:t xml:space="preserve">  log - log模型回归参数估计与拟合优度汇总表</w:t>
      </w:r>
    </w:p>
    <w:tbl>
      <w:tblPr>
        <w:tblStyle w:val="3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16"/>
        <w:gridCol w:w="1418"/>
        <w:gridCol w:w="1417"/>
        <w:gridCol w:w="1417"/>
        <w:gridCol w:w="1418"/>
      </w:tblGrid>
      <w:tr w14:paraId="65FACEC8">
        <w:trPr>
          <w:trHeight w:val="487" w:hRule="atLeast"/>
        </w:trPr>
        <w:tc>
          <w:tcPr>
            <w:tcW w:w="833" w:type="pct"/>
            <w:tcBorders>
              <w:top w:val="single" w:color="auto" w:sz="12" w:space="0"/>
              <w:left w:val="nil"/>
              <w:bottom w:val="single" w:color="auto" w:sz="6" w:space="0"/>
              <w:right w:val="nil"/>
              <w:insideV w:val="nil"/>
              <w:tl2br w:val="nil"/>
              <w:tr2bl w:val="nil"/>
            </w:tcBorders>
            <w:vAlign w:val="center"/>
          </w:tcPr>
          <w:p w14:paraId="47DFDB6A">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变量</w:t>
            </w:r>
          </w:p>
        </w:tc>
        <w:tc>
          <w:tcPr>
            <w:tcW w:w="833" w:type="pct"/>
            <w:tcBorders>
              <w:top w:val="single" w:color="auto" w:sz="12" w:space="0"/>
              <w:bottom w:val="single" w:color="auto" w:sz="6" w:space="0"/>
              <w:right w:val="nil"/>
              <w:insideV w:val="nil"/>
              <w:tl2br w:val="nil"/>
              <w:tr2bl w:val="nil"/>
            </w:tcBorders>
            <w:vAlign w:val="center"/>
          </w:tcPr>
          <w:p w14:paraId="71F13BFC">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系数</w:t>
            </w:r>
            <w:r>
              <w:rPr>
                <w:rFonts w:hint="default" w:ascii="宋体" w:hAnsi="宋体" w:eastAsia="宋体" w:cs="宋体"/>
                <w:b/>
                <w:bCs/>
                <w:color w:val="000000"/>
                <w:kern w:val="0"/>
                <w:sz w:val="22"/>
                <w:szCs w:val="21"/>
              </w:rPr>
              <w:t xml:space="preserve"> </w:t>
            </w:r>
          </w:p>
        </w:tc>
        <w:tc>
          <w:tcPr>
            <w:tcW w:w="834" w:type="pct"/>
            <w:tcBorders>
              <w:top w:val="single" w:color="auto" w:sz="12" w:space="0"/>
              <w:bottom w:val="single" w:color="auto" w:sz="6" w:space="0"/>
              <w:right w:val="nil"/>
              <w:insideV w:val="nil"/>
              <w:tl2br w:val="nil"/>
              <w:tr2bl w:val="nil"/>
            </w:tcBorders>
            <w:vAlign w:val="center"/>
          </w:tcPr>
          <w:p w14:paraId="4E972184">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标准误</w:t>
            </w:r>
            <w:r>
              <w:rPr>
                <w:rFonts w:hint="default" w:ascii="宋体" w:hAnsi="宋体" w:eastAsia="宋体" w:cs="宋体"/>
                <w:b/>
                <w:bCs/>
                <w:color w:val="000000"/>
                <w:kern w:val="0"/>
                <w:sz w:val="22"/>
                <w:szCs w:val="21"/>
              </w:rPr>
              <w:t xml:space="preserve"> </w:t>
            </w:r>
          </w:p>
        </w:tc>
        <w:tc>
          <w:tcPr>
            <w:tcW w:w="833" w:type="pct"/>
            <w:tcBorders>
              <w:top w:val="single" w:color="auto" w:sz="12" w:space="0"/>
              <w:bottom w:val="single" w:color="auto" w:sz="6" w:space="0"/>
              <w:right w:val="nil"/>
              <w:insideV w:val="nil"/>
              <w:tl2br w:val="nil"/>
              <w:tr2bl w:val="nil"/>
            </w:tcBorders>
            <w:vAlign w:val="center"/>
          </w:tcPr>
          <w:p w14:paraId="16ED9F3F">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t</w:t>
            </w:r>
            <w:r>
              <w:rPr>
                <w:rFonts w:hint="default" w:ascii="宋体" w:hAnsi="宋体" w:eastAsia="宋体" w:cs="宋体"/>
                <w:b/>
                <w:bCs/>
                <w:color w:val="000000"/>
                <w:kern w:val="0"/>
                <w:sz w:val="22"/>
                <w:szCs w:val="21"/>
              </w:rPr>
              <w:t xml:space="preserve">值 </w:t>
            </w:r>
          </w:p>
        </w:tc>
        <w:tc>
          <w:tcPr>
            <w:tcW w:w="833" w:type="pct"/>
            <w:tcBorders>
              <w:top w:val="single" w:color="auto" w:sz="12" w:space="0"/>
              <w:bottom w:val="single" w:color="auto" w:sz="6" w:space="0"/>
              <w:right w:val="nil"/>
              <w:insideV w:val="nil"/>
              <w:tl2br w:val="nil"/>
              <w:tr2bl w:val="nil"/>
            </w:tcBorders>
            <w:vAlign w:val="center"/>
          </w:tcPr>
          <w:p w14:paraId="3502E2A5">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P</w:t>
            </w:r>
            <w:r>
              <w:rPr>
                <w:rFonts w:hint="default" w:ascii="宋体" w:hAnsi="宋体" w:eastAsia="宋体" w:cs="宋体"/>
                <w:b/>
                <w:bCs/>
                <w:color w:val="000000"/>
                <w:kern w:val="0"/>
                <w:sz w:val="22"/>
                <w:szCs w:val="21"/>
              </w:rPr>
              <w:t xml:space="preserve">值 </w:t>
            </w:r>
          </w:p>
        </w:tc>
        <w:tc>
          <w:tcPr>
            <w:tcW w:w="834" w:type="pct"/>
            <w:tcBorders>
              <w:top w:val="single" w:color="auto" w:sz="12" w:space="0"/>
              <w:bottom w:val="single" w:color="auto" w:sz="6" w:space="0"/>
              <w:right w:val="nil"/>
              <w:insideV w:val="nil"/>
              <w:tl2br w:val="nil"/>
              <w:tr2bl w:val="nil"/>
            </w:tcBorders>
            <w:vAlign w:val="center"/>
          </w:tcPr>
          <w:p w14:paraId="4ABD949B">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显著性</w:t>
            </w:r>
          </w:p>
        </w:tc>
      </w:tr>
      <w:tr w14:paraId="22903323">
        <w:trPr>
          <w:trHeight w:val="487" w:hRule="atLeast"/>
        </w:trPr>
        <w:tc>
          <w:tcPr>
            <w:tcW w:w="833" w:type="pct"/>
            <w:vAlign w:val="center"/>
          </w:tcPr>
          <w:p w14:paraId="61DBABA4">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(Intercept)</w:t>
            </w:r>
          </w:p>
        </w:tc>
        <w:tc>
          <w:tcPr>
            <w:tcW w:w="833" w:type="pct"/>
            <w:vAlign w:val="center"/>
          </w:tcPr>
          <w:p w14:paraId="43549C6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-9.527</w:t>
            </w:r>
          </w:p>
        </w:tc>
        <w:tc>
          <w:tcPr>
            <w:tcW w:w="834" w:type="pct"/>
            <w:vAlign w:val="center"/>
          </w:tcPr>
          <w:p w14:paraId="1FFFFB0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1.355</w:t>
            </w:r>
          </w:p>
        </w:tc>
        <w:tc>
          <w:tcPr>
            <w:tcW w:w="833" w:type="pct"/>
            <w:vAlign w:val="center"/>
          </w:tcPr>
          <w:p w14:paraId="3A4CE69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-7.031</w:t>
            </w:r>
          </w:p>
        </w:tc>
        <w:tc>
          <w:tcPr>
            <w:tcW w:w="833" w:type="pct"/>
            <w:vAlign w:val="center"/>
          </w:tcPr>
          <w:p w14:paraId="33374CE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m:oMath>
              <m:r>
                <m:rPr/>
                <w:rPr>
                  <w:rFonts w:hint="default" w:ascii="Cambria Math" w:hAnsi="Cambria Math" w:eastAsia="宋体" w:cs="宋体"/>
                  <w:color w:val="000000"/>
                  <w:kern w:val="0"/>
                  <w:sz w:val="22"/>
                  <w:szCs w:val="21"/>
                </w:rPr>
                <m:t>&lt;</m:t>
              </m:r>
            </m:oMath>
            <w:r>
              <w:rPr>
                <w:rFonts w:hint="default" w:hAnsi="Cambria Math" w:eastAsia="宋体" w:cs="宋体"/>
                <w:color w:val="000000"/>
                <w:kern w:val="0"/>
                <w:sz w:val="22"/>
                <w:szCs w:val="21"/>
              </w:rPr>
              <w:t xml:space="preserve"> </w:t>
            </w:r>
            <w:r>
              <w:rPr>
                <w:rFonts w:hint="eastAsia" w:ascii="宋体" w:hAnsi="宋体" w:eastAsia="宋体" w:cs="宋体"/>
                <w:color w:val="000000"/>
                <w:kern w:val="0"/>
                <w:sz w:val="22"/>
                <w:szCs w:val="21"/>
              </w:rPr>
              <w:t>0.001</w:t>
            </w:r>
          </w:p>
        </w:tc>
        <w:tc>
          <w:tcPr>
            <w:tcW w:w="834" w:type="pct"/>
            <w:vAlign w:val="center"/>
          </w:tcPr>
          <w:p w14:paraId="6B8D30A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56B2DC5E">
        <w:trPr>
          <w:trHeight w:val="487" w:hRule="atLeast"/>
        </w:trPr>
        <w:tc>
          <w:tcPr>
            <w:tcW w:w="833" w:type="pct"/>
            <w:vAlign w:val="center"/>
          </w:tcPr>
          <w:p w14:paraId="11068FAC">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TER_GDP</w:t>
            </w:r>
          </w:p>
        </w:tc>
        <w:tc>
          <w:tcPr>
            <w:tcW w:w="833" w:type="pct"/>
            <w:vAlign w:val="center"/>
          </w:tcPr>
          <w:p w14:paraId="43C277A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0.008</w:t>
            </w:r>
          </w:p>
        </w:tc>
        <w:tc>
          <w:tcPr>
            <w:tcW w:w="834" w:type="pct"/>
            <w:vAlign w:val="center"/>
          </w:tcPr>
          <w:p w14:paraId="1675F88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0.005</w:t>
            </w:r>
          </w:p>
        </w:tc>
        <w:tc>
          <w:tcPr>
            <w:tcW w:w="833" w:type="pct"/>
            <w:vAlign w:val="center"/>
          </w:tcPr>
          <w:p w14:paraId="46CCDE6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1.570</w:t>
            </w:r>
          </w:p>
        </w:tc>
        <w:tc>
          <w:tcPr>
            <w:tcW w:w="833" w:type="pct"/>
            <w:vAlign w:val="center"/>
          </w:tcPr>
          <w:p w14:paraId="3C7C596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0.117</w:t>
            </w:r>
          </w:p>
        </w:tc>
        <w:tc>
          <w:tcPr>
            <w:tcW w:w="834" w:type="pct"/>
            <w:vAlign w:val="center"/>
          </w:tcPr>
          <w:p w14:paraId="097E8B4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p>
        </w:tc>
      </w:tr>
      <w:tr w14:paraId="2B56E115">
        <w:trPr>
          <w:trHeight w:val="487" w:hRule="atLeast"/>
        </w:trPr>
        <w:tc>
          <w:tcPr>
            <w:tcW w:w="833" w:type="pct"/>
            <w:vAlign w:val="center"/>
          </w:tcPr>
          <w:p w14:paraId="26BCE25C">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log_GDP</w:t>
            </w:r>
          </w:p>
        </w:tc>
        <w:tc>
          <w:tcPr>
            <w:tcW w:w="833" w:type="pct"/>
            <w:vAlign w:val="center"/>
          </w:tcPr>
          <w:p w14:paraId="37449F9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0.724</w:t>
            </w:r>
          </w:p>
        </w:tc>
        <w:tc>
          <w:tcPr>
            <w:tcW w:w="834" w:type="pct"/>
            <w:vAlign w:val="center"/>
          </w:tcPr>
          <w:p w14:paraId="5EAB383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0.196</w:t>
            </w:r>
          </w:p>
        </w:tc>
        <w:tc>
          <w:tcPr>
            <w:tcW w:w="833" w:type="pct"/>
            <w:vAlign w:val="center"/>
          </w:tcPr>
          <w:p w14:paraId="6998D0C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3.690</w:t>
            </w:r>
          </w:p>
        </w:tc>
        <w:tc>
          <w:tcPr>
            <w:tcW w:w="833" w:type="pct"/>
            <w:vAlign w:val="center"/>
          </w:tcPr>
          <w:p w14:paraId="268E359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0.000</w:t>
            </w:r>
          </w:p>
        </w:tc>
        <w:tc>
          <w:tcPr>
            <w:tcW w:w="834" w:type="pct"/>
            <w:vAlign w:val="center"/>
          </w:tcPr>
          <w:p w14:paraId="38ABA14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06897AEC">
        <w:trPr>
          <w:trHeight w:val="487" w:hRule="atLeast"/>
        </w:trPr>
        <w:tc>
          <w:tcPr>
            <w:tcW w:w="833" w:type="pct"/>
            <w:vAlign w:val="center"/>
          </w:tcPr>
          <w:p w14:paraId="3F05B6A0">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log_PGDP</w:t>
            </w:r>
          </w:p>
        </w:tc>
        <w:tc>
          <w:tcPr>
            <w:tcW w:w="833" w:type="pct"/>
            <w:vAlign w:val="center"/>
          </w:tcPr>
          <w:p w14:paraId="593BE35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-0.308</w:t>
            </w:r>
          </w:p>
        </w:tc>
        <w:tc>
          <w:tcPr>
            <w:tcW w:w="834" w:type="pct"/>
            <w:vAlign w:val="center"/>
          </w:tcPr>
          <w:p w14:paraId="698DDB9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0.183</w:t>
            </w:r>
          </w:p>
        </w:tc>
        <w:tc>
          <w:tcPr>
            <w:tcW w:w="833" w:type="pct"/>
            <w:vAlign w:val="center"/>
          </w:tcPr>
          <w:p w14:paraId="022F3A2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-1.687</w:t>
            </w:r>
          </w:p>
        </w:tc>
        <w:tc>
          <w:tcPr>
            <w:tcW w:w="833" w:type="pct"/>
            <w:vAlign w:val="center"/>
          </w:tcPr>
          <w:p w14:paraId="68D5D5E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0.093</w:t>
            </w:r>
          </w:p>
        </w:tc>
        <w:tc>
          <w:tcPr>
            <w:tcW w:w="834" w:type="pct"/>
            <w:vAlign w:val="center"/>
          </w:tcPr>
          <w:p w14:paraId="6E7B2D65">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1650BA81">
        <w:trPr>
          <w:trHeight w:val="487" w:hRule="atLeast"/>
        </w:trPr>
        <w:tc>
          <w:tcPr>
            <w:tcW w:w="833" w:type="pct"/>
            <w:vAlign w:val="center"/>
          </w:tcPr>
          <w:p w14:paraId="633D73B1">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log_APC</w:t>
            </w:r>
          </w:p>
        </w:tc>
        <w:tc>
          <w:tcPr>
            <w:tcW w:w="833" w:type="pct"/>
            <w:vAlign w:val="center"/>
          </w:tcPr>
          <w:p w14:paraId="478C43D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0.631</w:t>
            </w:r>
          </w:p>
        </w:tc>
        <w:tc>
          <w:tcPr>
            <w:tcW w:w="834" w:type="pct"/>
            <w:vAlign w:val="center"/>
          </w:tcPr>
          <w:p w14:paraId="6B13503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0.210</w:t>
            </w:r>
          </w:p>
        </w:tc>
        <w:tc>
          <w:tcPr>
            <w:tcW w:w="833" w:type="pct"/>
            <w:vAlign w:val="center"/>
          </w:tcPr>
          <w:p w14:paraId="5EF9484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3.005</w:t>
            </w:r>
          </w:p>
        </w:tc>
        <w:tc>
          <w:tcPr>
            <w:tcW w:w="833" w:type="pct"/>
            <w:vAlign w:val="center"/>
          </w:tcPr>
          <w:p w14:paraId="1C561CF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0.003</w:t>
            </w:r>
          </w:p>
        </w:tc>
        <w:tc>
          <w:tcPr>
            <w:tcW w:w="834" w:type="pct"/>
            <w:vAlign w:val="center"/>
          </w:tcPr>
          <w:p w14:paraId="2EA1F56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622A81A0">
        <w:trPr>
          <w:trHeight w:val="487" w:hRule="atLeast"/>
        </w:trPr>
        <w:tc>
          <w:tcPr>
            <w:tcW w:w="833" w:type="pct"/>
            <w:vAlign w:val="center"/>
          </w:tcPr>
          <w:p w14:paraId="320F95EB">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log_WAGE</w:t>
            </w:r>
          </w:p>
        </w:tc>
        <w:tc>
          <w:tcPr>
            <w:tcW w:w="833" w:type="pct"/>
            <w:vAlign w:val="center"/>
          </w:tcPr>
          <w:p w14:paraId="1AF734E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0.572</w:t>
            </w:r>
          </w:p>
        </w:tc>
        <w:tc>
          <w:tcPr>
            <w:tcW w:w="834" w:type="pct"/>
            <w:vAlign w:val="center"/>
          </w:tcPr>
          <w:p w14:paraId="18B58EA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0.234</w:t>
            </w:r>
          </w:p>
        </w:tc>
        <w:tc>
          <w:tcPr>
            <w:tcW w:w="833" w:type="pct"/>
            <w:vAlign w:val="center"/>
          </w:tcPr>
          <w:p w14:paraId="082DBB5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2.446</w:t>
            </w:r>
          </w:p>
        </w:tc>
        <w:tc>
          <w:tcPr>
            <w:tcW w:w="833" w:type="pct"/>
            <w:vAlign w:val="center"/>
          </w:tcPr>
          <w:p w14:paraId="5D78ADF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0.015</w:t>
            </w:r>
          </w:p>
        </w:tc>
        <w:tc>
          <w:tcPr>
            <w:tcW w:w="834" w:type="pct"/>
            <w:vAlign w:val="center"/>
          </w:tcPr>
          <w:p w14:paraId="79B6501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107E4B21">
        <w:trPr>
          <w:trHeight w:val="487" w:hRule="atLeast"/>
        </w:trPr>
        <w:tc>
          <w:tcPr>
            <w:tcW w:w="833" w:type="pct"/>
            <w:vAlign w:val="center"/>
          </w:tcPr>
          <w:p w14:paraId="13BBD53B">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log_PATENT</w:t>
            </w:r>
          </w:p>
        </w:tc>
        <w:tc>
          <w:tcPr>
            <w:tcW w:w="833" w:type="pct"/>
            <w:vAlign w:val="center"/>
          </w:tcPr>
          <w:p w14:paraId="27F006C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0.165</w:t>
            </w:r>
          </w:p>
        </w:tc>
        <w:tc>
          <w:tcPr>
            <w:tcW w:w="834" w:type="pct"/>
            <w:vAlign w:val="center"/>
          </w:tcPr>
          <w:p w14:paraId="3E420CE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0.059</w:t>
            </w:r>
          </w:p>
        </w:tc>
        <w:tc>
          <w:tcPr>
            <w:tcW w:w="833" w:type="pct"/>
            <w:vAlign w:val="center"/>
          </w:tcPr>
          <w:p w14:paraId="06F54A9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2.816</w:t>
            </w:r>
          </w:p>
        </w:tc>
        <w:tc>
          <w:tcPr>
            <w:tcW w:w="833" w:type="pct"/>
            <w:vAlign w:val="center"/>
          </w:tcPr>
          <w:p w14:paraId="0B3A57F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0.005</w:t>
            </w:r>
          </w:p>
        </w:tc>
        <w:tc>
          <w:tcPr>
            <w:tcW w:w="834" w:type="pct"/>
            <w:vAlign w:val="center"/>
          </w:tcPr>
          <w:p w14:paraId="584CAC6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1866B12A">
        <w:trPr>
          <w:trHeight w:val="487" w:hRule="atLeast"/>
        </w:trPr>
        <w:tc>
          <w:tcPr>
            <w:tcW w:w="833" w:type="pct"/>
            <w:vAlign w:val="center"/>
          </w:tcPr>
          <w:p w14:paraId="5814D973">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log_OPEN</w:t>
            </w:r>
          </w:p>
        </w:tc>
        <w:tc>
          <w:tcPr>
            <w:tcW w:w="833" w:type="pct"/>
            <w:vAlign w:val="center"/>
          </w:tcPr>
          <w:p w14:paraId="32E6EDE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0.222</w:t>
            </w:r>
          </w:p>
        </w:tc>
        <w:tc>
          <w:tcPr>
            <w:tcW w:w="834" w:type="pct"/>
            <w:vAlign w:val="center"/>
          </w:tcPr>
          <w:p w14:paraId="6041FB6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0.019</w:t>
            </w:r>
          </w:p>
        </w:tc>
        <w:tc>
          <w:tcPr>
            <w:tcW w:w="833" w:type="pct"/>
            <w:vAlign w:val="center"/>
          </w:tcPr>
          <w:p w14:paraId="5E559C1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11.941</w:t>
            </w:r>
          </w:p>
        </w:tc>
        <w:tc>
          <w:tcPr>
            <w:tcW w:w="833" w:type="pct"/>
            <w:vAlign w:val="center"/>
          </w:tcPr>
          <w:p w14:paraId="1553099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0.000</w:t>
            </w:r>
          </w:p>
        </w:tc>
        <w:tc>
          <w:tcPr>
            <w:tcW w:w="834" w:type="pct"/>
            <w:vAlign w:val="center"/>
          </w:tcPr>
          <w:p w14:paraId="2DA46FE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5425C7DD">
        <w:trPr>
          <w:trHeight w:val="487" w:hRule="atLeast"/>
        </w:trPr>
        <w:tc>
          <w:tcPr>
            <w:tcW w:w="833" w:type="pct"/>
            <w:vAlign w:val="center"/>
          </w:tcPr>
          <w:p w14:paraId="36A75879">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log_TRANS</w:t>
            </w:r>
          </w:p>
        </w:tc>
        <w:tc>
          <w:tcPr>
            <w:tcW w:w="833" w:type="pct"/>
            <w:vAlign w:val="center"/>
          </w:tcPr>
          <w:p w14:paraId="4CF9E6F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0.172</w:t>
            </w:r>
          </w:p>
        </w:tc>
        <w:tc>
          <w:tcPr>
            <w:tcW w:w="834" w:type="pct"/>
            <w:vAlign w:val="center"/>
          </w:tcPr>
          <w:p w14:paraId="2A1F20E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0.068</w:t>
            </w:r>
          </w:p>
        </w:tc>
        <w:tc>
          <w:tcPr>
            <w:tcW w:w="833" w:type="pct"/>
            <w:vAlign w:val="center"/>
          </w:tcPr>
          <w:p w14:paraId="073DD8B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2.531</w:t>
            </w:r>
          </w:p>
        </w:tc>
        <w:tc>
          <w:tcPr>
            <w:tcW w:w="833" w:type="pct"/>
            <w:vAlign w:val="center"/>
          </w:tcPr>
          <w:p w14:paraId="6AB0CBE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0.012</w:t>
            </w:r>
          </w:p>
        </w:tc>
        <w:tc>
          <w:tcPr>
            <w:tcW w:w="834" w:type="pct"/>
            <w:vAlign w:val="center"/>
          </w:tcPr>
          <w:p w14:paraId="1B8B902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35721301">
        <w:trPr>
          <w:trHeight w:val="487" w:hRule="atLeast"/>
        </w:trPr>
        <w:tc>
          <w:tcPr>
            <w:tcW w:w="833" w:type="pct"/>
            <w:vAlign w:val="center"/>
          </w:tcPr>
          <w:p w14:paraId="48713CC1">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log_RD</w:t>
            </w:r>
          </w:p>
        </w:tc>
        <w:tc>
          <w:tcPr>
            <w:tcW w:w="833" w:type="pct"/>
            <w:vAlign w:val="center"/>
          </w:tcPr>
          <w:p w14:paraId="3B349F4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-0.086</w:t>
            </w:r>
          </w:p>
        </w:tc>
        <w:tc>
          <w:tcPr>
            <w:tcW w:w="834" w:type="pct"/>
            <w:vAlign w:val="center"/>
          </w:tcPr>
          <w:p w14:paraId="6CCFB84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0.065</w:t>
            </w:r>
          </w:p>
        </w:tc>
        <w:tc>
          <w:tcPr>
            <w:tcW w:w="833" w:type="pct"/>
            <w:vAlign w:val="center"/>
          </w:tcPr>
          <w:p w14:paraId="77DDE9F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-1.319</w:t>
            </w:r>
          </w:p>
        </w:tc>
        <w:tc>
          <w:tcPr>
            <w:tcW w:w="833" w:type="pct"/>
            <w:vAlign w:val="center"/>
          </w:tcPr>
          <w:p w14:paraId="1766798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0.188</w:t>
            </w:r>
          </w:p>
        </w:tc>
        <w:tc>
          <w:tcPr>
            <w:tcW w:w="834" w:type="pct"/>
            <w:vAlign w:val="center"/>
          </w:tcPr>
          <w:p w14:paraId="5151428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p>
        </w:tc>
      </w:tr>
      <w:tr w14:paraId="32414AB7">
        <w:trPr>
          <w:trHeight w:val="487" w:hRule="atLeast"/>
        </w:trPr>
        <w:tc>
          <w:tcPr>
            <w:tcW w:w="833" w:type="pct"/>
            <w:vAlign w:val="center"/>
          </w:tcPr>
          <w:p w14:paraId="744FDEA8">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log_STHC</w:t>
            </w:r>
          </w:p>
        </w:tc>
        <w:tc>
          <w:tcPr>
            <w:tcW w:w="833" w:type="pct"/>
            <w:vAlign w:val="center"/>
          </w:tcPr>
          <w:p w14:paraId="371DD64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-0.078</w:t>
            </w:r>
          </w:p>
        </w:tc>
        <w:tc>
          <w:tcPr>
            <w:tcW w:w="834" w:type="pct"/>
            <w:vAlign w:val="center"/>
          </w:tcPr>
          <w:p w14:paraId="0EB3512B">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0.204</w:t>
            </w:r>
          </w:p>
        </w:tc>
        <w:tc>
          <w:tcPr>
            <w:tcW w:w="833" w:type="pct"/>
            <w:vAlign w:val="center"/>
          </w:tcPr>
          <w:p w14:paraId="103DA88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-0.382</w:t>
            </w:r>
          </w:p>
        </w:tc>
        <w:tc>
          <w:tcPr>
            <w:tcW w:w="833" w:type="pct"/>
            <w:vAlign w:val="center"/>
          </w:tcPr>
          <w:p w14:paraId="2876141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0.703</w:t>
            </w:r>
          </w:p>
        </w:tc>
        <w:tc>
          <w:tcPr>
            <w:tcW w:w="834" w:type="pct"/>
            <w:vAlign w:val="center"/>
          </w:tcPr>
          <w:p w14:paraId="54ED64C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p>
        </w:tc>
      </w:tr>
      <w:tr w14:paraId="5E62E6ED">
        <w:trPr>
          <w:trHeight w:val="487" w:hRule="atLeast"/>
        </w:trPr>
        <w:tc>
          <w:tcPr>
            <w:tcW w:w="833" w:type="pct"/>
            <w:vAlign w:val="center"/>
          </w:tcPr>
          <w:p w14:paraId="0DDC2F71">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log_STHC_ns</w:t>
            </w:r>
          </w:p>
        </w:tc>
        <w:tc>
          <w:tcPr>
            <w:tcW w:w="833" w:type="pct"/>
            <w:vAlign w:val="center"/>
          </w:tcPr>
          <w:p w14:paraId="5314B72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-0.392</w:t>
            </w:r>
          </w:p>
        </w:tc>
        <w:tc>
          <w:tcPr>
            <w:tcW w:w="834" w:type="pct"/>
            <w:vAlign w:val="center"/>
          </w:tcPr>
          <w:p w14:paraId="5CC40AD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0.265</w:t>
            </w:r>
          </w:p>
        </w:tc>
        <w:tc>
          <w:tcPr>
            <w:tcW w:w="833" w:type="pct"/>
            <w:vAlign w:val="center"/>
          </w:tcPr>
          <w:p w14:paraId="67E1D87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-1.475</w:t>
            </w:r>
          </w:p>
        </w:tc>
        <w:tc>
          <w:tcPr>
            <w:tcW w:w="833" w:type="pct"/>
            <w:vAlign w:val="center"/>
          </w:tcPr>
          <w:p w14:paraId="5E3A23B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0.141</w:t>
            </w:r>
          </w:p>
        </w:tc>
        <w:tc>
          <w:tcPr>
            <w:tcW w:w="834" w:type="pct"/>
            <w:vAlign w:val="center"/>
          </w:tcPr>
          <w:p w14:paraId="7778550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p>
        </w:tc>
      </w:tr>
      <w:tr w14:paraId="67592712">
        <w:trPr>
          <w:trHeight w:val="487" w:hRule="atLeast"/>
        </w:trPr>
        <w:tc>
          <w:tcPr>
            <w:tcW w:w="833" w:type="pct"/>
            <w:vAlign w:val="center"/>
          </w:tcPr>
          <w:p w14:paraId="1341F5D5">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Region</w:t>
            </w:r>
            <w:r>
              <w:rPr>
                <w:rFonts w:hint="default" w:ascii="宋体" w:hAnsi="宋体" w:eastAsia="宋体" w:cs="宋体"/>
                <w:b/>
                <w:bCs/>
                <w:color w:val="000000"/>
                <w:kern w:val="0"/>
                <w:sz w:val="22"/>
                <w:szCs w:val="21"/>
              </w:rPr>
              <w:t>东部</w:t>
            </w:r>
          </w:p>
        </w:tc>
        <w:tc>
          <w:tcPr>
            <w:tcW w:w="833" w:type="pct"/>
            <w:vAlign w:val="center"/>
          </w:tcPr>
          <w:p w14:paraId="648096C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0.348</w:t>
            </w:r>
          </w:p>
        </w:tc>
        <w:tc>
          <w:tcPr>
            <w:tcW w:w="834" w:type="pct"/>
            <w:vAlign w:val="center"/>
          </w:tcPr>
          <w:p w14:paraId="342595E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0.064</w:t>
            </w:r>
          </w:p>
        </w:tc>
        <w:tc>
          <w:tcPr>
            <w:tcW w:w="833" w:type="pct"/>
            <w:vAlign w:val="center"/>
          </w:tcPr>
          <w:p w14:paraId="20F3B20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5.424</w:t>
            </w:r>
          </w:p>
        </w:tc>
        <w:tc>
          <w:tcPr>
            <w:tcW w:w="833" w:type="pct"/>
            <w:vAlign w:val="center"/>
          </w:tcPr>
          <w:p w14:paraId="40028A5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0.000</w:t>
            </w:r>
          </w:p>
        </w:tc>
        <w:tc>
          <w:tcPr>
            <w:tcW w:w="834" w:type="pct"/>
            <w:vAlign w:val="center"/>
          </w:tcPr>
          <w:p w14:paraId="3C8221D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7492967E">
        <w:trPr>
          <w:trHeight w:val="487" w:hRule="atLeast"/>
        </w:trPr>
        <w:tc>
          <w:tcPr>
            <w:tcW w:w="833" w:type="pct"/>
            <w:tcBorders>
              <w:bottom w:val="single" w:color="auto" w:sz="6" w:space="0"/>
            </w:tcBorders>
            <w:vAlign w:val="center"/>
          </w:tcPr>
          <w:p w14:paraId="623CC1F1">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Region</w:t>
            </w:r>
            <w:r>
              <w:rPr>
                <w:rFonts w:hint="default" w:ascii="宋体" w:hAnsi="宋体" w:eastAsia="宋体" w:cs="宋体"/>
                <w:b/>
                <w:bCs/>
                <w:color w:val="000000"/>
                <w:kern w:val="0"/>
                <w:sz w:val="22"/>
                <w:szCs w:val="21"/>
              </w:rPr>
              <w:t>西部</w:t>
            </w:r>
          </w:p>
        </w:tc>
        <w:tc>
          <w:tcPr>
            <w:tcW w:w="833" w:type="pct"/>
            <w:tcBorders>
              <w:bottom w:val="single" w:color="auto" w:sz="6" w:space="0"/>
            </w:tcBorders>
            <w:vAlign w:val="center"/>
          </w:tcPr>
          <w:p w14:paraId="4FE923A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-0.139</w:t>
            </w:r>
          </w:p>
        </w:tc>
        <w:tc>
          <w:tcPr>
            <w:tcW w:w="834" w:type="pct"/>
            <w:tcBorders>
              <w:bottom w:val="single" w:color="auto" w:sz="6" w:space="0"/>
            </w:tcBorders>
            <w:vAlign w:val="center"/>
          </w:tcPr>
          <w:p w14:paraId="3E0A779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0.057</w:t>
            </w:r>
          </w:p>
        </w:tc>
        <w:tc>
          <w:tcPr>
            <w:tcW w:w="833" w:type="pct"/>
            <w:tcBorders>
              <w:bottom w:val="single" w:color="auto" w:sz="6" w:space="0"/>
            </w:tcBorders>
            <w:vAlign w:val="center"/>
          </w:tcPr>
          <w:p w14:paraId="329BC51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-2.431</w:t>
            </w:r>
          </w:p>
        </w:tc>
        <w:tc>
          <w:tcPr>
            <w:tcW w:w="833" w:type="pct"/>
            <w:tcBorders>
              <w:bottom w:val="single" w:color="auto" w:sz="6" w:space="0"/>
            </w:tcBorders>
            <w:vAlign w:val="center"/>
          </w:tcPr>
          <w:p w14:paraId="1CE4AAE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0.016</w:t>
            </w:r>
          </w:p>
        </w:tc>
        <w:tc>
          <w:tcPr>
            <w:tcW w:w="834" w:type="pct"/>
            <w:tcBorders>
              <w:bottom w:val="single" w:color="auto" w:sz="6" w:space="0"/>
            </w:tcBorders>
            <w:vAlign w:val="center"/>
          </w:tcPr>
          <w:p w14:paraId="0B7DCF9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542375C4">
        <w:trPr>
          <w:trHeight w:val="487" w:hRule="atLeast"/>
        </w:trPr>
        <w:tc>
          <w:tcPr>
            <w:tcW w:w="5000" w:type="pct"/>
            <w:gridSpan w:val="6"/>
            <w:tcBorders>
              <w:top w:val="single" w:color="auto" w:sz="6" w:space="0"/>
              <w:bottom w:val="single" w:color="auto" w:sz="12" w:space="0"/>
            </w:tcBorders>
            <w:vAlign w:val="center"/>
          </w:tcPr>
          <w:tbl>
            <w:tblPr>
              <w:tblStyle w:val="21"/>
              <w:tblW w:w="5000" w:type="pct"/>
              <w:tblInd w:w="0" w:type="dxa"/>
              <w:tblLayout w:type="autofit"/>
              <w:tblCellMar>
                <w:top w:w="0" w:type="dxa"/>
                <w:left w:w="108" w:type="dxa"/>
                <w:bottom w:w="0" w:type="dxa"/>
                <w:right w:w="108" w:type="dxa"/>
              </w:tblCellMar>
            </w:tblPr>
            <w:tblGrid>
              <w:gridCol w:w="2768"/>
              <w:gridCol w:w="2769"/>
              <w:gridCol w:w="2769"/>
            </w:tblGrid>
            <w:tr w14:paraId="07C20462">
              <w:trPr>
                <w:trHeight w:val="277" w:hRule="atLeast"/>
              </w:trPr>
              <w:tc>
                <w:tcPr>
                  <w:tcW w:w="1666" w:type="pct"/>
                  <w:tcBorders>
                    <w:top w:val="nil"/>
                    <w:left w:val="nil"/>
                    <w:bottom w:val="nil"/>
                    <w:right w:val="nil"/>
                  </w:tcBorders>
                  <w:vAlign w:val="center"/>
                </w:tcPr>
                <w:p w14:paraId="36A46585">
                  <w:pPr>
                    <w:keepNext w:val="0"/>
                    <w:keepLines w:val="0"/>
                    <w:widowControl/>
                    <w:suppressLineNumbers w:val="0"/>
                    <w:spacing w:before="0" w:beforeAutospacing="0" w:after="0" w:afterAutospacing="0"/>
                    <w:ind w:left="0" w:right="0"/>
                    <w:jc w:val="center"/>
                    <w:rPr>
                      <w:rFonts w:hint="default" w:eastAsia="Times New Roman"/>
                      <w:color w:val="000000"/>
                      <w:kern w:val="0"/>
                      <w:sz w:val="22"/>
                      <w:szCs w:val="21"/>
                    </w:rPr>
                  </w:pPr>
                  <w:bookmarkStart w:id="93" w:name="_Hlk217242071"/>
                  <m:oMathPara>
                    <m:oMath>
                      <m:sSup>
                        <m:sSupPr>
                          <m:ctrlPr>
                            <w:rPr>
                              <w:rFonts w:hint="default" w:ascii="DejaVu Math TeX Gyre" w:hAnsi="DejaVu Math TeX Gyre" w:eastAsia="等线"/>
                              <w:sz w:val="22"/>
                              <w:szCs w:val="22"/>
                            </w:rPr>
                          </m:ctrlPr>
                        </m:sSupPr>
                        <m:e>
                          <m:r>
                            <m:rPr/>
                            <w:rPr>
                              <w:rFonts w:hint="default" w:ascii="DejaVu Math TeX Gyre" w:hAnsi="DejaVu Math TeX Gyre" w:eastAsia="等线"/>
                              <w:color w:val="000000"/>
                              <w:sz w:val="22"/>
                              <w:szCs w:val="22"/>
                            </w:rPr>
                            <m:t>R</m:t>
                          </m:r>
                          <m:ctrlPr>
                            <w:rPr>
                              <w:rFonts w:hint="default" w:ascii="DejaVu Math TeX Gyre" w:hAnsi="DejaVu Math TeX Gyre" w:eastAsia="等线"/>
                              <w:sz w:val="22"/>
                              <w:szCs w:val="22"/>
                            </w:rPr>
                          </m:ctrlPr>
                        </m:e>
                        <m:sup>
                          <m:r>
                            <m:rPr/>
                            <w:rPr>
                              <w:rFonts w:hint="default" w:ascii="DejaVu Math TeX Gyre" w:hAnsi="DejaVu Math TeX Gyre" w:eastAsia="等线"/>
                              <w:color w:val="000000"/>
                              <w:sz w:val="22"/>
                              <w:szCs w:val="22"/>
                            </w:rPr>
                            <m:t>2</m:t>
                          </m:r>
                          <m:ctrlPr>
                            <w:rPr>
                              <w:rFonts w:hint="default" w:ascii="DejaVu Math TeX Gyre" w:hAnsi="DejaVu Math TeX Gyre" w:eastAsia="等线"/>
                              <w:sz w:val="22"/>
                              <w:szCs w:val="22"/>
                            </w:rPr>
                          </m:ctrlPr>
                        </m:sup>
                      </m:sSup>
                      <m:r>
                        <m:rPr/>
                        <w:rPr>
                          <w:rFonts w:hint="default" w:ascii="DejaVu Math TeX Gyre" w:hAnsi="DejaVu Math TeX Gyre" w:eastAsia="等线"/>
                          <w:color w:val="000000"/>
                          <w:sz w:val="22"/>
                          <w:szCs w:val="22"/>
                        </w:rPr>
                        <m:t>=0.9476</m:t>
                      </m:r>
                    </m:oMath>
                  </m:oMathPara>
                </w:p>
              </w:tc>
              <w:tc>
                <w:tcPr>
                  <w:tcW w:w="1667" w:type="pct"/>
                  <w:tcBorders>
                    <w:top w:val="nil"/>
                    <w:left w:val="nil"/>
                    <w:bottom w:val="nil"/>
                    <w:right w:val="nil"/>
                  </w:tcBorders>
                  <w:vAlign w:val="center"/>
                </w:tcPr>
                <w:p w14:paraId="5BD781FF">
                  <w:pPr>
                    <w:keepNext w:val="0"/>
                    <w:keepLines w:val="0"/>
                    <w:widowControl/>
                    <w:suppressLineNumbers w:val="0"/>
                    <w:spacing w:before="0" w:beforeAutospacing="0" w:after="0" w:afterAutospacing="0"/>
                    <w:ind w:left="0" w:right="0"/>
                    <w:jc w:val="center"/>
                    <w:rPr>
                      <w:rFonts w:hint="default" w:eastAsia="Times New Roman"/>
                      <w:color w:val="000000"/>
                      <w:kern w:val="0"/>
                      <w:sz w:val="22"/>
                      <w:szCs w:val="21"/>
                    </w:rPr>
                  </w:pPr>
                  <m:oMathPara>
                    <m:oMath>
                      <m:sSub>
                        <m:sSubPr>
                          <m:ctrlPr>
                            <w:rPr>
                              <w:rFonts w:hint="default" w:ascii="Cambria Math" w:hAnsi="Cambria Math" w:eastAsia="等线" w:cs="宋体"/>
                              <w:i/>
                              <w:color w:val="000000"/>
                              <w:kern w:val="0"/>
                              <w:sz w:val="22"/>
                              <w:szCs w:val="21"/>
                            </w:rPr>
                          </m:ctrlPr>
                        </m:sSubPr>
                        <m:e>
                          <m:sSup>
                            <m:sSupPr>
                              <m:ctrlPr>
                                <w:rPr>
                                  <w:rFonts w:hint="default" w:ascii="Cambria Math" w:hAnsi="Cambria Math" w:eastAsia="等线" w:cs="宋体"/>
                                  <w:i/>
                                  <w:color w:val="000000"/>
                                  <w:kern w:val="0"/>
                                  <w:sz w:val="22"/>
                                  <w:szCs w:val="21"/>
                                </w:rPr>
                              </m:ctrlPr>
                            </m:sSupPr>
                            <m:e>
                              <m:r>
                                <m:rPr/>
                                <w:rPr>
                                  <w:rFonts w:hint="default" w:ascii="Cambria Math" w:hAnsi="Cambria Math" w:eastAsia="等线" w:cs="宋体"/>
                                  <w:color w:val="000000"/>
                                  <w:kern w:val="0"/>
                                  <w:sz w:val="22"/>
                                  <w:szCs w:val="21"/>
                                </w:rPr>
                                <m:t>R</m:t>
                              </m:r>
                              <m:ctrlPr>
                                <w:rPr>
                                  <w:rFonts w:hint="default" w:ascii="Cambria Math" w:hAnsi="Cambria Math" w:eastAsia="等线" w:cs="宋体"/>
                                  <w:i/>
                                  <w:color w:val="000000"/>
                                  <w:kern w:val="0"/>
                                  <w:sz w:val="22"/>
                                  <w:szCs w:val="21"/>
                                </w:rPr>
                              </m:ctrlPr>
                            </m:e>
                            <m:sup>
                              <m:r>
                                <m:rPr/>
                                <w:rPr>
                                  <w:rFonts w:hint="default" w:ascii="Cambria Math" w:hAnsi="Cambria Math" w:eastAsia="等线" w:cs="宋体"/>
                                  <w:color w:val="000000"/>
                                  <w:kern w:val="0"/>
                                  <w:sz w:val="22"/>
                                  <w:szCs w:val="21"/>
                                </w:rPr>
                                <m:t>2</m:t>
                              </m:r>
                              <m:ctrlPr>
                                <w:rPr>
                                  <w:rFonts w:hint="default" w:ascii="Cambria Math" w:hAnsi="Cambria Math" w:eastAsia="等线" w:cs="宋体"/>
                                  <w:i/>
                                  <w:color w:val="000000"/>
                                  <w:kern w:val="0"/>
                                  <w:sz w:val="22"/>
                                  <w:szCs w:val="21"/>
                                </w:rPr>
                              </m:ctrlPr>
                            </m:sup>
                          </m:sSup>
                          <m:ctrlPr>
                            <w:rPr>
                              <w:rFonts w:hint="default" w:ascii="Cambria Math" w:hAnsi="Cambria Math" w:eastAsia="等线" w:cs="宋体"/>
                              <w:i/>
                              <w:color w:val="000000"/>
                              <w:kern w:val="0"/>
                              <w:sz w:val="22"/>
                              <w:szCs w:val="21"/>
                            </w:rPr>
                          </m:ctrlPr>
                        </m:e>
                        <m:sub>
                          <m:r>
                            <m:rPr/>
                            <w:rPr>
                              <w:rFonts w:hint="default" w:ascii="Cambria Math" w:hAnsi="Cambria Math" w:eastAsia="等线" w:cs="宋体"/>
                              <w:color w:val="000000"/>
                              <w:kern w:val="0"/>
                              <w:sz w:val="22"/>
                              <w:szCs w:val="21"/>
                            </w:rPr>
                            <m:t>a</m:t>
                          </m:r>
                          <m:ctrlPr>
                            <w:rPr>
                              <w:rFonts w:hint="default" w:ascii="Cambria Math" w:hAnsi="Cambria Math" w:eastAsia="等线" w:cs="宋体"/>
                              <w:i/>
                              <w:color w:val="000000"/>
                              <w:kern w:val="0"/>
                              <w:sz w:val="22"/>
                              <w:szCs w:val="21"/>
                            </w:rPr>
                          </m:ctrlPr>
                        </m:sub>
                      </m:sSub>
                      <m:r>
                        <m:rPr/>
                        <w:rPr>
                          <w:rFonts w:hint="eastAsia" w:ascii="Cambria Math" w:hAnsi="Cambria Math" w:eastAsia="等线" w:cs="宋体"/>
                          <w:color w:val="000000"/>
                          <w:kern w:val="0"/>
                          <w:sz w:val="22"/>
                          <w:szCs w:val="21"/>
                        </w:rPr>
                        <m:t>=0.9476</m:t>
                      </m:r>
                    </m:oMath>
                  </m:oMathPara>
                </w:p>
              </w:tc>
              <w:tc>
                <w:tcPr>
                  <w:tcW w:w="1667" w:type="pct"/>
                  <w:tcBorders>
                    <w:top w:val="nil"/>
                    <w:left w:val="nil"/>
                    <w:bottom w:val="nil"/>
                    <w:right w:val="nil"/>
                  </w:tcBorders>
                  <w:vAlign w:val="center"/>
                </w:tcPr>
                <w:p w14:paraId="75A2F5F1">
                  <w:pPr>
                    <w:keepNext w:val="0"/>
                    <w:keepLines w:val="0"/>
                    <w:widowControl/>
                    <w:suppressLineNumbers w:val="0"/>
                    <w:spacing w:before="0" w:beforeAutospacing="0" w:after="0" w:afterAutospacing="0"/>
                    <w:ind w:left="0" w:right="0"/>
                    <w:jc w:val="center"/>
                    <w:rPr>
                      <w:rFonts w:hint="default"/>
                      <w:color w:val="000000"/>
                      <w:kern w:val="0"/>
                      <w:sz w:val="22"/>
                      <w:szCs w:val="21"/>
                    </w:rPr>
                  </w:pPr>
                  <m:oMath>
                    <m:r>
                      <m:rPr/>
                      <w:rPr>
                        <w:rFonts w:hint="eastAsia" w:ascii="Cambria Math" w:hAnsi="Cambria Math" w:eastAsia="等线" w:cs="宋体"/>
                        <w:color w:val="000000"/>
                        <w:kern w:val="0"/>
                        <w:sz w:val="22"/>
                        <w:szCs w:val="21"/>
                      </w:rPr>
                      <m:t>F=</m:t>
                    </m:r>
                    <m:r>
                      <m:rPr/>
                      <w:rPr>
                        <w:rFonts w:hint="default" w:ascii="Cambria Math" w:hAnsi="Cambria Math" w:eastAsia="等线" w:cs="宋体"/>
                        <w:color w:val="000000"/>
                        <w:kern w:val="0"/>
                        <w:sz w:val="22"/>
                        <w:szCs w:val="21"/>
                      </w:rPr>
                      <m:t>472.5</m:t>
                    </m:r>
                  </m:oMath>
                  <w:r>
                    <w:rPr>
                      <w:rFonts w:hint="eastAsia" w:ascii="宋体" w:hAnsi="宋体"/>
                      <w:color w:val="000000"/>
                      <w:kern w:val="0"/>
                      <w:sz w:val="22"/>
                      <w:szCs w:val="21"/>
                    </w:rPr>
                    <w:t>***</w:t>
                  </w:r>
                </w:p>
              </w:tc>
            </w:tr>
            <w:bookmarkEnd w:id="93"/>
          </w:tbl>
          <w:p w14:paraId="392ED162">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1"/>
              </w:rPr>
            </w:pPr>
          </w:p>
        </w:tc>
      </w:tr>
    </w:tbl>
    <w:p w14:paraId="6F69BFE2">
      <w:pPr>
        <w:ind w:firstLine="420"/>
        <w:rPr>
          <w:rFonts w:hint="eastAsia" w:ascii="sans-serif" w:hAnsi="sans-serif" w:eastAsia="sans-serif" w:cs="sans-serif"/>
          <w:color w:val="1F1F1F"/>
          <w:shd w:val="clear" w:color="auto" w:fill="FFFFFF"/>
        </w:rPr>
      </w:pPr>
      <w:r>
        <w:rPr>
          <w:rFonts w:ascii="sans-serif" w:hAnsi="sans-serif" w:eastAsia="sans-serif" w:cs="sans-serif"/>
          <w:color w:val="1F1F1F"/>
          <w:shd w:val="clear" w:color="auto" w:fill="FFFFFF"/>
          <w:lang w:bidi="ar"/>
        </w:rPr>
        <w:t xml:space="preserve"> </w:t>
      </w:r>
    </w:p>
    <w:p w14:paraId="46F33F95">
      <w:pPr>
        <w:spacing w:line="360" w:lineRule="auto"/>
        <w:ind w:firstLine="420"/>
      </w:pPr>
      <w:r>
        <w:rPr>
          <w:rFonts w:hint="eastAsia"/>
        </w:rPr>
        <w:t>回归结果显示，模型的拟合优度极高，调整后的R2达到0.9476，且F统计量在0.001水平上显著，证明了模型整体设定的有效性。</w:t>
      </w:r>
    </w:p>
    <w:p w14:paraId="7CDB01FB">
      <w:pPr>
        <w:spacing w:line="360" w:lineRule="auto"/>
        <w:ind w:firstLine="420"/>
      </w:pPr>
      <w:r>
        <w:rPr>
          <w:rFonts w:hint="eastAsia"/>
          <w:b/>
          <w:bCs/>
        </w:rPr>
        <w:t>核心驱动因素：</w:t>
      </w:r>
      <w:r>
        <w:rPr>
          <w:rFonts w:hint="eastAsia"/>
        </w:rPr>
        <w:t xml:space="preserve"> 经济规模（log_GDP）和市场开放度（log_OPEN）表现出极强的正向带动作用（p &lt; 0.001）。其中log_GDP的系数为0.724，意味着产出规模每增长1%，平均带动FDI增长0.72%。</w:t>
      </w:r>
    </w:p>
    <w:p w14:paraId="78E7E5A1">
      <w:pPr>
        <w:spacing w:line="360" w:lineRule="auto"/>
        <w:ind w:firstLine="420"/>
      </w:pPr>
      <w:r>
        <w:rPr>
          <w:rFonts w:hint="eastAsia"/>
          <w:b/>
          <w:bCs/>
        </w:rPr>
        <w:t>创新与消费：</w:t>
      </w:r>
      <w:r>
        <w:rPr>
          <w:rFonts w:hint="eastAsia"/>
        </w:rPr>
        <w:t xml:space="preserve"> 专利产出（log_PATENT）和消费能力（log_APC）均在较高水平显著，反映出中国引资已从早期的“低成本驱动”转向“市场与创新双轮驱动”。</w:t>
      </w:r>
    </w:p>
    <w:p w14:paraId="73613D9B">
      <w:pPr>
        <w:spacing w:line="360" w:lineRule="auto"/>
        <w:ind w:firstLine="420"/>
      </w:pPr>
      <w:r>
        <w:rPr>
          <w:rFonts w:hint="eastAsia"/>
          <w:b/>
          <w:bCs/>
        </w:rPr>
        <w:t xml:space="preserve">区域异质性： </w:t>
      </w:r>
      <w:r>
        <w:rPr>
          <w:rFonts w:hint="eastAsia"/>
        </w:rPr>
        <w:t>区域虚拟变量显示，东部地区具有显著的引资溢价（系数0.348），而西部地区（系数-0.139）在吸引外资方面仍面临地理与政策落差的挑战。</w:t>
      </w:r>
    </w:p>
    <w:p w14:paraId="748567B4">
      <w:pPr>
        <w:pStyle w:val="3"/>
        <w:numPr>
          <w:ilvl w:val="1"/>
          <w:numId w:val="2"/>
        </w:numPr>
        <w:spacing w:line="360" w:lineRule="auto"/>
        <w:rPr>
          <w:rFonts w:ascii="Times New Roman" w:hAnsi="Times New Roman"/>
        </w:rPr>
      </w:pPr>
      <w:bookmarkStart w:id="94" w:name="_Toc373902965"/>
      <w:bookmarkStart w:id="95" w:name="_Toc217337812"/>
      <w:r>
        <w:rPr>
          <w:rFonts w:hint="eastAsia" w:ascii="Times New Roman" w:hAnsi="Times New Roman"/>
        </w:rPr>
        <w:t>多重共线性诊断</w:t>
      </w:r>
      <w:bookmarkEnd w:id="94"/>
      <w:bookmarkEnd w:id="95"/>
    </w:p>
    <w:p w14:paraId="3CE86318">
      <w:pPr>
        <w:spacing w:line="360" w:lineRule="auto"/>
        <w:ind w:firstLine="420"/>
      </w:pPr>
      <w:r>
        <w:rPr>
          <w:rFonts w:hint="eastAsia"/>
        </w:rPr>
        <w:t>尽管基准模型解释力极强，但宏观经济指标间往往存在高度相关性。为了排除因多重共线性导致的参数估计标准误增大或系数符号反常等问题，本研究引入调整后的广义方差膨胀因子（Adjusted GVIF）进行多重共线性识别。</w:t>
      </w:r>
    </w:p>
    <w:p w14:paraId="3A2E6F8D">
      <w:pPr>
        <w:spacing w:line="360" w:lineRule="auto"/>
        <w:ind w:firstLine="420"/>
      </w:pPr>
      <w:r>
        <w:rPr>
          <w:rFonts w:hint="eastAsia"/>
        </w:rPr>
        <w:t>多重共线性检验表如下：</w:t>
      </w:r>
    </w:p>
    <w:p w14:paraId="227A5A47">
      <w:pPr>
        <w:ind w:firstLine="420"/>
        <w:rPr>
          <w:rFonts w:hint="eastAsia" w:ascii="宋体" w:hAnsi="宋体" w:cs="宋体"/>
          <w:b/>
          <w:bCs/>
          <w:color w:val="1F1F1F"/>
        </w:rPr>
      </w:pPr>
      <w:r>
        <w:rPr>
          <w:rFonts w:hint="eastAsia" w:ascii="宋体" w:hAnsi="宋体" w:cs="宋体"/>
          <w:b/>
          <w:bCs/>
          <w:color w:val="1F1F1F"/>
          <w:lang w:bidi="ar"/>
        </w:rPr>
        <w:t xml:space="preserve"> </w:t>
      </w:r>
    </w:p>
    <w:p w14:paraId="4AE61867">
      <w:pPr>
        <w:ind w:firstLine="402" w:firstLineChars="200"/>
        <w:jc w:val="center"/>
        <w:rPr>
          <w:rFonts w:hint="eastAsia" w:ascii="宋体" w:hAnsi="宋体"/>
          <w:b/>
          <w:bCs/>
          <w:color w:val="1F1F1F"/>
          <w:kern w:val="0"/>
          <w:sz w:val="20"/>
          <w:szCs w:val="20"/>
        </w:rPr>
      </w:pPr>
      <w:r>
        <w:rPr>
          <w:rFonts w:ascii="宋体" w:hAnsi="宋体"/>
          <w:b/>
          <w:bCs/>
          <w:color w:val="1F1F1F"/>
          <w:kern w:val="0"/>
          <w:sz w:val="20"/>
          <w:szCs w:val="20"/>
        </w:rPr>
        <w:t>表</w:t>
      </w:r>
      <w:r>
        <w:rPr>
          <w:rFonts w:hint="eastAsia" w:ascii="宋体" w:hAnsi="宋体"/>
          <w:b/>
          <w:bCs/>
          <w:color w:val="1F1F1F"/>
          <w:kern w:val="0"/>
          <w:sz w:val="20"/>
          <w:szCs w:val="20"/>
        </w:rPr>
        <w:t>5</w:t>
      </w:r>
      <w:r>
        <w:rPr>
          <w:rFonts w:ascii="宋体" w:hAnsi="宋体"/>
          <w:b/>
          <w:bCs/>
          <w:color w:val="1F1F1F"/>
          <w:kern w:val="0"/>
          <w:sz w:val="20"/>
          <w:szCs w:val="20"/>
        </w:rPr>
        <w:t xml:space="preserve">  log - log模型多重共线性检验表</w:t>
      </w:r>
    </w:p>
    <w:tbl>
      <w:tblPr>
        <w:tblStyle w:val="21"/>
        <w:tblW w:w="7879" w:type="dxa"/>
        <w:jc w:val="center"/>
        <w:tblLayout w:type="fixed"/>
        <w:tblCellMar>
          <w:top w:w="0" w:type="dxa"/>
          <w:left w:w="0" w:type="dxa"/>
          <w:bottom w:w="0" w:type="dxa"/>
          <w:right w:w="0" w:type="dxa"/>
        </w:tblCellMar>
      </w:tblPr>
      <w:tblGrid>
        <w:gridCol w:w="1684"/>
        <w:gridCol w:w="2171"/>
        <w:gridCol w:w="1808"/>
        <w:gridCol w:w="2216"/>
      </w:tblGrid>
      <w:tr w14:paraId="03FE6B07">
        <w:trPr>
          <w:trHeight w:val="507" w:hRule="atLeast"/>
          <w:jc w:val="center"/>
        </w:trPr>
        <w:tc>
          <w:tcPr>
            <w:tcW w:w="1684" w:type="dxa"/>
            <w:tcBorders>
              <w:top w:val="single" w:color="000000" w:sz="12" w:space="0"/>
              <w:left w:val="nil"/>
              <w:bottom w:val="single" w:color="000000" w:sz="4" w:space="0"/>
              <w:right w:val="nil"/>
            </w:tcBorders>
            <w:shd w:val="clear" w:color="auto" w:fill="FFFFFF"/>
            <w:tcMar>
              <w:left w:w="108" w:type="dxa"/>
              <w:right w:w="108" w:type="dxa"/>
            </w:tcMar>
            <w:vAlign w:val="center"/>
          </w:tcPr>
          <w:p w14:paraId="7843139C">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变量</w:t>
            </w:r>
          </w:p>
        </w:tc>
        <w:tc>
          <w:tcPr>
            <w:tcW w:w="2171" w:type="dxa"/>
            <w:tcBorders>
              <w:top w:val="single" w:color="000000" w:sz="12" w:space="0"/>
              <w:left w:val="nil"/>
              <w:bottom w:val="single" w:color="000000" w:sz="4" w:space="0"/>
              <w:right w:val="nil"/>
            </w:tcBorders>
            <w:shd w:val="clear" w:color="auto" w:fill="FFFFFF"/>
            <w:tcMar>
              <w:left w:w="108" w:type="dxa"/>
              <w:right w:w="108" w:type="dxa"/>
            </w:tcMar>
            <w:vAlign w:val="center"/>
          </w:tcPr>
          <w:p w14:paraId="405452F7">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GVIF</w:t>
            </w:r>
          </w:p>
        </w:tc>
        <w:tc>
          <w:tcPr>
            <w:tcW w:w="1808" w:type="dxa"/>
            <w:tcBorders>
              <w:top w:val="single" w:color="000000" w:sz="12" w:space="0"/>
              <w:left w:val="nil"/>
              <w:bottom w:val="single" w:color="000000" w:sz="4" w:space="0"/>
              <w:right w:val="nil"/>
            </w:tcBorders>
            <w:shd w:val="clear" w:color="auto" w:fill="FFFFFF"/>
            <w:tcMar>
              <w:left w:w="108" w:type="dxa"/>
              <w:right w:w="108" w:type="dxa"/>
            </w:tcMar>
            <w:vAlign w:val="center"/>
          </w:tcPr>
          <w:p w14:paraId="7DFF9AFA">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Df</w:t>
            </w:r>
          </w:p>
        </w:tc>
        <w:tc>
          <w:tcPr>
            <w:tcW w:w="2216" w:type="dxa"/>
            <w:tcBorders>
              <w:top w:val="single" w:color="000000" w:sz="12" w:space="0"/>
              <w:left w:val="nil"/>
              <w:bottom w:val="single" w:color="000000" w:sz="4" w:space="0"/>
              <w:right w:val="nil"/>
            </w:tcBorders>
            <w:shd w:val="clear" w:color="auto" w:fill="FFFFFF"/>
            <w:tcMar>
              <w:left w:w="108" w:type="dxa"/>
              <w:right w:w="108" w:type="dxa"/>
            </w:tcMar>
            <w:vAlign w:val="center"/>
          </w:tcPr>
          <w:p w14:paraId="51E97370">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调整GVIF</w:t>
            </w:r>
          </w:p>
        </w:tc>
      </w:tr>
      <w:tr w14:paraId="0E22051E">
        <w:trPr>
          <w:trHeight w:val="507" w:hRule="atLeast"/>
          <w:jc w:val="center"/>
        </w:trPr>
        <w:tc>
          <w:tcPr>
            <w:tcW w:w="1684" w:type="dxa"/>
            <w:tcBorders>
              <w:top w:val="single" w:color="000000" w:sz="4" w:space="0"/>
              <w:left w:val="nil"/>
              <w:bottom w:val="nil"/>
              <w:right w:val="nil"/>
            </w:tcBorders>
            <w:shd w:val="clear" w:color="auto" w:fill="FFFFFF"/>
            <w:tcMar>
              <w:left w:w="108" w:type="dxa"/>
              <w:right w:w="108" w:type="dxa"/>
            </w:tcMar>
            <w:vAlign w:val="center"/>
          </w:tcPr>
          <w:p w14:paraId="525CAF21">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TER_GDP</w:t>
            </w:r>
          </w:p>
        </w:tc>
        <w:tc>
          <w:tcPr>
            <w:tcW w:w="2171" w:type="dxa"/>
            <w:tcBorders>
              <w:top w:val="single" w:color="000000" w:sz="4" w:space="0"/>
              <w:left w:val="nil"/>
              <w:bottom w:val="nil"/>
              <w:right w:val="nil"/>
            </w:tcBorders>
            <w:shd w:val="clear" w:color="auto" w:fill="FFFFFF"/>
            <w:tcMar>
              <w:left w:w="108" w:type="dxa"/>
              <w:right w:w="108" w:type="dxa"/>
            </w:tcMar>
            <w:vAlign w:val="center"/>
          </w:tcPr>
          <w:p w14:paraId="48B758AF">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6.076</w:t>
            </w:r>
          </w:p>
        </w:tc>
        <w:tc>
          <w:tcPr>
            <w:tcW w:w="1808" w:type="dxa"/>
            <w:tcBorders>
              <w:top w:val="single" w:color="000000" w:sz="4" w:space="0"/>
              <w:left w:val="nil"/>
              <w:bottom w:val="nil"/>
              <w:right w:val="nil"/>
            </w:tcBorders>
            <w:shd w:val="clear" w:color="auto" w:fill="FFFFFF"/>
            <w:tcMar>
              <w:left w:w="108" w:type="dxa"/>
              <w:right w:w="108" w:type="dxa"/>
            </w:tcMar>
            <w:vAlign w:val="center"/>
          </w:tcPr>
          <w:p w14:paraId="3CD2074B">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w:t>
            </w:r>
          </w:p>
        </w:tc>
        <w:tc>
          <w:tcPr>
            <w:tcW w:w="2216" w:type="dxa"/>
            <w:tcBorders>
              <w:top w:val="single" w:color="000000" w:sz="4" w:space="0"/>
              <w:left w:val="nil"/>
              <w:bottom w:val="nil"/>
              <w:right w:val="nil"/>
            </w:tcBorders>
            <w:shd w:val="clear" w:color="auto" w:fill="FFFFFF"/>
            <w:tcMar>
              <w:left w:w="108" w:type="dxa"/>
              <w:right w:w="108" w:type="dxa"/>
            </w:tcMar>
            <w:vAlign w:val="center"/>
          </w:tcPr>
          <w:p w14:paraId="606E9A4A">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2.465</w:t>
            </w:r>
          </w:p>
        </w:tc>
      </w:tr>
      <w:tr w14:paraId="37558C34">
        <w:trPr>
          <w:trHeight w:val="507" w:hRule="atLeast"/>
          <w:jc w:val="center"/>
        </w:trPr>
        <w:tc>
          <w:tcPr>
            <w:tcW w:w="1684" w:type="dxa"/>
            <w:tcBorders>
              <w:top w:val="nil"/>
              <w:left w:val="nil"/>
              <w:bottom w:val="nil"/>
              <w:right w:val="nil"/>
            </w:tcBorders>
            <w:shd w:val="clear" w:color="auto" w:fill="FFFFFF"/>
            <w:tcMar>
              <w:left w:w="108" w:type="dxa"/>
              <w:right w:w="108" w:type="dxa"/>
            </w:tcMar>
            <w:vAlign w:val="center"/>
          </w:tcPr>
          <w:p w14:paraId="4A2B0985">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log_GDP</w:t>
            </w:r>
          </w:p>
        </w:tc>
        <w:tc>
          <w:tcPr>
            <w:tcW w:w="2171" w:type="dxa"/>
            <w:tcBorders>
              <w:top w:val="nil"/>
              <w:left w:val="nil"/>
              <w:bottom w:val="nil"/>
              <w:right w:val="nil"/>
            </w:tcBorders>
            <w:shd w:val="clear" w:color="auto" w:fill="FFFFFF"/>
            <w:tcMar>
              <w:left w:w="108" w:type="dxa"/>
              <w:right w:w="108" w:type="dxa"/>
            </w:tcMar>
            <w:vAlign w:val="center"/>
          </w:tcPr>
          <w:p w14:paraId="701900F1">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102.67</w:t>
            </w:r>
          </w:p>
        </w:tc>
        <w:tc>
          <w:tcPr>
            <w:tcW w:w="1808" w:type="dxa"/>
            <w:tcBorders>
              <w:top w:val="nil"/>
              <w:left w:val="nil"/>
              <w:bottom w:val="nil"/>
              <w:right w:val="nil"/>
            </w:tcBorders>
            <w:shd w:val="clear" w:color="auto" w:fill="FFFFFF"/>
            <w:tcMar>
              <w:left w:w="108" w:type="dxa"/>
              <w:right w:w="108" w:type="dxa"/>
            </w:tcMar>
            <w:vAlign w:val="center"/>
          </w:tcPr>
          <w:p w14:paraId="0A45FE49">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w:t>
            </w:r>
          </w:p>
        </w:tc>
        <w:tc>
          <w:tcPr>
            <w:tcW w:w="2216" w:type="dxa"/>
            <w:tcBorders>
              <w:top w:val="nil"/>
              <w:left w:val="nil"/>
              <w:bottom w:val="nil"/>
              <w:right w:val="nil"/>
            </w:tcBorders>
            <w:shd w:val="clear" w:color="auto" w:fill="FFFFFF"/>
            <w:tcMar>
              <w:left w:w="108" w:type="dxa"/>
              <w:right w:w="108" w:type="dxa"/>
            </w:tcMar>
            <w:vAlign w:val="center"/>
          </w:tcPr>
          <w:p w14:paraId="3A38FD2D">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10.133</w:t>
            </w:r>
          </w:p>
        </w:tc>
      </w:tr>
      <w:tr w14:paraId="73BC39B0">
        <w:trPr>
          <w:trHeight w:val="507" w:hRule="atLeast"/>
          <w:jc w:val="center"/>
        </w:trPr>
        <w:tc>
          <w:tcPr>
            <w:tcW w:w="1684" w:type="dxa"/>
            <w:tcBorders>
              <w:top w:val="nil"/>
              <w:left w:val="nil"/>
              <w:bottom w:val="nil"/>
              <w:right w:val="nil"/>
            </w:tcBorders>
            <w:shd w:val="clear" w:color="auto" w:fill="FFFFFF"/>
            <w:tcMar>
              <w:left w:w="108" w:type="dxa"/>
              <w:right w:w="108" w:type="dxa"/>
            </w:tcMar>
            <w:vAlign w:val="center"/>
          </w:tcPr>
          <w:p w14:paraId="67F06D19">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log_PGDP</w:t>
            </w:r>
          </w:p>
        </w:tc>
        <w:tc>
          <w:tcPr>
            <w:tcW w:w="2171" w:type="dxa"/>
            <w:tcBorders>
              <w:top w:val="nil"/>
              <w:left w:val="nil"/>
              <w:bottom w:val="nil"/>
              <w:right w:val="nil"/>
            </w:tcBorders>
            <w:shd w:val="clear" w:color="auto" w:fill="FFFFFF"/>
            <w:tcMar>
              <w:left w:w="108" w:type="dxa"/>
              <w:right w:w="108" w:type="dxa"/>
            </w:tcMar>
            <w:vAlign w:val="center"/>
          </w:tcPr>
          <w:p w14:paraId="0D96397E">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18.278</w:t>
            </w:r>
          </w:p>
        </w:tc>
        <w:tc>
          <w:tcPr>
            <w:tcW w:w="1808" w:type="dxa"/>
            <w:tcBorders>
              <w:top w:val="nil"/>
              <w:left w:val="nil"/>
              <w:bottom w:val="nil"/>
              <w:right w:val="nil"/>
            </w:tcBorders>
            <w:shd w:val="clear" w:color="auto" w:fill="FFFFFF"/>
            <w:tcMar>
              <w:left w:w="108" w:type="dxa"/>
              <w:right w:w="108" w:type="dxa"/>
            </w:tcMar>
            <w:vAlign w:val="center"/>
          </w:tcPr>
          <w:p w14:paraId="57284F58">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w:t>
            </w:r>
          </w:p>
        </w:tc>
        <w:tc>
          <w:tcPr>
            <w:tcW w:w="2216" w:type="dxa"/>
            <w:tcBorders>
              <w:top w:val="nil"/>
              <w:left w:val="nil"/>
              <w:bottom w:val="nil"/>
              <w:right w:val="nil"/>
            </w:tcBorders>
            <w:shd w:val="clear" w:color="auto" w:fill="FFFFFF"/>
            <w:tcMar>
              <w:left w:w="108" w:type="dxa"/>
              <w:right w:w="108" w:type="dxa"/>
            </w:tcMar>
            <w:vAlign w:val="center"/>
          </w:tcPr>
          <w:p w14:paraId="4078C221">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4.275</w:t>
            </w:r>
          </w:p>
        </w:tc>
      </w:tr>
      <w:tr w14:paraId="3F51F36D">
        <w:trPr>
          <w:trHeight w:val="507" w:hRule="atLeast"/>
          <w:jc w:val="center"/>
        </w:trPr>
        <w:tc>
          <w:tcPr>
            <w:tcW w:w="1684" w:type="dxa"/>
            <w:tcBorders>
              <w:top w:val="nil"/>
              <w:left w:val="nil"/>
              <w:bottom w:val="nil"/>
              <w:right w:val="nil"/>
            </w:tcBorders>
            <w:shd w:val="clear" w:color="auto" w:fill="FFFFFF"/>
            <w:tcMar>
              <w:left w:w="108" w:type="dxa"/>
              <w:right w:w="108" w:type="dxa"/>
            </w:tcMar>
            <w:vAlign w:val="center"/>
          </w:tcPr>
          <w:p w14:paraId="16FDFCA4">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log_APC</w:t>
            </w:r>
          </w:p>
        </w:tc>
        <w:tc>
          <w:tcPr>
            <w:tcW w:w="2171" w:type="dxa"/>
            <w:tcBorders>
              <w:top w:val="nil"/>
              <w:left w:val="nil"/>
              <w:bottom w:val="nil"/>
              <w:right w:val="nil"/>
            </w:tcBorders>
            <w:shd w:val="clear" w:color="auto" w:fill="FFFFFF"/>
            <w:tcMar>
              <w:left w:w="108" w:type="dxa"/>
              <w:right w:w="108" w:type="dxa"/>
            </w:tcMar>
            <w:vAlign w:val="center"/>
          </w:tcPr>
          <w:p w14:paraId="28D1E20B">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20.647</w:t>
            </w:r>
          </w:p>
        </w:tc>
        <w:tc>
          <w:tcPr>
            <w:tcW w:w="1808" w:type="dxa"/>
            <w:tcBorders>
              <w:top w:val="nil"/>
              <w:left w:val="nil"/>
              <w:bottom w:val="nil"/>
              <w:right w:val="nil"/>
            </w:tcBorders>
            <w:shd w:val="clear" w:color="auto" w:fill="FFFFFF"/>
            <w:tcMar>
              <w:left w:w="108" w:type="dxa"/>
              <w:right w:w="108" w:type="dxa"/>
            </w:tcMar>
            <w:vAlign w:val="center"/>
          </w:tcPr>
          <w:p w14:paraId="16D977E5">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w:t>
            </w:r>
          </w:p>
        </w:tc>
        <w:tc>
          <w:tcPr>
            <w:tcW w:w="2216" w:type="dxa"/>
            <w:tcBorders>
              <w:top w:val="nil"/>
              <w:left w:val="nil"/>
              <w:bottom w:val="nil"/>
              <w:right w:val="nil"/>
            </w:tcBorders>
            <w:shd w:val="clear" w:color="auto" w:fill="FFFFFF"/>
            <w:tcMar>
              <w:left w:w="108" w:type="dxa"/>
              <w:right w:w="108" w:type="dxa"/>
            </w:tcMar>
            <w:vAlign w:val="center"/>
          </w:tcPr>
          <w:p w14:paraId="2FD95300">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4.544</w:t>
            </w:r>
          </w:p>
        </w:tc>
      </w:tr>
      <w:tr w14:paraId="3E85D7CC">
        <w:trPr>
          <w:trHeight w:val="507" w:hRule="atLeast"/>
          <w:jc w:val="center"/>
        </w:trPr>
        <w:tc>
          <w:tcPr>
            <w:tcW w:w="1684" w:type="dxa"/>
            <w:tcBorders>
              <w:top w:val="nil"/>
              <w:left w:val="nil"/>
              <w:bottom w:val="nil"/>
              <w:right w:val="nil"/>
            </w:tcBorders>
            <w:shd w:val="clear" w:color="auto" w:fill="FFFFFF"/>
            <w:tcMar>
              <w:left w:w="108" w:type="dxa"/>
              <w:right w:w="108" w:type="dxa"/>
            </w:tcMar>
            <w:vAlign w:val="center"/>
          </w:tcPr>
          <w:p w14:paraId="45F480ED">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log_WAGE</w:t>
            </w:r>
          </w:p>
        </w:tc>
        <w:tc>
          <w:tcPr>
            <w:tcW w:w="2171" w:type="dxa"/>
            <w:tcBorders>
              <w:top w:val="nil"/>
              <w:left w:val="nil"/>
              <w:bottom w:val="nil"/>
              <w:right w:val="nil"/>
            </w:tcBorders>
            <w:shd w:val="clear" w:color="auto" w:fill="FFFFFF"/>
            <w:tcMar>
              <w:left w:w="108" w:type="dxa"/>
              <w:right w:w="108" w:type="dxa"/>
            </w:tcMar>
            <w:vAlign w:val="center"/>
          </w:tcPr>
          <w:p w14:paraId="5002E641">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19.06</w:t>
            </w:r>
          </w:p>
        </w:tc>
        <w:tc>
          <w:tcPr>
            <w:tcW w:w="1808" w:type="dxa"/>
            <w:tcBorders>
              <w:top w:val="nil"/>
              <w:left w:val="nil"/>
              <w:bottom w:val="nil"/>
              <w:right w:val="nil"/>
            </w:tcBorders>
            <w:shd w:val="clear" w:color="auto" w:fill="FFFFFF"/>
            <w:tcMar>
              <w:left w:w="108" w:type="dxa"/>
              <w:right w:w="108" w:type="dxa"/>
            </w:tcMar>
            <w:vAlign w:val="center"/>
          </w:tcPr>
          <w:p w14:paraId="1A482382">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w:t>
            </w:r>
          </w:p>
        </w:tc>
        <w:tc>
          <w:tcPr>
            <w:tcW w:w="2216" w:type="dxa"/>
            <w:tcBorders>
              <w:top w:val="nil"/>
              <w:left w:val="nil"/>
              <w:bottom w:val="nil"/>
              <w:right w:val="nil"/>
            </w:tcBorders>
            <w:shd w:val="clear" w:color="auto" w:fill="FFFFFF"/>
            <w:tcMar>
              <w:left w:w="108" w:type="dxa"/>
              <w:right w:w="108" w:type="dxa"/>
            </w:tcMar>
            <w:vAlign w:val="center"/>
          </w:tcPr>
          <w:p w14:paraId="5C86E82C">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4.366</w:t>
            </w:r>
          </w:p>
        </w:tc>
      </w:tr>
      <w:tr w14:paraId="73D27BEB">
        <w:trPr>
          <w:trHeight w:val="507" w:hRule="atLeast"/>
          <w:jc w:val="center"/>
        </w:trPr>
        <w:tc>
          <w:tcPr>
            <w:tcW w:w="1684" w:type="dxa"/>
            <w:tcBorders>
              <w:top w:val="nil"/>
              <w:left w:val="nil"/>
              <w:bottom w:val="nil"/>
              <w:right w:val="nil"/>
            </w:tcBorders>
            <w:shd w:val="clear" w:color="auto" w:fill="FFFFFF"/>
            <w:tcMar>
              <w:left w:w="108" w:type="dxa"/>
              <w:right w:w="108" w:type="dxa"/>
            </w:tcMar>
            <w:vAlign w:val="center"/>
          </w:tcPr>
          <w:p w14:paraId="2FB47198">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log_PATENT</w:t>
            </w:r>
          </w:p>
        </w:tc>
        <w:tc>
          <w:tcPr>
            <w:tcW w:w="2171" w:type="dxa"/>
            <w:tcBorders>
              <w:top w:val="nil"/>
              <w:left w:val="nil"/>
              <w:bottom w:val="nil"/>
              <w:right w:val="nil"/>
            </w:tcBorders>
            <w:shd w:val="clear" w:color="auto" w:fill="FFFFFF"/>
            <w:tcMar>
              <w:left w:w="108" w:type="dxa"/>
              <w:right w:w="108" w:type="dxa"/>
            </w:tcMar>
            <w:vAlign w:val="center"/>
          </w:tcPr>
          <w:p w14:paraId="3876AECF">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28.675</w:t>
            </w:r>
          </w:p>
        </w:tc>
        <w:tc>
          <w:tcPr>
            <w:tcW w:w="1808" w:type="dxa"/>
            <w:tcBorders>
              <w:top w:val="nil"/>
              <w:left w:val="nil"/>
              <w:bottom w:val="nil"/>
              <w:right w:val="nil"/>
            </w:tcBorders>
            <w:shd w:val="clear" w:color="auto" w:fill="FFFFFF"/>
            <w:tcMar>
              <w:left w:w="108" w:type="dxa"/>
              <w:right w:w="108" w:type="dxa"/>
            </w:tcMar>
            <w:vAlign w:val="center"/>
          </w:tcPr>
          <w:p w14:paraId="3C1D05D4">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w:t>
            </w:r>
          </w:p>
        </w:tc>
        <w:tc>
          <w:tcPr>
            <w:tcW w:w="2216" w:type="dxa"/>
            <w:tcBorders>
              <w:top w:val="nil"/>
              <w:left w:val="nil"/>
              <w:bottom w:val="nil"/>
              <w:right w:val="nil"/>
            </w:tcBorders>
            <w:shd w:val="clear" w:color="auto" w:fill="FFFFFF"/>
            <w:tcMar>
              <w:left w:w="108" w:type="dxa"/>
              <w:right w:w="108" w:type="dxa"/>
            </w:tcMar>
            <w:vAlign w:val="center"/>
          </w:tcPr>
          <w:p w14:paraId="40756C8F">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5.355</w:t>
            </w:r>
          </w:p>
        </w:tc>
      </w:tr>
      <w:tr w14:paraId="4CF597EE">
        <w:trPr>
          <w:trHeight w:val="507" w:hRule="atLeast"/>
          <w:jc w:val="center"/>
        </w:trPr>
        <w:tc>
          <w:tcPr>
            <w:tcW w:w="1684" w:type="dxa"/>
            <w:tcBorders>
              <w:top w:val="nil"/>
              <w:left w:val="nil"/>
              <w:bottom w:val="nil"/>
              <w:right w:val="nil"/>
            </w:tcBorders>
            <w:shd w:val="clear" w:color="auto" w:fill="FFFFFF"/>
            <w:tcMar>
              <w:left w:w="108" w:type="dxa"/>
              <w:right w:w="108" w:type="dxa"/>
            </w:tcMar>
            <w:vAlign w:val="center"/>
          </w:tcPr>
          <w:p w14:paraId="6CE8DBA2">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log_OPEN</w:t>
            </w:r>
          </w:p>
        </w:tc>
        <w:tc>
          <w:tcPr>
            <w:tcW w:w="2171" w:type="dxa"/>
            <w:tcBorders>
              <w:top w:val="nil"/>
              <w:left w:val="nil"/>
              <w:bottom w:val="nil"/>
              <w:right w:val="nil"/>
            </w:tcBorders>
            <w:shd w:val="clear" w:color="auto" w:fill="FFFFFF"/>
            <w:tcMar>
              <w:left w:w="108" w:type="dxa"/>
              <w:right w:w="108" w:type="dxa"/>
            </w:tcMar>
            <w:vAlign w:val="center"/>
          </w:tcPr>
          <w:p w14:paraId="3C3EBA08">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8.939</w:t>
            </w:r>
          </w:p>
        </w:tc>
        <w:tc>
          <w:tcPr>
            <w:tcW w:w="1808" w:type="dxa"/>
            <w:tcBorders>
              <w:top w:val="nil"/>
              <w:left w:val="nil"/>
              <w:bottom w:val="nil"/>
              <w:right w:val="nil"/>
            </w:tcBorders>
            <w:shd w:val="clear" w:color="auto" w:fill="FFFFFF"/>
            <w:tcMar>
              <w:left w:w="108" w:type="dxa"/>
              <w:right w:w="108" w:type="dxa"/>
            </w:tcMar>
            <w:vAlign w:val="center"/>
          </w:tcPr>
          <w:p w14:paraId="4D739933">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w:t>
            </w:r>
          </w:p>
        </w:tc>
        <w:tc>
          <w:tcPr>
            <w:tcW w:w="2216" w:type="dxa"/>
            <w:tcBorders>
              <w:top w:val="nil"/>
              <w:left w:val="nil"/>
              <w:bottom w:val="nil"/>
              <w:right w:val="nil"/>
            </w:tcBorders>
            <w:shd w:val="clear" w:color="auto" w:fill="FFFFFF"/>
            <w:tcMar>
              <w:left w:w="108" w:type="dxa"/>
              <w:right w:w="108" w:type="dxa"/>
            </w:tcMar>
            <w:vAlign w:val="center"/>
          </w:tcPr>
          <w:p w14:paraId="66C920A0">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2.99</w:t>
            </w:r>
          </w:p>
        </w:tc>
      </w:tr>
      <w:tr w14:paraId="266127D7">
        <w:trPr>
          <w:trHeight w:val="507" w:hRule="atLeast"/>
          <w:jc w:val="center"/>
        </w:trPr>
        <w:tc>
          <w:tcPr>
            <w:tcW w:w="1684" w:type="dxa"/>
            <w:tcBorders>
              <w:top w:val="nil"/>
              <w:left w:val="nil"/>
              <w:bottom w:val="nil"/>
              <w:right w:val="nil"/>
            </w:tcBorders>
            <w:shd w:val="clear" w:color="auto" w:fill="FFFFFF"/>
            <w:tcMar>
              <w:left w:w="108" w:type="dxa"/>
              <w:right w:w="108" w:type="dxa"/>
            </w:tcMar>
            <w:vAlign w:val="center"/>
          </w:tcPr>
          <w:p w14:paraId="04D25E54">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log_TRANS</w:t>
            </w:r>
          </w:p>
        </w:tc>
        <w:tc>
          <w:tcPr>
            <w:tcW w:w="2171" w:type="dxa"/>
            <w:tcBorders>
              <w:top w:val="nil"/>
              <w:left w:val="nil"/>
              <w:bottom w:val="nil"/>
              <w:right w:val="nil"/>
            </w:tcBorders>
            <w:shd w:val="clear" w:color="auto" w:fill="FFFFFF"/>
            <w:tcMar>
              <w:left w:w="108" w:type="dxa"/>
              <w:right w:w="108" w:type="dxa"/>
            </w:tcMar>
            <w:vAlign w:val="center"/>
          </w:tcPr>
          <w:p w14:paraId="15798054">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11.235</w:t>
            </w:r>
          </w:p>
        </w:tc>
        <w:tc>
          <w:tcPr>
            <w:tcW w:w="1808" w:type="dxa"/>
            <w:tcBorders>
              <w:top w:val="nil"/>
              <w:left w:val="nil"/>
              <w:bottom w:val="nil"/>
              <w:right w:val="nil"/>
            </w:tcBorders>
            <w:shd w:val="clear" w:color="auto" w:fill="FFFFFF"/>
            <w:tcMar>
              <w:left w:w="108" w:type="dxa"/>
              <w:right w:w="108" w:type="dxa"/>
            </w:tcMar>
            <w:vAlign w:val="center"/>
          </w:tcPr>
          <w:p w14:paraId="713CD8C0">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w:t>
            </w:r>
          </w:p>
        </w:tc>
        <w:tc>
          <w:tcPr>
            <w:tcW w:w="2216" w:type="dxa"/>
            <w:tcBorders>
              <w:top w:val="nil"/>
              <w:left w:val="nil"/>
              <w:bottom w:val="nil"/>
              <w:right w:val="nil"/>
            </w:tcBorders>
            <w:shd w:val="clear" w:color="auto" w:fill="FFFFFF"/>
            <w:tcMar>
              <w:left w:w="108" w:type="dxa"/>
              <w:right w:w="108" w:type="dxa"/>
            </w:tcMar>
            <w:vAlign w:val="center"/>
          </w:tcPr>
          <w:p w14:paraId="46542D78">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3.352</w:t>
            </w:r>
          </w:p>
        </w:tc>
      </w:tr>
      <w:tr w14:paraId="0CFEDFE5">
        <w:trPr>
          <w:trHeight w:val="507" w:hRule="atLeast"/>
          <w:jc w:val="center"/>
        </w:trPr>
        <w:tc>
          <w:tcPr>
            <w:tcW w:w="1684" w:type="dxa"/>
            <w:tcBorders>
              <w:top w:val="nil"/>
              <w:left w:val="nil"/>
              <w:bottom w:val="nil"/>
              <w:right w:val="nil"/>
            </w:tcBorders>
            <w:shd w:val="clear" w:color="auto" w:fill="FFFFFF"/>
            <w:tcMar>
              <w:left w:w="108" w:type="dxa"/>
              <w:right w:w="108" w:type="dxa"/>
            </w:tcMar>
            <w:vAlign w:val="center"/>
          </w:tcPr>
          <w:p w14:paraId="78423560">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log_RD</w:t>
            </w:r>
          </w:p>
        </w:tc>
        <w:tc>
          <w:tcPr>
            <w:tcW w:w="2171" w:type="dxa"/>
            <w:tcBorders>
              <w:top w:val="nil"/>
              <w:left w:val="nil"/>
              <w:bottom w:val="nil"/>
              <w:right w:val="nil"/>
            </w:tcBorders>
            <w:shd w:val="clear" w:color="auto" w:fill="FFFFFF"/>
            <w:tcMar>
              <w:left w:w="108" w:type="dxa"/>
              <w:right w:w="108" w:type="dxa"/>
            </w:tcMar>
            <w:vAlign w:val="center"/>
          </w:tcPr>
          <w:p w14:paraId="1F068EA6">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33.141</w:t>
            </w:r>
          </w:p>
        </w:tc>
        <w:tc>
          <w:tcPr>
            <w:tcW w:w="1808" w:type="dxa"/>
            <w:tcBorders>
              <w:top w:val="nil"/>
              <w:left w:val="nil"/>
              <w:bottom w:val="nil"/>
              <w:right w:val="nil"/>
            </w:tcBorders>
            <w:shd w:val="clear" w:color="auto" w:fill="FFFFFF"/>
            <w:tcMar>
              <w:left w:w="108" w:type="dxa"/>
              <w:right w:w="108" w:type="dxa"/>
            </w:tcMar>
            <w:vAlign w:val="center"/>
          </w:tcPr>
          <w:p w14:paraId="599B4A00">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w:t>
            </w:r>
          </w:p>
        </w:tc>
        <w:tc>
          <w:tcPr>
            <w:tcW w:w="2216" w:type="dxa"/>
            <w:tcBorders>
              <w:top w:val="nil"/>
              <w:left w:val="nil"/>
              <w:bottom w:val="nil"/>
              <w:right w:val="nil"/>
            </w:tcBorders>
            <w:shd w:val="clear" w:color="auto" w:fill="FFFFFF"/>
            <w:tcMar>
              <w:left w:w="108" w:type="dxa"/>
              <w:right w:w="108" w:type="dxa"/>
            </w:tcMar>
            <w:vAlign w:val="center"/>
          </w:tcPr>
          <w:p w14:paraId="3572B7B8">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5.757</w:t>
            </w:r>
          </w:p>
        </w:tc>
      </w:tr>
      <w:tr w14:paraId="15E3C7C0">
        <w:trPr>
          <w:trHeight w:val="507" w:hRule="atLeast"/>
          <w:jc w:val="center"/>
        </w:trPr>
        <w:tc>
          <w:tcPr>
            <w:tcW w:w="1684" w:type="dxa"/>
            <w:tcBorders>
              <w:top w:val="nil"/>
              <w:left w:val="nil"/>
              <w:bottom w:val="nil"/>
              <w:right w:val="nil"/>
            </w:tcBorders>
            <w:shd w:val="clear" w:color="auto" w:fill="FFFFFF"/>
            <w:tcMar>
              <w:left w:w="108" w:type="dxa"/>
              <w:right w:w="108" w:type="dxa"/>
            </w:tcMar>
            <w:vAlign w:val="center"/>
          </w:tcPr>
          <w:p w14:paraId="28E003B3">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log_STHC</w:t>
            </w:r>
          </w:p>
        </w:tc>
        <w:tc>
          <w:tcPr>
            <w:tcW w:w="2171" w:type="dxa"/>
            <w:tcBorders>
              <w:top w:val="nil"/>
              <w:left w:val="nil"/>
              <w:bottom w:val="nil"/>
              <w:right w:val="nil"/>
            </w:tcBorders>
            <w:shd w:val="clear" w:color="auto" w:fill="FFFFFF"/>
            <w:tcMar>
              <w:left w:w="108" w:type="dxa"/>
              <w:right w:w="108" w:type="dxa"/>
            </w:tcMar>
            <w:vAlign w:val="center"/>
          </w:tcPr>
          <w:p w14:paraId="34FAA3A6">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104.796</w:t>
            </w:r>
          </w:p>
        </w:tc>
        <w:tc>
          <w:tcPr>
            <w:tcW w:w="1808" w:type="dxa"/>
            <w:tcBorders>
              <w:top w:val="nil"/>
              <w:left w:val="nil"/>
              <w:bottom w:val="nil"/>
              <w:right w:val="nil"/>
            </w:tcBorders>
            <w:shd w:val="clear" w:color="auto" w:fill="FFFFFF"/>
            <w:tcMar>
              <w:left w:w="108" w:type="dxa"/>
              <w:right w:w="108" w:type="dxa"/>
            </w:tcMar>
            <w:vAlign w:val="center"/>
          </w:tcPr>
          <w:p w14:paraId="0E64E4EF">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w:t>
            </w:r>
          </w:p>
        </w:tc>
        <w:tc>
          <w:tcPr>
            <w:tcW w:w="2216" w:type="dxa"/>
            <w:tcBorders>
              <w:top w:val="nil"/>
              <w:left w:val="nil"/>
              <w:bottom w:val="nil"/>
              <w:right w:val="nil"/>
            </w:tcBorders>
            <w:shd w:val="clear" w:color="auto" w:fill="FFFFFF"/>
            <w:tcMar>
              <w:left w:w="108" w:type="dxa"/>
              <w:right w:w="108" w:type="dxa"/>
            </w:tcMar>
            <w:vAlign w:val="center"/>
          </w:tcPr>
          <w:p w14:paraId="4FAF5F31">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10.237</w:t>
            </w:r>
          </w:p>
        </w:tc>
      </w:tr>
      <w:tr w14:paraId="632A25D8">
        <w:trPr>
          <w:trHeight w:val="507" w:hRule="atLeast"/>
          <w:jc w:val="center"/>
        </w:trPr>
        <w:tc>
          <w:tcPr>
            <w:tcW w:w="1684" w:type="dxa"/>
            <w:tcBorders>
              <w:top w:val="nil"/>
              <w:left w:val="nil"/>
              <w:bottom w:val="nil"/>
              <w:right w:val="nil"/>
            </w:tcBorders>
            <w:shd w:val="clear" w:color="auto" w:fill="FFFFFF"/>
            <w:tcMar>
              <w:left w:w="108" w:type="dxa"/>
              <w:right w:w="108" w:type="dxa"/>
            </w:tcMar>
            <w:vAlign w:val="center"/>
          </w:tcPr>
          <w:p w14:paraId="5E72C845">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log_STHC_ns</w:t>
            </w:r>
          </w:p>
        </w:tc>
        <w:tc>
          <w:tcPr>
            <w:tcW w:w="2171" w:type="dxa"/>
            <w:tcBorders>
              <w:top w:val="nil"/>
              <w:left w:val="nil"/>
              <w:bottom w:val="nil"/>
              <w:right w:val="nil"/>
            </w:tcBorders>
            <w:shd w:val="clear" w:color="auto" w:fill="FFFFFF"/>
            <w:tcMar>
              <w:left w:w="108" w:type="dxa"/>
              <w:right w:w="108" w:type="dxa"/>
            </w:tcMar>
            <w:vAlign w:val="center"/>
          </w:tcPr>
          <w:p w14:paraId="7479EFC1">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169.792</w:t>
            </w:r>
          </w:p>
        </w:tc>
        <w:tc>
          <w:tcPr>
            <w:tcW w:w="1808" w:type="dxa"/>
            <w:tcBorders>
              <w:top w:val="nil"/>
              <w:left w:val="nil"/>
              <w:bottom w:val="nil"/>
              <w:right w:val="nil"/>
            </w:tcBorders>
            <w:shd w:val="clear" w:color="auto" w:fill="FFFFFF"/>
            <w:tcMar>
              <w:left w:w="108" w:type="dxa"/>
              <w:right w:w="108" w:type="dxa"/>
            </w:tcMar>
            <w:vAlign w:val="center"/>
          </w:tcPr>
          <w:p w14:paraId="04EFC683">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w:t>
            </w:r>
          </w:p>
        </w:tc>
        <w:tc>
          <w:tcPr>
            <w:tcW w:w="2216" w:type="dxa"/>
            <w:tcBorders>
              <w:top w:val="nil"/>
              <w:left w:val="nil"/>
              <w:bottom w:val="nil"/>
              <w:right w:val="nil"/>
            </w:tcBorders>
            <w:shd w:val="clear" w:color="auto" w:fill="FFFFFF"/>
            <w:tcMar>
              <w:left w:w="108" w:type="dxa"/>
              <w:right w:w="108" w:type="dxa"/>
            </w:tcMar>
            <w:vAlign w:val="center"/>
          </w:tcPr>
          <w:p w14:paraId="7D9F4BC1">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13.03</w:t>
            </w:r>
          </w:p>
        </w:tc>
      </w:tr>
      <w:tr w14:paraId="0D5C2590">
        <w:trPr>
          <w:trHeight w:val="507" w:hRule="atLeast"/>
          <w:jc w:val="center"/>
        </w:trPr>
        <w:tc>
          <w:tcPr>
            <w:tcW w:w="1684" w:type="dxa"/>
            <w:tcBorders>
              <w:top w:val="nil"/>
              <w:left w:val="nil"/>
              <w:bottom w:val="single" w:color="000000" w:sz="12" w:space="0"/>
              <w:right w:val="nil"/>
            </w:tcBorders>
            <w:shd w:val="clear" w:color="auto" w:fill="FFFFFF"/>
            <w:tcMar>
              <w:left w:w="108" w:type="dxa"/>
              <w:right w:w="108" w:type="dxa"/>
            </w:tcMar>
            <w:vAlign w:val="center"/>
          </w:tcPr>
          <w:p w14:paraId="62FABDB0">
            <w:pPr>
              <w:pStyle w:val="19"/>
              <w:keepNext w:val="0"/>
              <w:keepLines w:val="0"/>
              <w:suppressLineNumbers w:val="0"/>
              <w:ind w:left="0" w:right="0"/>
              <w:jc w:val="center"/>
              <w:rPr>
                <w:rFonts w:hint="eastAsia"/>
                <w:b/>
                <w:bCs/>
                <w:color w:val="000000"/>
                <w:sz w:val="21"/>
                <w:szCs w:val="21"/>
              </w:rPr>
            </w:pPr>
            <w:r>
              <w:rPr>
                <w:rFonts w:hint="eastAsia"/>
                <w:b/>
                <w:bCs/>
                <w:color w:val="000000"/>
                <w:sz w:val="21"/>
                <w:szCs w:val="21"/>
                <w:lang w:bidi="ar"/>
              </w:rPr>
              <w:t>Region</w:t>
            </w:r>
          </w:p>
        </w:tc>
        <w:tc>
          <w:tcPr>
            <w:tcW w:w="2171" w:type="dxa"/>
            <w:tcBorders>
              <w:top w:val="nil"/>
              <w:left w:val="nil"/>
              <w:bottom w:val="single" w:color="000000" w:sz="12" w:space="0"/>
              <w:right w:val="nil"/>
            </w:tcBorders>
            <w:shd w:val="clear" w:color="auto" w:fill="FFFFFF"/>
            <w:tcMar>
              <w:left w:w="108" w:type="dxa"/>
              <w:right w:w="108" w:type="dxa"/>
            </w:tcMar>
            <w:vAlign w:val="center"/>
          </w:tcPr>
          <w:p w14:paraId="484BEA32">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3.57</w:t>
            </w:r>
          </w:p>
        </w:tc>
        <w:tc>
          <w:tcPr>
            <w:tcW w:w="1808" w:type="dxa"/>
            <w:tcBorders>
              <w:top w:val="nil"/>
              <w:left w:val="nil"/>
              <w:bottom w:val="single" w:color="000000" w:sz="12" w:space="0"/>
              <w:right w:val="nil"/>
            </w:tcBorders>
            <w:shd w:val="clear" w:color="auto" w:fill="FFFFFF"/>
            <w:tcMar>
              <w:left w:w="108" w:type="dxa"/>
              <w:right w:w="108" w:type="dxa"/>
            </w:tcMar>
            <w:vAlign w:val="center"/>
          </w:tcPr>
          <w:p w14:paraId="2364512A">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2</w:t>
            </w:r>
          </w:p>
        </w:tc>
        <w:tc>
          <w:tcPr>
            <w:tcW w:w="2216" w:type="dxa"/>
            <w:tcBorders>
              <w:top w:val="nil"/>
              <w:left w:val="nil"/>
              <w:bottom w:val="single" w:color="000000" w:sz="12" w:space="0"/>
              <w:right w:val="nil"/>
            </w:tcBorders>
            <w:shd w:val="clear" w:color="auto" w:fill="FFFFFF"/>
            <w:tcMar>
              <w:left w:w="108" w:type="dxa"/>
              <w:right w:w="108" w:type="dxa"/>
            </w:tcMar>
            <w:vAlign w:val="center"/>
          </w:tcPr>
          <w:p w14:paraId="5A8A794B">
            <w:pPr>
              <w:pStyle w:val="19"/>
              <w:keepNext w:val="0"/>
              <w:keepLines w:val="0"/>
              <w:suppressLineNumbers w:val="0"/>
              <w:ind w:left="0" w:right="0"/>
              <w:jc w:val="center"/>
              <w:rPr>
                <w:rFonts w:hint="eastAsia"/>
                <w:color w:val="000000"/>
                <w:sz w:val="21"/>
                <w:szCs w:val="21"/>
              </w:rPr>
            </w:pPr>
            <w:r>
              <w:rPr>
                <w:rFonts w:hint="eastAsia"/>
                <w:color w:val="000000"/>
                <w:sz w:val="21"/>
                <w:szCs w:val="21"/>
                <w:lang w:bidi="ar"/>
              </w:rPr>
              <w:t>1.375</w:t>
            </w:r>
          </w:p>
        </w:tc>
      </w:tr>
    </w:tbl>
    <w:p w14:paraId="2319CDB2">
      <w:pPr>
        <w:ind w:firstLine="420"/>
        <w:jc w:val="left"/>
        <w:rPr>
          <w:rFonts w:hint="eastAsia" w:ascii="宋体" w:hAnsi="宋体" w:cs="宋体"/>
          <w:sz w:val="22"/>
          <w:szCs w:val="22"/>
          <w:lang w:bidi="ar"/>
        </w:rPr>
      </w:pPr>
    </w:p>
    <w:p w14:paraId="2FF4EAF9">
      <w:pPr>
        <w:spacing w:line="360" w:lineRule="auto"/>
        <w:ind w:firstLine="420"/>
      </w:pPr>
      <w:r>
        <w:rPr>
          <w:rFonts w:hint="eastAsia"/>
        </w:rPr>
        <w:t>调整后的广义方差膨胀因子（Adjusted GVIF）显示，11个数值变量均存在不同程度的共线性问题，其中log_STHC_ns（13.03）和log_GDP（10.13）远超经验阈值（2.0） 此外，GDP、PGDP与APC本质上构成了经济体量的不同表达形式（总量、人均、消费），在同一模型中存在显著的指标冗余，STHC（受教育人数）与STHC_ns（受教育占比）作为绝对值与相对值的并列，导致了信息的高度重叠；同时，专利数、研发支出与高技能劳动力共同构成的“创新生态系统”内部天然高度相关。</w:t>
      </w:r>
    </w:p>
    <w:p w14:paraId="61E72CF8">
      <w:pPr>
        <w:spacing w:line="360" w:lineRule="auto"/>
        <w:ind w:firstLine="420"/>
      </w:pPr>
      <w:r>
        <w:rPr>
          <w:rFonts w:hint="eastAsia"/>
        </w:rPr>
        <w:t>因此，鉴于共线性可能导致系数估计方差增大或符号反常（如log_PGDP和人力资本变量的不显著性），下一步采用岭回归、逐步回归以及一些惩罚项的变量选择方法对模型进行优化，以消除指标冗余并提升参数估计的稳健性。</w:t>
      </w:r>
    </w:p>
    <w:p w14:paraId="7CB5101D">
      <w:pPr>
        <w:pStyle w:val="3"/>
        <w:numPr>
          <w:ilvl w:val="1"/>
          <w:numId w:val="2"/>
        </w:numPr>
        <w:spacing w:line="360" w:lineRule="auto"/>
        <w:rPr>
          <w:rFonts w:ascii="Times New Roman" w:hAnsi="Times New Roman"/>
        </w:rPr>
      </w:pPr>
      <w:bookmarkStart w:id="96" w:name="_Toc1055913711"/>
      <w:bookmarkStart w:id="97" w:name="_Toc217337813"/>
      <w:r>
        <w:rPr>
          <w:rFonts w:hint="eastAsia" w:ascii="Times New Roman" w:hAnsi="Times New Roman"/>
        </w:rPr>
        <w:t>岭回归分析</w:t>
      </w:r>
      <w:bookmarkEnd w:id="96"/>
      <w:bookmarkEnd w:id="97"/>
    </w:p>
    <w:p w14:paraId="49382990">
      <w:pPr>
        <w:spacing w:line="360" w:lineRule="auto"/>
        <w:ind w:firstLine="420"/>
      </w:pPr>
      <w:r>
        <w:rPr>
          <w:rFonts w:hint="eastAsia"/>
        </w:rPr>
        <w:t>针对严重的共线性问题，本研究引入岭回归（Ridge Regression）进行优化处理。岭回归通过向损失函数中加入 L2 范数惩罚项，以牺牲部分无偏性为代价，显著降低了模型方差，使得在变量高度相关时的参数估计更具稳健性。</w:t>
      </w:r>
    </w:p>
    <w:p w14:paraId="0A9F4B10">
      <w:pPr>
        <w:spacing w:line="360" w:lineRule="auto"/>
        <w:ind w:firstLine="420"/>
      </w:pPr>
      <w:r>
        <w:rPr>
          <w:rFonts w:hint="eastAsia"/>
        </w:rPr>
        <w:t>岭回归目标函数与估计表达式：</w:t>
      </w:r>
    </w:p>
    <w:p w14:paraId="1C0F5ECF">
      <w:pPr>
        <w:spacing w:after="156" w:afterLines="50"/>
        <w:ind w:firstLine="420"/>
        <w:jc w:val="left"/>
        <w:rPr>
          <w:rFonts w:hAnsi="DejaVu Math TeX Gyre"/>
          <w:sz w:val="22"/>
        </w:rPr>
      </w:pPr>
      <m:oMathPara>
        <m:oMath>
          <m:func>
            <m:funcPr>
              <m:ctrlPr>
                <w:rPr>
                  <w:rFonts w:ascii="DejaVu Math TeX Gyre" w:hAnsi="DejaVu Math TeX Gyre"/>
                  <w:sz w:val="22"/>
                </w:rPr>
              </m:ctrlPr>
            </m:funcPr>
            <m:fName>
              <m:limLow>
                <m:limLowPr>
                  <m:ctrlPr>
                    <w:rPr>
                      <w:rFonts w:ascii="DejaVu Math TeX Gyre" w:hAnsi="DejaVu Math TeX Gyre"/>
                      <w:sz w:val="22"/>
                    </w:rPr>
                  </m:ctrlPr>
                </m:limLowPr>
                <m:e>
                  <m:r>
                    <m:rPr>
                      <m:sty m:val="p"/>
                    </m:rPr>
                    <w:rPr>
                      <w:rFonts w:ascii="DejaVu Math TeX Gyre" w:hAnsi="DejaVu Math TeX Gyre"/>
                      <w:sz w:val="22"/>
                    </w:rPr>
                    <m:t>min</m:t>
                  </m:r>
                  <m:ctrlPr>
                    <w:rPr>
                      <w:rFonts w:ascii="DejaVu Math TeX Gyre" w:hAnsi="DejaVu Math TeX Gyre"/>
                      <w:sz w:val="22"/>
                    </w:rPr>
                  </m:ctrlPr>
                </m:e>
                <m:lim>
                  <m:r>
                    <m:rPr/>
                    <w:rPr>
                      <w:rFonts w:ascii="DejaVu Math TeX Gyre" w:hAnsi="DejaVu Math TeX Gyre"/>
                      <w:sz w:val="22"/>
                    </w:rPr>
                    <m:t>β</m:t>
                  </m:r>
                  <m:ctrlPr>
                    <w:rPr>
                      <w:rFonts w:ascii="DejaVu Math TeX Gyre" w:hAnsi="DejaVu Math TeX Gyre"/>
                      <w:sz w:val="22"/>
                    </w:rPr>
                  </m:ctrlPr>
                </m:lim>
              </m:limLow>
              <m:ctrlPr>
                <w:rPr>
                  <w:rFonts w:ascii="DejaVu Math TeX Gyre" w:hAnsi="DejaVu Math TeX Gyre"/>
                  <w:sz w:val="22"/>
                </w:rPr>
              </m:ctrlPr>
            </m:fName>
            <m:e>
              <m:d>
                <m:dPr>
                  <m:begChr m:val="{"/>
                  <m:endChr m:val="}"/>
                  <m:ctrlPr>
                    <w:rPr>
                      <w:rFonts w:ascii="DejaVu Math TeX Gyre" w:hAnsi="DejaVu Math TeX Gyre"/>
                      <w:sz w:val="22"/>
                    </w:rPr>
                  </m:ctrlPr>
                </m:dPr>
                <m:e>
                  <m:sSup>
                    <m:sSupPr>
                      <m:ctrlPr>
                        <w:rPr>
                          <w:rFonts w:ascii="DejaVu Math TeX Gyre" w:hAnsi="DejaVu Math TeX Gyre"/>
                          <w:sz w:val="22"/>
                        </w:rPr>
                      </m:ctrlPr>
                    </m:sSupPr>
                    <m:e>
                      <m:nary>
                        <m:naryPr>
                          <m:chr m:val="∑"/>
                          <m:limLoc m:val="undOvr"/>
                          <m:ctrlPr>
                            <w:rPr>
                              <w:rFonts w:ascii="DejaVu Math TeX Gyre" w:hAnsi="DejaVu Math TeX Gyre"/>
                              <w:sz w:val="22"/>
                            </w:rPr>
                          </m:ctrlPr>
                        </m:naryPr>
                        <m:sub>
                          <m:r>
                            <m:rPr/>
                            <w:rPr>
                              <w:rFonts w:ascii="DejaVu Math TeX Gyre" w:hAnsi="DejaVu Math TeX Gyre"/>
                              <w:sz w:val="22"/>
                            </w:rPr>
                            <m:t>i=1</m:t>
                          </m:r>
                          <m:ctrlPr>
                            <w:rPr>
                              <w:rFonts w:ascii="DejaVu Math TeX Gyre" w:hAnsi="DejaVu Math TeX Gyre"/>
                              <w:sz w:val="22"/>
                            </w:rPr>
                          </m:ctrlPr>
                        </m:sub>
                        <m:sup>
                          <m:r>
                            <m:rPr/>
                            <w:rPr>
                              <w:rFonts w:ascii="DejaVu Math TeX Gyre" w:hAnsi="DejaVu Math TeX Gyre"/>
                              <w:sz w:val="22"/>
                            </w:rPr>
                            <m:t>n</m:t>
                          </m:r>
                          <m:ctrlPr>
                            <w:rPr>
                              <w:rFonts w:ascii="DejaVu Math TeX Gyre" w:hAnsi="DejaVu Math TeX Gyre"/>
                              <w:sz w:val="22"/>
                            </w:rPr>
                          </m:ctrlPr>
                        </m:sup>
                        <m:e>
                          <m:d>
                            <m:dPr>
                              <m:ctrlPr>
                                <w:rPr>
                                  <w:rFonts w:ascii="DejaVu Math TeX Gyre" w:hAnsi="DejaVu Math TeX Gyre"/>
                                  <w:sz w:val="22"/>
                                </w:rPr>
                              </m:ctrlPr>
                            </m:dPr>
                            <m:e>
                              <m:sSub>
                                <m:sSubPr>
                                  <m:ctrlPr>
                                    <w:rPr>
                                      <w:rFonts w:ascii="DejaVu Math TeX Gyre" w:hAnsi="DejaVu Math TeX Gyre"/>
                                      <w:sz w:val="22"/>
                                    </w:rPr>
                                  </m:ctrlPr>
                                </m:sSubPr>
                                <m:e>
                                  <m:r>
                                    <m:rPr/>
                                    <w:rPr>
                                      <w:rFonts w:ascii="DejaVu Math TeX Gyre" w:hAnsi="DejaVu Math TeX Gyre"/>
                                      <w:sz w:val="22"/>
                                    </w:rPr>
                                    <m:t>y</m:t>
                                  </m:r>
                                  <m:ctrlPr>
                                    <w:rPr>
                                      <w:rFonts w:ascii="DejaVu Math TeX Gyre" w:hAnsi="DejaVu Math TeX Gyre"/>
                                      <w:sz w:val="22"/>
                                    </w:rPr>
                                  </m:ctrlPr>
                                </m:e>
                                <m:sub>
                                  <m:r>
                                    <m:rPr/>
                                    <w:rPr>
                                      <w:rFonts w:ascii="DejaVu Math TeX Gyre" w:hAnsi="DejaVu Math TeX Gyre"/>
                                      <w:sz w:val="22"/>
                                    </w:rPr>
                                    <m:t>i</m:t>
                                  </m:r>
                                  <m:ctrlPr>
                                    <w:rPr>
                                      <w:rFonts w:ascii="DejaVu Math TeX Gyre" w:hAnsi="DejaVu Math TeX Gyre"/>
                                      <w:sz w:val="22"/>
                                    </w:rPr>
                                  </m:ctrlPr>
                                </m:sub>
                              </m:sSub>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0</m:t>
                                  </m:r>
                                  <m:ctrlPr>
                                    <w:rPr>
                                      <w:rFonts w:ascii="DejaVu Math TeX Gyre" w:hAnsi="DejaVu Math TeX Gyre"/>
                                      <w:sz w:val="22"/>
                                    </w:rPr>
                                  </m:ctrlPr>
                                </m:sub>
                              </m:sSub>
                              <m:r>
                                <m:rPr/>
                                <w:rPr>
                                  <w:rFonts w:ascii="DejaVu Math TeX Gyre" w:hAnsi="DejaVu Math TeX Gyre"/>
                                  <w:sz w:val="22"/>
                                </w:rPr>
                                <m:t>−</m:t>
                              </m:r>
                              <m:nary>
                                <m:naryPr>
                                  <m:chr m:val="∑"/>
                                  <m:limLoc m:val="undOvr"/>
                                  <m:ctrlPr>
                                    <w:rPr>
                                      <w:rFonts w:ascii="DejaVu Math TeX Gyre" w:hAnsi="DejaVu Math TeX Gyre"/>
                                      <w:sz w:val="22"/>
                                    </w:rPr>
                                  </m:ctrlPr>
                                </m:naryPr>
                                <m:sub>
                                  <m:r>
                                    <m:rPr/>
                                    <w:rPr>
                                      <w:rFonts w:ascii="DejaVu Math TeX Gyre" w:hAnsi="DejaVu Math TeX Gyre"/>
                                      <w:sz w:val="22"/>
                                    </w:rPr>
                                    <m:t>j=1</m:t>
                                  </m:r>
                                  <m:ctrlPr>
                                    <w:rPr>
                                      <w:rFonts w:ascii="DejaVu Math TeX Gyre" w:hAnsi="DejaVu Math TeX Gyre"/>
                                      <w:sz w:val="22"/>
                                    </w:rPr>
                                  </m:ctrlPr>
                                </m:sub>
                                <m:sup>
                                  <m:r>
                                    <m:rPr/>
                                    <w:rPr>
                                      <w:rFonts w:ascii="DejaVu Math TeX Gyre" w:hAnsi="DejaVu Math TeX Gyre"/>
                                      <w:sz w:val="22"/>
                                    </w:rPr>
                                    <m:t>p</m:t>
                                  </m:r>
                                  <m:ctrlPr>
                                    <w:rPr>
                                      <w:rFonts w:ascii="DejaVu Math TeX Gyre" w:hAnsi="DejaVu Math TeX Gyre"/>
                                      <w:sz w:val="22"/>
                                    </w:rPr>
                                  </m:ctrlPr>
                                </m:sup>
                                <m:e>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ctrlPr>
                                    <w:rPr>
                                      <w:rFonts w:ascii="DejaVu Math TeX Gyre" w:hAnsi="DejaVu Math TeX Gyre"/>
                                      <w:sz w:val="22"/>
                                    </w:rPr>
                                  </m:ctrlPr>
                                </m:e>
                              </m:nary>
                              <m:sSub>
                                <m:sSubPr>
                                  <m:ctrlPr>
                                    <w:rPr>
                                      <w:rFonts w:ascii="DejaVu Math TeX Gyre" w:hAnsi="DejaVu Math TeX Gyre"/>
                                      <w:sz w:val="22"/>
                                    </w:rPr>
                                  </m:ctrlPr>
                                </m:sSubPr>
                                <m:e>
                                  <m:r>
                                    <m:rPr/>
                                    <w:rPr>
                                      <w:rFonts w:ascii="DejaVu Math TeX Gyre" w:hAnsi="DejaVu Math TeX Gyre"/>
                                      <w:sz w:val="22"/>
                                    </w:rPr>
                                    <m:t>x</m:t>
                                  </m:r>
                                  <m:ctrlPr>
                                    <w:rPr>
                                      <w:rFonts w:ascii="DejaVu Math TeX Gyre" w:hAnsi="DejaVu Math TeX Gyre"/>
                                      <w:sz w:val="22"/>
                                    </w:rPr>
                                  </m:ctrlPr>
                                </m:e>
                                <m:sub>
                                  <m:r>
                                    <m:rPr/>
                                    <w:rPr>
                                      <w:rFonts w:ascii="DejaVu Math TeX Gyre" w:hAnsi="DejaVu Math TeX Gyre"/>
                                      <w:sz w:val="22"/>
                                    </w:rPr>
                                    <m:t>ij</m:t>
                                  </m:r>
                                  <m:ctrlPr>
                                    <w:rPr>
                                      <w:rFonts w:ascii="DejaVu Math TeX Gyre" w:hAnsi="DejaVu Math TeX Gyre"/>
                                      <w:sz w:val="22"/>
                                    </w:rPr>
                                  </m:ctrlPr>
                                </m:sub>
                              </m:sSub>
                              <m:ctrlPr>
                                <w:rPr>
                                  <w:rFonts w:ascii="DejaVu Math TeX Gyre" w:hAnsi="DejaVu Math TeX Gyre"/>
                                  <w:sz w:val="22"/>
                                </w:rPr>
                              </m:ctrlPr>
                            </m:e>
                          </m:d>
                          <m:ctrlPr>
                            <w:rPr>
                              <w:rFonts w:ascii="DejaVu Math TeX Gyre" w:hAnsi="DejaVu Math TeX Gyre"/>
                              <w:sz w:val="22"/>
                            </w:rPr>
                          </m:ctrlPr>
                        </m:e>
                      </m:nary>
                      <m:ctrlPr>
                        <w:rPr>
                          <w:rFonts w:ascii="DejaVu Math TeX Gyre" w:hAnsi="DejaVu Math TeX Gyre"/>
                          <w:sz w:val="22"/>
                        </w:rPr>
                      </m:ctrlPr>
                    </m:e>
                    <m:sup>
                      <m:r>
                        <m:rPr/>
                        <w:rPr>
                          <w:rFonts w:ascii="DejaVu Math TeX Gyre" w:hAnsi="DejaVu Math TeX Gyre"/>
                          <w:sz w:val="22"/>
                        </w:rPr>
                        <m:t>2</m:t>
                      </m:r>
                      <m:ctrlPr>
                        <w:rPr>
                          <w:rFonts w:ascii="DejaVu Math TeX Gyre" w:hAnsi="DejaVu Math TeX Gyre"/>
                          <w:sz w:val="22"/>
                        </w:rPr>
                      </m:ctrlPr>
                    </m:sup>
                  </m:sSup>
                  <m:r>
                    <m:rPr/>
                    <w:rPr>
                      <w:rFonts w:ascii="DejaVu Math TeX Gyre" w:hAnsi="DejaVu Math TeX Gyre"/>
                      <w:sz w:val="22"/>
                    </w:rPr>
                    <m:t>+λ</m:t>
                  </m:r>
                  <m:nary>
                    <m:naryPr>
                      <m:chr m:val="∑"/>
                      <m:limLoc m:val="undOvr"/>
                      <m:ctrlPr>
                        <w:rPr>
                          <w:rFonts w:ascii="DejaVu Math TeX Gyre" w:hAnsi="DejaVu Math TeX Gyre"/>
                          <w:sz w:val="22"/>
                        </w:rPr>
                      </m:ctrlPr>
                    </m:naryPr>
                    <m:sub>
                      <m:r>
                        <m:rPr/>
                        <w:rPr>
                          <w:rFonts w:ascii="DejaVu Math TeX Gyre" w:hAnsi="DejaVu Math TeX Gyre"/>
                          <w:sz w:val="22"/>
                        </w:rPr>
                        <m:t>j=1</m:t>
                      </m:r>
                      <m:ctrlPr>
                        <w:rPr>
                          <w:rFonts w:ascii="DejaVu Math TeX Gyre" w:hAnsi="DejaVu Math TeX Gyre"/>
                          <w:sz w:val="22"/>
                        </w:rPr>
                      </m:ctrlPr>
                    </m:sub>
                    <m:sup>
                      <m:r>
                        <m:rPr/>
                        <w:rPr>
                          <w:rFonts w:ascii="DejaVu Math TeX Gyre" w:hAnsi="DejaVu Math TeX Gyre"/>
                          <w:sz w:val="22"/>
                        </w:rPr>
                        <m:t>p</m:t>
                      </m:r>
                      <m:ctrlPr>
                        <w:rPr>
                          <w:rFonts w:ascii="DejaVu Math TeX Gyre" w:hAnsi="DejaVu Math TeX Gyre"/>
                          <w:sz w:val="22"/>
                        </w:rPr>
                      </m:ctrlPr>
                    </m:sup>
                    <m:e>
                      <m:sSubSup>
                        <m:sSubSupPr>
                          <m:ctrlPr>
                            <w:rPr>
                              <w:rFonts w:ascii="DejaVu Math TeX Gyre" w:hAnsi="DejaVu Math TeX Gyre"/>
                              <w:sz w:val="22"/>
                            </w:rPr>
                          </m:ctrlPr>
                        </m:sSubSup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up>
                          <m:r>
                            <m:rPr/>
                            <w:rPr>
                              <w:rFonts w:ascii="DejaVu Math TeX Gyre" w:hAnsi="DejaVu Math TeX Gyre"/>
                              <w:sz w:val="22"/>
                            </w:rPr>
                            <m:t>2</m:t>
                          </m:r>
                          <m:ctrlPr>
                            <w:rPr>
                              <w:rFonts w:ascii="DejaVu Math TeX Gyre" w:hAnsi="DejaVu Math TeX Gyre"/>
                              <w:sz w:val="22"/>
                            </w:rPr>
                          </m:ctrlPr>
                        </m:sup>
                      </m:sSubSup>
                      <m:ctrlPr>
                        <w:rPr>
                          <w:rFonts w:ascii="DejaVu Math TeX Gyre" w:hAnsi="DejaVu Math TeX Gyre"/>
                          <w:sz w:val="22"/>
                        </w:rPr>
                      </m:ctrlPr>
                    </m:e>
                  </m:nary>
                  <m:ctrlPr>
                    <w:rPr>
                      <w:rFonts w:ascii="DejaVu Math TeX Gyre" w:hAnsi="DejaVu Math TeX Gyre"/>
                      <w:sz w:val="22"/>
                    </w:rPr>
                  </m:ctrlPr>
                </m:e>
              </m:d>
              <m:ctrlPr>
                <w:rPr>
                  <w:rFonts w:ascii="DejaVu Math TeX Gyre" w:hAnsi="DejaVu Math TeX Gyre"/>
                  <w:sz w:val="22"/>
                </w:rPr>
              </m:ctrlPr>
            </m:e>
          </m:func>
        </m:oMath>
      </m:oMathPara>
    </w:p>
    <w:p w14:paraId="14B4F54E">
      <w:pPr>
        <w:spacing w:after="156" w:afterLines="50"/>
        <w:ind w:firstLine="420"/>
        <w:jc w:val="left"/>
        <w:rPr>
          <w:rFonts w:hAnsi="DejaVu Math TeX Gyre"/>
          <w:sz w:val="22"/>
        </w:rPr>
      </w:pPr>
      <m:oMathPara>
        <m:oMath>
          <m:sSub>
            <m:sSubPr>
              <m:ctrlPr>
                <w:rPr>
                  <w:rFonts w:ascii="DejaVu Math TeX Gyre" w:hAnsi="DejaVu Math TeX Gyre"/>
                  <w:sz w:val="22"/>
                </w:rPr>
              </m:ctrlPr>
            </m:sSubPr>
            <m:e>
              <m:acc>
                <m:accPr>
                  <m:ctrlPr>
                    <w:rPr>
                      <w:rFonts w:ascii="DejaVu Math TeX Gyre" w:hAnsi="DejaVu Math TeX Gyre"/>
                      <w:sz w:val="22"/>
                    </w:rPr>
                  </m:ctrlPr>
                </m:accPr>
                <m:e>
                  <m:r>
                    <m:rPr/>
                    <w:rPr>
                      <w:rFonts w:ascii="DejaVu Math TeX Gyre" w:hAnsi="DejaVu Math TeX Gyre"/>
                      <w:sz w:val="22"/>
                    </w:rPr>
                    <m:t>β</m:t>
                  </m:r>
                  <m:ctrlPr>
                    <w:rPr>
                      <w:rFonts w:ascii="DejaVu Math TeX Gyre" w:hAnsi="DejaVu Math TeX Gyre"/>
                      <w:sz w:val="22"/>
                    </w:rPr>
                  </m:ctrlPr>
                </m:e>
              </m:acc>
              <m:ctrlPr>
                <w:rPr>
                  <w:rFonts w:ascii="DejaVu Math TeX Gyre" w:hAnsi="DejaVu Math TeX Gyre"/>
                  <w:sz w:val="22"/>
                </w:rPr>
              </m:ctrlPr>
            </m:e>
            <m:sub>
              <m:r>
                <m:rPr/>
                <w:rPr>
                  <w:rFonts w:ascii="DejaVu Math TeX Gyre" w:hAnsi="DejaVu Math TeX Gyre"/>
                  <w:sz w:val="22"/>
                </w:rPr>
                <m:t>ridge</m:t>
              </m:r>
              <m:ctrlPr>
                <w:rPr>
                  <w:rFonts w:ascii="DejaVu Math TeX Gyre" w:hAnsi="DejaVu Math TeX Gyre"/>
                  <w:sz w:val="22"/>
                </w:rPr>
              </m:ctrlPr>
            </m:sub>
          </m:sSub>
          <m:r>
            <m:rPr/>
            <w:rPr>
              <w:rFonts w:ascii="DejaVu Math TeX Gyre" w:hAnsi="DejaVu Math TeX Gyre"/>
              <w:sz w:val="22"/>
            </w:rPr>
            <m:t>=(</m:t>
          </m:r>
          <m:sSup>
            <m:sSupPr>
              <m:ctrlPr>
                <w:rPr>
                  <w:rFonts w:ascii="DejaVu Math TeX Gyre" w:hAnsi="DejaVu Math TeX Gyre"/>
                  <w:sz w:val="22"/>
                </w:rPr>
              </m:ctrlPr>
            </m:sSupPr>
            <m:e>
              <m:r>
                <m:rPr/>
                <w:rPr>
                  <w:rFonts w:ascii="DejaVu Math TeX Gyre" w:hAnsi="DejaVu Math TeX Gyre"/>
                  <w:sz w:val="22"/>
                </w:rPr>
                <m:t>X</m:t>
              </m:r>
              <m:ctrlPr>
                <w:rPr>
                  <w:rFonts w:ascii="DejaVu Math TeX Gyre" w:hAnsi="DejaVu Math TeX Gyre"/>
                  <w:sz w:val="22"/>
                </w:rPr>
              </m:ctrlPr>
            </m:e>
            <m:sup>
              <m:r>
                <m:rPr/>
                <w:rPr>
                  <w:rFonts w:ascii="DejaVu Math TeX Gyre" w:hAnsi="DejaVu Math TeX Gyre"/>
                  <w:sz w:val="22"/>
                </w:rPr>
                <m:t>T</m:t>
              </m:r>
              <m:ctrlPr>
                <w:rPr>
                  <w:rFonts w:ascii="DejaVu Math TeX Gyre" w:hAnsi="DejaVu Math TeX Gyre"/>
                  <w:sz w:val="22"/>
                </w:rPr>
              </m:ctrlPr>
            </m:sup>
          </m:sSup>
          <m:r>
            <m:rPr/>
            <w:rPr>
              <w:rFonts w:ascii="DejaVu Math TeX Gyre" w:hAnsi="DejaVu Math TeX Gyre"/>
              <w:sz w:val="22"/>
            </w:rPr>
            <m:t>X+λI</m:t>
          </m:r>
          <m:sSup>
            <m:sSupPr>
              <m:ctrlPr>
                <w:rPr>
                  <w:rFonts w:ascii="DejaVu Math TeX Gyre" w:hAnsi="DejaVu Math TeX Gyre"/>
                  <w:sz w:val="22"/>
                </w:rPr>
              </m:ctrlPr>
            </m:sSupPr>
            <m:e>
              <m:r>
                <m:rPr/>
                <w:rPr>
                  <w:rFonts w:ascii="DejaVu Math TeX Gyre" w:hAnsi="DejaVu Math TeX Gyre"/>
                  <w:sz w:val="22"/>
                </w:rPr>
                <m:t>)</m:t>
              </m:r>
              <m:ctrlPr>
                <w:rPr>
                  <w:rFonts w:ascii="DejaVu Math TeX Gyre" w:hAnsi="DejaVu Math TeX Gyre"/>
                  <w:sz w:val="22"/>
                </w:rPr>
              </m:ctrlPr>
            </m:e>
            <m:sup>
              <m:r>
                <m:rPr/>
                <w:rPr>
                  <w:rFonts w:ascii="DejaVu Math TeX Gyre" w:hAnsi="DejaVu Math TeX Gyre"/>
                  <w:sz w:val="22"/>
                </w:rPr>
                <m:t>−1</m:t>
              </m:r>
              <m:ctrlPr>
                <w:rPr>
                  <w:rFonts w:ascii="DejaVu Math TeX Gyre" w:hAnsi="DejaVu Math TeX Gyre"/>
                  <w:sz w:val="22"/>
                </w:rPr>
              </m:ctrlPr>
            </m:sup>
          </m:sSup>
          <m:sSup>
            <m:sSupPr>
              <m:ctrlPr>
                <w:rPr>
                  <w:rFonts w:ascii="DejaVu Math TeX Gyre" w:hAnsi="DejaVu Math TeX Gyre"/>
                  <w:sz w:val="22"/>
                </w:rPr>
              </m:ctrlPr>
            </m:sSupPr>
            <m:e>
              <m:r>
                <m:rPr/>
                <w:rPr>
                  <w:rFonts w:ascii="DejaVu Math TeX Gyre" w:hAnsi="DejaVu Math TeX Gyre"/>
                  <w:sz w:val="22"/>
                </w:rPr>
                <m:t>X</m:t>
              </m:r>
              <m:ctrlPr>
                <w:rPr>
                  <w:rFonts w:ascii="DejaVu Math TeX Gyre" w:hAnsi="DejaVu Math TeX Gyre"/>
                  <w:sz w:val="22"/>
                </w:rPr>
              </m:ctrlPr>
            </m:e>
            <m:sup>
              <m:r>
                <m:rPr/>
                <w:rPr>
                  <w:rFonts w:ascii="DejaVu Math TeX Gyre" w:hAnsi="DejaVu Math TeX Gyre"/>
                  <w:sz w:val="22"/>
                </w:rPr>
                <m:t>T</m:t>
              </m:r>
              <m:ctrlPr>
                <w:rPr>
                  <w:rFonts w:ascii="DejaVu Math TeX Gyre" w:hAnsi="DejaVu Math TeX Gyre"/>
                  <w:sz w:val="22"/>
                </w:rPr>
              </m:ctrlPr>
            </m:sup>
          </m:sSup>
          <m:r>
            <m:rPr/>
            <w:rPr>
              <w:rFonts w:ascii="DejaVu Math TeX Gyre" w:hAnsi="DejaVu Math TeX Gyre"/>
              <w:sz w:val="22"/>
            </w:rPr>
            <m:t>y</m:t>
          </m:r>
        </m:oMath>
      </m:oMathPara>
    </w:p>
    <w:p w14:paraId="7D337D76">
      <w:pPr>
        <w:spacing w:line="360" w:lineRule="auto"/>
        <w:ind w:firstLine="420"/>
      </w:pPr>
      <w:r>
        <w:rPr>
          <w:rFonts w:hint="eastAsia"/>
        </w:rPr>
        <w:t>以下为 OLS 回归与岭回归在系数估计及共线性诊断指标上的对比结果：</w:t>
      </w:r>
    </w:p>
    <w:p w14:paraId="3B6106B0">
      <w:pPr>
        <w:ind w:firstLine="402" w:firstLineChars="200"/>
        <w:jc w:val="center"/>
        <w:rPr>
          <w:rFonts w:hint="eastAsia" w:ascii="宋体" w:hAnsi="宋体"/>
          <w:b/>
          <w:bCs/>
          <w:color w:val="1F1F1F"/>
          <w:kern w:val="0"/>
          <w:sz w:val="20"/>
          <w:szCs w:val="20"/>
        </w:rPr>
      </w:pPr>
      <w:r>
        <w:rPr>
          <w:rFonts w:ascii="宋体" w:hAnsi="宋体"/>
          <w:b/>
          <w:bCs/>
          <w:color w:val="1F1F1F"/>
          <w:kern w:val="0"/>
          <w:sz w:val="20"/>
          <w:szCs w:val="20"/>
        </w:rPr>
        <w:t>表</w:t>
      </w:r>
      <w:r>
        <w:rPr>
          <w:rFonts w:hint="eastAsia" w:ascii="宋体" w:hAnsi="宋体"/>
          <w:b/>
          <w:bCs/>
          <w:color w:val="1F1F1F"/>
          <w:kern w:val="0"/>
          <w:sz w:val="20"/>
          <w:szCs w:val="20"/>
        </w:rPr>
        <w:t>6</w:t>
      </w:r>
      <w:r>
        <w:rPr>
          <w:rFonts w:ascii="宋体" w:hAnsi="宋体"/>
          <w:b/>
          <w:bCs/>
          <w:color w:val="1F1F1F"/>
          <w:kern w:val="0"/>
          <w:sz w:val="20"/>
          <w:szCs w:val="20"/>
        </w:rPr>
        <w:t xml:space="preserve">  log - log模型OLS与Ridge分析结果汇总表</w:t>
      </w:r>
    </w:p>
    <w:tbl>
      <w:tblPr>
        <w:tblStyle w:val="39"/>
        <w:tblW w:w="4999"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5"/>
        <w:gridCol w:w="1703"/>
        <w:gridCol w:w="1589"/>
        <w:gridCol w:w="1819"/>
        <w:gridCol w:w="1704"/>
      </w:tblGrid>
      <w:tr w14:paraId="72CF2113">
        <w:trPr>
          <w:trHeight w:val="312" w:hRule="atLeast"/>
        </w:trPr>
        <w:tc>
          <w:tcPr>
            <w:tcW w:w="1000" w:type="pct"/>
            <w:tcBorders>
              <w:top w:val="single" w:color="auto" w:sz="12" w:space="0"/>
              <w:left w:val="nil"/>
              <w:bottom w:val="single" w:color="auto" w:sz="6" w:space="0"/>
              <w:right w:val="nil"/>
              <w:insideV w:val="nil"/>
              <w:tl2br w:val="nil"/>
              <w:tr2bl w:val="nil"/>
            </w:tcBorders>
            <w:noWrap/>
            <w:vAlign w:val="center"/>
          </w:tcPr>
          <w:p w14:paraId="144A5A4B">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变量</w:t>
            </w:r>
          </w:p>
        </w:tc>
        <w:tc>
          <w:tcPr>
            <w:tcW w:w="999" w:type="pct"/>
            <w:tcBorders>
              <w:top w:val="single" w:color="auto" w:sz="12" w:space="0"/>
              <w:bottom w:val="single" w:color="auto" w:sz="6" w:space="0"/>
              <w:right w:val="nil"/>
              <w:insideV w:val="nil"/>
              <w:tl2br w:val="nil"/>
              <w:tr2bl w:val="nil"/>
            </w:tcBorders>
            <w:noWrap/>
            <w:vAlign w:val="center"/>
          </w:tcPr>
          <w:p w14:paraId="0376A63F">
            <w:pPr>
              <w:keepNext w:val="0"/>
              <w:keepLines w:val="0"/>
              <w:widowControl/>
              <w:suppressLineNumbers w:val="0"/>
              <w:spacing w:before="0" w:beforeAutospacing="0" w:after="0" w:afterAutospacing="0"/>
              <w:ind w:left="0" w:right="0"/>
              <w:jc w:val="center"/>
              <w:rPr>
                <w:rFonts w:hint="eastAsia" w:ascii="宋体" w:hAnsi="宋体" w:eastAsia="宋体" w:cs="宋体"/>
                <w:b/>
                <w:color w:val="000000"/>
                <w:kern w:val="0"/>
                <w:sz w:val="22"/>
                <w:szCs w:val="21"/>
              </w:rPr>
            </w:pPr>
            <w:r>
              <w:rPr>
                <w:rFonts w:hint="eastAsia" w:ascii="宋体" w:hAnsi="宋体" w:eastAsia="宋体" w:cs="宋体"/>
                <w:b/>
                <w:color w:val="000000"/>
                <w:kern w:val="0"/>
                <w:sz w:val="22"/>
                <w:szCs w:val="21"/>
              </w:rPr>
              <w:t>OLS系数</w:t>
            </w:r>
          </w:p>
        </w:tc>
        <w:tc>
          <w:tcPr>
            <w:tcW w:w="932" w:type="pct"/>
            <w:tcBorders>
              <w:top w:val="single" w:color="auto" w:sz="12" w:space="0"/>
              <w:bottom w:val="single" w:color="auto" w:sz="6" w:space="0"/>
              <w:right w:val="nil"/>
              <w:insideV w:val="nil"/>
              <w:tl2br w:val="nil"/>
              <w:tr2bl w:val="nil"/>
            </w:tcBorders>
            <w:noWrap/>
            <w:vAlign w:val="center"/>
          </w:tcPr>
          <w:p w14:paraId="79D47ECC">
            <w:pPr>
              <w:keepNext w:val="0"/>
              <w:keepLines w:val="0"/>
              <w:widowControl/>
              <w:suppressLineNumbers w:val="0"/>
              <w:spacing w:before="0" w:beforeAutospacing="0" w:after="0" w:afterAutospacing="0"/>
              <w:ind w:left="0" w:right="0"/>
              <w:jc w:val="center"/>
              <w:rPr>
                <w:rFonts w:hint="eastAsia" w:ascii="宋体" w:hAnsi="宋体" w:eastAsia="宋体" w:cs="宋体"/>
                <w:b/>
                <w:color w:val="000000"/>
                <w:kern w:val="0"/>
                <w:sz w:val="22"/>
                <w:szCs w:val="21"/>
              </w:rPr>
            </w:pPr>
            <w:r>
              <w:rPr>
                <w:rFonts w:hint="eastAsia" w:ascii="宋体" w:hAnsi="宋体" w:eastAsia="宋体" w:cs="宋体"/>
                <w:b/>
                <w:color w:val="000000"/>
                <w:kern w:val="0"/>
                <w:sz w:val="22"/>
                <w:szCs w:val="21"/>
              </w:rPr>
              <w:t>Ridge系数</w:t>
            </w:r>
          </w:p>
        </w:tc>
        <w:tc>
          <w:tcPr>
            <w:tcW w:w="1067" w:type="pct"/>
            <w:tcBorders>
              <w:top w:val="single" w:color="auto" w:sz="12" w:space="0"/>
              <w:bottom w:val="single" w:color="auto" w:sz="6" w:space="0"/>
              <w:right w:val="nil"/>
              <w:insideV w:val="nil"/>
              <w:tl2br w:val="nil"/>
              <w:tr2bl w:val="nil"/>
            </w:tcBorders>
            <w:noWrap/>
            <w:vAlign w:val="center"/>
          </w:tcPr>
          <w:p w14:paraId="681155FD">
            <w:pPr>
              <w:keepNext w:val="0"/>
              <w:keepLines w:val="0"/>
              <w:widowControl/>
              <w:suppressLineNumbers w:val="0"/>
              <w:spacing w:before="0" w:beforeAutospacing="0" w:after="0" w:afterAutospacing="0"/>
              <w:ind w:left="0" w:right="0"/>
              <w:jc w:val="center"/>
              <w:rPr>
                <w:rFonts w:hint="eastAsia" w:ascii="宋体" w:hAnsi="宋体" w:eastAsia="宋体" w:cs="宋体"/>
                <w:b/>
                <w:color w:val="000000"/>
                <w:kern w:val="0"/>
                <w:sz w:val="22"/>
                <w:szCs w:val="21"/>
              </w:rPr>
            </w:pPr>
            <w:r>
              <w:rPr>
                <w:rFonts w:hint="eastAsia" w:ascii="宋体" w:hAnsi="宋体" w:eastAsia="宋体" w:cs="宋体"/>
                <w:b/>
                <w:color w:val="000000"/>
                <w:kern w:val="0"/>
                <w:sz w:val="22"/>
                <w:szCs w:val="21"/>
              </w:rPr>
              <w:t>OLS调整后GVIF</w:t>
            </w:r>
          </w:p>
        </w:tc>
        <w:tc>
          <w:tcPr>
            <w:tcW w:w="999" w:type="pct"/>
            <w:tcBorders>
              <w:top w:val="single" w:color="auto" w:sz="12" w:space="0"/>
              <w:bottom w:val="single" w:color="auto" w:sz="6" w:space="0"/>
              <w:right w:val="nil"/>
              <w:insideV w:val="nil"/>
              <w:tl2br w:val="nil"/>
              <w:tr2bl w:val="nil"/>
            </w:tcBorders>
            <w:noWrap/>
            <w:vAlign w:val="center"/>
          </w:tcPr>
          <w:p w14:paraId="7C1CAABD">
            <w:pPr>
              <w:keepNext w:val="0"/>
              <w:keepLines w:val="0"/>
              <w:widowControl/>
              <w:suppressLineNumbers w:val="0"/>
              <w:spacing w:before="0" w:beforeAutospacing="0" w:after="0" w:afterAutospacing="0"/>
              <w:ind w:left="0" w:right="0"/>
              <w:jc w:val="center"/>
              <w:rPr>
                <w:rFonts w:hint="eastAsia" w:ascii="宋体" w:hAnsi="宋体" w:eastAsia="宋体" w:cs="宋体"/>
                <w:b/>
                <w:color w:val="000000"/>
                <w:kern w:val="0"/>
                <w:sz w:val="22"/>
                <w:szCs w:val="21"/>
              </w:rPr>
            </w:pPr>
            <w:r>
              <w:rPr>
                <w:rFonts w:hint="eastAsia" w:ascii="宋体" w:hAnsi="宋体" w:eastAsia="宋体" w:cs="宋体"/>
                <w:b/>
                <w:color w:val="000000"/>
                <w:kern w:val="0"/>
                <w:sz w:val="22"/>
                <w:szCs w:val="21"/>
              </w:rPr>
              <w:t>Ridge_GVIF</w:t>
            </w:r>
          </w:p>
        </w:tc>
      </w:tr>
      <w:tr w14:paraId="68012BF7">
        <w:trPr>
          <w:trHeight w:val="312" w:hRule="atLeast"/>
        </w:trPr>
        <w:tc>
          <w:tcPr>
            <w:tcW w:w="1000" w:type="pct"/>
            <w:tcBorders>
              <w:top w:val="single" w:color="auto" w:sz="6" w:space="0"/>
              <w:bottom w:val="nil"/>
            </w:tcBorders>
            <w:noWrap/>
            <w:vAlign w:val="center"/>
          </w:tcPr>
          <w:p w14:paraId="0F34BF08">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(Intercept)</w:t>
            </w:r>
          </w:p>
        </w:tc>
        <w:tc>
          <w:tcPr>
            <w:tcW w:w="999" w:type="pct"/>
            <w:tcBorders>
              <w:top w:val="single" w:color="auto" w:sz="6" w:space="0"/>
              <w:bottom w:val="nil"/>
            </w:tcBorders>
            <w:noWrap/>
            <w:vAlign w:val="center"/>
          </w:tcPr>
          <w:p w14:paraId="75914363">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-9.528</w:t>
            </w:r>
          </w:p>
        </w:tc>
        <w:tc>
          <w:tcPr>
            <w:tcW w:w="932" w:type="pct"/>
            <w:tcBorders>
              <w:top w:val="single" w:color="auto" w:sz="6" w:space="0"/>
              <w:bottom w:val="nil"/>
            </w:tcBorders>
            <w:noWrap/>
            <w:vAlign w:val="center"/>
          </w:tcPr>
          <w:p w14:paraId="60D3109E">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-10.014</w:t>
            </w:r>
          </w:p>
        </w:tc>
        <w:tc>
          <w:tcPr>
            <w:tcW w:w="1067" w:type="pct"/>
            <w:tcBorders>
              <w:top w:val="single" w:color="auto" w:sz="6" w:space="0"/>
              <w:bottom w:val="nil"/>
            </w:tcBorders>
            <w:noWrap/>
            <w:vAlign w:val="center"/>
          </w:tcPr>
          <w:p w14:paraId="1C316DB8">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w:t>
            </w:r>
          </w:p>
        </w:tc>
        <w:tc>
          <w:tcPr>
            <w:tcW w:w="999" w:type="pct"/>
            <w:tcBorders>
              <w:top w:val="single" w:color="auto" w:sz="6" w:space="0"/>
              <w:bottom w:val="nil"/>
            </w:tcBorders>
            <w:noWrap/>
            <w:vAlign w:val="center"/>
          </w:tcPr>
          <w:p w14:paraId="2F4AEA09">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w:t>
            </w:r>
          </w:p>
        </w:tc>
      </w:tr>
      <w:tr w14:paraId="1078315A">
        <w:trPr>
          <w:trHeight w:val="312" w:hRule="atLeast"/>
        </w:trPr>
        <w:tc>
          <w:tcPr>
            <w:tcW w:w="1000" w:type="pct"/>
            <w:tcBorders>
              <w:top w:val="nil"/>
              <w:bottom w:val="nil"/>
            </w:tcBorders>
            <w:noWrap/>
            <w:vAlign w:val="center"/>
          </w:tcPr>
          <w:p w14:paraId="100094A0">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TER_GDP</w:t>
            </w:r>
          </w:p>
        </w:tc>
        <w:tc>
          <w:tcPr>
            <w:tcW w:w="999" w:type="pct"/>
            <w:tcBorders>
              <w:top w:val="nil"/>
              <w:bottom w:val="nil"/>
            </w:tcBorders>
            <w:noWrap/>
            <w:vAlign w:val="center"/>
          </w:tcPr>
          <w:p w14:paraId="01527534">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0.008</w:t>
            </w:r>
          </w:p>
        </w:tc>
        <w:tc>
          <w:tcPr>
            <w:tcW w:w="932" w:type="pct"/>
            <w:tcBorders>
              <w:top w:val="nil"/>
              <w:bottom w:val="nil"/>
            </w:tcBorders>
            <w:noWrap/>
            <w:vAlign w:val="center"/>
          </w:tcPr>
          <w:p w14:paraId="5366EC69">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0.005</w:t>
            </w:r>
          </w:p>
        </w:tc>
        <w:tc>
          <w:tcPr>
            <w:tcW w:w="1067" w:type="pct"/>
            <w:tcBorders>
              <w:top w:val="nil"/>
              <w:bottom w:val="nil"/>
            </w:tcBorders>
            <w:noWrap/>
            <w:vAlign w:val="center"/>
          </w:tcPr>
          <w:p w14:paraId="2E884B8B">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2.465</w:t>
            </w:r>
          </w:p>
        </w:tc>
        <w:tc>
          <w:tcPr>
            <w:tcW w:w="999" w:type="pct"/>
            <w:tcBorders>
              <w:top w:val="nil"/>
              <w:bottom w:val="nil"/>
            </w:tcBorders>
            <w:noWrap/>
            <w:vAlign w:val="center"/>
          </w:tcPr>
          <w:p w14:paraId="3DC6D8CE">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0.664</w:t>
            </w:r>
          </w:p>
        </w:tc>
      </w:tr>
      <w:tr w14:paraId="6F50BAEF">
        <w:trPr>
          <w:trHeight w:val="312" w:hRule="atLeast"/>
        </w:trPr>
        <w:tc>
          <w:tcPr>
            <w:tcW w:w="1000" w:type="pct"/>
            <w:tcBorders>
              <w:top w:val="nil"/>
              <w:bottom w:val="nil"/>
            </w:tcBorders>
            <w:noWrap/>
            <w:vAlign w:val="center"/>
          </w:tcPr>
          <w:p w14:paraId="6E0A0D5A">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log_GDP</w:t>
            </w:r>
          </w:p>
        </w:tc>
        <w:tc>
          <w:tcPr>
            <w:tcW w:w="999" w:type="pct"/>
            <w:tcBorders>
              <w:top w:val="nil"/>
              <w:bottom w:val="nil"/>
            </w:tcBorders>
            <w:noWrap/>
            <w:vAlign w:val="center"/>
          </w:tcPr>
          <w:p w14:paraId="12AF36BA">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0.724</w:t>
            </w:r>
          </w:p>
        </w:tc>
        <w:tc>
          <w:tcPr>
            <w:tcW w:w="932" w:type="pct"/>
            <w:tcBorders>
              <w:top w:val="nil"/>
              <w:bottom w:val="nil"/>
            </w:tcBorders>
            <w:noWrap/>
            <w:vAlign w:val="center"/>
          </w:tcPr>
          <w:p w14:paraId="66D328F4">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0.133</w:t>
            </w:r>
          </w:p>
        </w:tc>
        <w:tc>
          <w:tcPr>
            <w:tcW w:w="1067" w:type="pct"/>
            <w:tcBorders>
              <w:top w:val="nil"/>
              <w:bottom w:val="nil"/>
            </w:tcBorders>
            <w:noWrap/>
            <w:vAlign w:val="center"/>
          </w:tcPr>
          <w:p w14:paraId="4DD6F8FF">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10.133</w:t>
            </w:r>
          </w:p>
        </w:tc>
        <w:tc>
          <w:tcPr>
            <w:tcW w:w="999" w:type="pct"/>
            <w:tcBorders>
              <w:top w:val="nil"/>
              <w:bottom w:val="nil"/>
            </w:tcBorders>
            <w:noWrap/>
            <w:vAlign w:val="center"/>
          </w:tcPr>
          <w:p w14:paraId="4B1B3F1B">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0.186</w:t>
            </w:r>
          </w:p>
        </w:tc>
      </w:tr>
      <w:tr w14:paraId="1B56AF37">
        <w:trPr>
          <w:trHeight w:val="312" w:hRule="atLeast"/>
        </w:trPr>
        <w:tc>
          <w:tcPr>
            <w:tcW w:w="1000" w:type="pct"/>
            <w:tcBorders>
              <w:top w:val="nil"/>
              <w:bottom w:val="nil"/>
            </w:tcBorders>
            <w:noWrap/>
            <w:vAlign w:val="center"/>
          </w:tcPr>
          <w:p w14:paraId="072051A6">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log_PGDP</w:t>
            </w:r>
          </w:p>
        </w:tc>
        <w:tc>
          <w:tcPr>
            <w:tcW w:w="999" w:type="pct"/>
            <w:tcBorders>
              <w:top w:val="nil"/>
              <w:bottom w:val="nil"/>
            </w:tcBorders>
            <w:noWrap/>
            <w:vAlign w:val="center"/>
          </w:tcPr>
          <w:p w14:paraId="7DE8F34A">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-0.308</w:t>
            </w:r>
          </w:p>
        </w:tc>
        <w:tc>
          <w:tcPr>
            <w:tcW w:w="932" w:type="pct"/>
            <w:tcBorders>
              <w:top w:val="nil"/>
              <w:bottom w:val="nil"/>
            </w:tcBorders>
            <w:noWrap/>
            <w:vAlign w:val="center"/>
          </w:tcPr>
          <w:p w14:paraId="6CCA619B">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0.247</w:t>
            </w:r>
          </w:p>
        </w:tc>
        <w:tc>
          <w:tcPr>
            <w:tcW w:w="1067" w:type="pct"/>
            <w:tcBorders>
              <w:top w:val="nil"/>
              <w:bottom w:val="nil"/>
            </w:tcBorders>
            <w:noWrap/>
            <w:vAlign w:val="center"/>
          </w:tcPr>
          <w:p w14:paraId="2B0F5DBD">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4.275</w:t>
            </w:r>
          </w:p>
        </w:tc>
        <w:tc>
          <w:tcPr>
            <w:tcW w:w="999" w:type="pct"/>
            <w:tcBorders>
              <w:top w:val="nil"/>
              <w:bottom w:val="nil"/>
            </w:tcBorders>
            <w:noWrap/>
            <w:vAlign w:val="center"/>
          </w:tcPr>
          <w:p w14:paraId="078BDAD4">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0.557</w:t>
            </w:r>
          </w:p>
        </w:tc>
      </w:tr>
      <w:tr w14:paraId="07615849">
        <w:trPr>
          <w:trHeight w:val="312" w:hRule="atLeast"/>
        </w:trPr>
        <w:tc>
          <w:tcPr>
            <w:tcW w:w="1000" w:type="pct"/>
            <w:tcBorders>
              <w:top w:val="nil"/>
              <w:bottom w:val="nil"/>
            </w:tcBorders>
            <w:noWrap/>
            <w:vAlign w:val="center"/>
          </w:tcPr>
          <w:p w14:paraId="678C8D4C">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log_APC</w:t>
            </w:r>
          </w:p>
        </w:tc>
        <w:tc>
          <w:tcPr>
            <w:tcW w:w="999" w:type="pct"/>
            <w:tcBorders>
              <w:top w:val="nil"/>
              <w:bottom w:val="nil"/>
            </w:tcBorders>
            <w:noWrap/>
            <w:vAlign w:val="center"/>
          </w:tcPr>
          <w:p w14:paraId="16157EEB">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0.631</w:t>
            </w:r>
          </w:p>
        </w:tc>
        <w:tc>
          <w:tcPr>
            <w:tcW w:w="932" w:type="pct"/>
            <w:tcBorders>
              <w:top w:val="nil"/>
              <w:bottom w:val="nil"/>
            </w:tcBorders>
            <w:noWrap/>
            <w:vAlign w:val="center"/>
          </w:tcPr>
          <w:p w14:paraId="51B2BCD6">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0.419</w:t>
            </w:r>
          </w:p>
        </w:tc>
        <w:tc>
          <w:tcPr>
            <w:tcW w:w="1067" w:type="pct"/>
            <w:tcBorders>
              <w:top w:val="nil"/>
              <w:bottom w:val="nil"/>
            </w:tcBorders>
            <w:noWrap/>
            <w:vAlign w:val="center"/>
          </w:tcPr>
          <w:p w14:paraId="510331D0">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4.544</w:t>
            </w:r>
          </w:p>
        </w:tc>
        <w:tc>
          <w:tcPr>
            <w:tcW w:w="999" w:type="pct"/>
            <w:tcBorders>
              <w:top w:val="nil"/>
              <w:bottom w:val="nil"/>
            </w:tcBorders>
            <w:noWrap/>
            <w:vAlign w:val="center"/>
          </w:tcPr>
          <w:p w14:paraId="029ACAC3">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0.408</w:t>
            </w:r>
          </w:p>
        </w:tc>
      </w:tr>
      <w:tr w14:paraId="42A3E022">
        <w:trPr>
          <w:trHeight w:val="312" w:hRule="atLeast"/>
        </w:trPr>
        <w:tc>
          <w:tcPr>
            <w:tcW w:w="1000" w:type="pct"/>
            <w:tcBorders>
              <w:top w:val="nil"/>
              <w:bottom w:val="nil"/>
            </w:tcBorders>
            <w:noWrap/>
            <w:vAlign w:val="center"/>
          </w:tcPr>
          <w:p w14:paraId="3C8499E6">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log_WAGE</w:t>
            </w:r>
          </w:p>
        </w:tc>
        <w:tc>
          <w:tcPr>
            <w:tcW w:w="999" w:type="pct"/>
            <w:tcBorders>
              <w:top w:val="nil"/>
              <w:bottom w:val="nil"/>
            </w:tcBorders>
            <w:noWrap/>
            <w:vAlign w:val="center"/>
          </w:tcPr>
          <w:p w14:paraId="4610F1EC">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0.572</w:t>
            </w:r>
          </w:p>
        </w:tc>
        <w:tc>
          <w:tcPr>
            <w:tcW w:w="932" w:type="pct"/>
            <w:tcBorders>
              <w:top w:val="nil"/>
              <w:bottom w:val="nil"/>
            </w:tcBorders>
            <w:noWrap/>
            <w:vAlign w:val="center"/>
          </w:tcPr>
          <w:p w14:paraId="131DD270">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0.294</w:t>
            </w:r>
          </w:p>
        </w:tc>
        <w:tc>
          <w:tcPr>
            <w:tcW w:w="1067" w:type="pct"/>
            <w:tcBorders>
              <w:top w:val="nil"/>
              <w:bottom w:val="nil"/>
            </w:tcBorders>
            <w:noWrap/>
            <w:vAlign w:val="center"/>
          </w:tcPr>
          <w:p w14:paraId="7A1ED525">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4.366</w:t>
            </w:r>
          </w:p>
        </w:tc>
        <w:tc>
          <w:tcPr>
            <w:tcW w:w="999" w:type="pct"/>
            <w:tcBorders>
              <w:top w:val="nil"/>
              <w:bottom w:val="nil"/>
            </w:tcBorders>
            <w:noWrap/>
            <w:vAlign w:val="center"/>
          </w:tcPr>
          <w:p w14:paraId="0BE3F111">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0.459</w:t>
            </w:r>
          </w:p>
        </w:tc>
      </w:tr>
      <w:tr w14:paraId="2BF2BC96">
        <w:trPr>
          <w:trHeight w:val="312" w:hRule="atLeast"/>
        </w:trPr>
        <w:tc>
          <w:tcPr>
            <w:tcW w:w="1000" w:type="pct"/>
            <w:tcBorders>
              <w:top w:val="nil"/>
              <w:bottom w:val="nil"/>
            </w:tcBorders>
            <w:noWrap/>
            <w:vAlign w:val="center"/>
          </w:tcPr>
          <w:p w14:paraId="23DA52B8">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log_PATENT</w:t>
            </w:r>
          </w:p>
        </w:tc>
        <w:tc>
          <w:tcPr>
            <w:tcW w:w="999" w:type="pct"/>
            <w:tcBorders>
              <w:top w:val="nil"/>
              <w:bottom w:val="nil"/>
            </w:tcBorders>
            <w:noWrap/>
            <w:vAlign w:val="center"/>
          </w:tcPr>
          <w:p w14:paraId="09A41292">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0.166</w:t>
            </w:r>
          </w:p>
        </w:tc>
        <w:tc>
          <w:tcPr>
            <w:tcW w:w="932" w:type="pct"/>
            <w:tcBorders>
              <w:top w:val="nil"/>
              <w:bottom w:val="nil"/>
            </w:tcBorders>
            <w:noWrap/>
            <w:vAlign w:val="center"/>
          </w:tcPr>
          <w:p w14:paraId="76692794">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0.125</w:t>
            </w:r>
          </w:p>
        </w:tc>
        <w:tc>
          <w:tcPr>
            <w:tcW w:w="1067" w:type="pct"/>
            <w:tcBorders>
              <w:top w:val="nil"/>
              <w:bottom w:val="nil"/>
            </w:tcBorders>
            <w:noWrap/>
            <w:vAlign w:val="center"/>
          </w:tcPr>
          <w:p w14:paraId="3B204FFA">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5.355</w:t>
            </w:r>
          </w:p>
        </w:tc>
        <w:tc>
          <w:tcPr>
            <w:tcW w:w="999" w:type="pct"/>
            <w:tcBorders>
              <w:top w:val="nil"/>
              <w:bottom w:val="nil"/>
            </w:tcBorders>
            <w:noWrap/>
            <w:vAlign w:val="center"/>
          </w:tcPr>
          <w:p w14:paraId="61A9035C">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0.377</w:t>
            </w:r>
          </w:p>
        </w:tc>
      </w:tr>
      <w:tr w14:paraId="3E2FED94">
        <w:trPr>
          <w:trHeight w:val="312" w:hRule="atLeast"/>
        </w:trPr>
        <w:tc>
          <w:tcPr>
            <w:tcW w:w="1000" w:type="pct"/>
            <w:tcBorders>
              <w:top w:val="nil"/>
              <w:bottom w:val="nil"/>
            </w:tcBorders>
            <w:noWrap/>
            <w:vAlign w:val="center"/>
          </w:tcPr>
          <w:p w14:paraId="1A398A01">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log_OPEN</w:t>
            </w:r>
          </w:p>
        </w:tc>
        <w:tc>
          <w:tcPr>
            <w:tcW w:w="999" w:type="pct"/>
            <w:tcBorders>
              <w:top w:val="nil"/>
              <w:bottom w:val="nil"/>
            </w:tcBorders>
            <w:noWrap/>
            <w:vAlign w:val="center"/>
          </w:tcPr>
          <w:p w14:paraId="2C701517">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0.222</w:t>
            </w:r>
          </w:p>
        </w:tc>
        <w:tc>
          <w:tcPr>
            <w:tcW w:w="932" w:type="pct"/>
            <w:tcBorders>
              <w:top w:val="nil"/>
              <w:bottom w:val="nil"/>
            </w:tcBorders>
            <w:noWrap/>
            <w:vAlign w:val="center"/>
          </w:tcPr>
          <w:p w14:paraId="62E5ED31">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0.14</w:t>
            </w:r>
          </w:p>
        </w:tc>
        <w:tc>
          <w:tcPr>
            <w:tcW w:w="1067" w:type="pct"/>
            <w:tcBorders>
              <w:top w:val="nil"/>
              <w:bottom w:val="nil"/>
            </w:tcBorders>
            <w:noWrap/>
            <w:vAlign w:val="center"/>
          </w:tcPr>
          <w:p w14:paraId="29C968D6">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2.99</w:t>
            </w:r>
          </w:p>
        </w:tc>
        <w:tc>
          <w:tcPr>
            <w:tcW w:w="999" w:type="pct"/>
            <w:tcBorders>
              <w:top w:val="nil"/>
              <w:bottom w:val="nil"/>
            </w:tcBorders>
            <w:noWrap/>
            <w:vAlign w:val="center"/>
          </w:tcPr>
          <w:p w14:paraId="2EC7B322">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0.679</w:t>
            </w:r>
          </w:p>
        </w:tc>
      </w:tr>
      <w:tr w14:paraId="35DED617">
        <w:trPr>
          <w:trHeight w:val="312" w:hRule="atLeast"/>
        </w:trPr>
        <w:tc>
          <w:tcPr>
            <w:tcW w:w="1000" w:type="pct"/>
            <w:tcBorders>
              <w:top w:val="nil"/>
              <w:bottom w:val="nil"/>
            </w:tcBorders>
            <w:noWrap/>
            <w:vAlign w:val="center"/>
          </w:tcPr>
          <w:p w14:paraId="4FBA1284">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log_TRANS</w:t>
            </w:r>
          </w:p>
        </w:tc>
        <w:tc>
          <w:tcPr>
            <w:tcW w:w="999" w:type="pct"/>
            <w:tcBorders>
              <w:top w:val="nil"/>
              <w:bottom w:val="nil"/>
            </w:tcBorders>
            <w:noWrap/>
            <w:vAlign w:val="center"/>
          </w:tcPr>
          <w:p w14:paraId="3065444C">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0.172</w:t>
            </w:r>
          </w:p>
        </w:tc>
        <w:tc>
          <w:tcPr>
            <w:tcW w:w="932" w:type="pct"/>
            <w:tcBorders>
              <w:top w:val="nil"/>
              <w:bottom w:val="nil"/>
            </w:tcBorders>
            <w:noWrap/>
            <w:vAlign w:val="center"/>
          </w:tcPr>
          <w:p w14:paraId="37F9D221">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0.137</w:t>
            </w:r>
          </w:p>
        </w:tc>
        <w:tc>
          <w:tcPr>
            <w:tcW w:w="1067" w:type="pct"/>
            <w:tcBorders>
              <w:top w:val="nil"/>
              <w:bottom w:val="nil"/>
            </w:tcBorders>
            <w:noWrap/>
            <w:vAlign w:val="center"/>
          </w:tcPr>
          <w:p w14:paraId="05FF1083">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3.352</w:t>
            </w:r>
          </w:p>
        </w:tc>
        <w:tc>
          <w:tcPr>
            <w:tcW w:w="999" w:type="pct"/>
            <w:tcBorders>
              <w:top w:val="nil"/>
              <w:bottom w:val="nil"/>
            </w:tcBorders>
            <w:noWrap/>
            <w:vAlign w:val="center"/>
          </w:tcPr>
          <w:p w14:paraId="252920DF">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0.579</w:t>
            </w:r>
          </w:p>
        </w:tc>
      </w:tr>
      <w:tr w14:paraId="6ED2A31B">
        <w:trPr>
          <w:trHeight w:val="312" w:hRule="atLeast"/>
        </w:trPr>
        <w:tc>
          <w:tcPr>
            <w:tcW w:w="1000" w:type="pct"/>
            <w:tcBorders>
              <w:top w:val="nil"/>
              <w:bottom w:val="nil"/>
            </w:tcBorders>
            <w:noWrap/>
            <w:vAlign w:val="center"/>
          </w:tcPr>
          <w:p w14:paraId="40C80A58">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log_RD</w:t>
            </w:r>
          </w:p>
        </w:tc>
        <w:tc>
          <w:tcPr>
            <w:tcW w:w="999" w:type="pct"/>
            <w:tcBorders>
              <w:top w:val="nil"/>
              <w:bottom w:val="nil"/>
            </w:tcBorders>
            <w:noWrap/>
            <w:vAlign w:val="center"/>
          </w:tcPr>
          <w:p w14:paraId="5541B194">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-0.086</w:t>
            </w:r>
          </w:p>
        </w:tc>
        <w:tc>
          <w:tcPr>
            <w:tcW w:w="932" w:type="pct"/>
            <w:tcBorders>
              <w:top w:val="nil"/>
              <w:bottom w:val="nil"/>
            </w:tcBorders>
            <w:noWrap/>
            <w:vAlign w:val="center"/>
          </w:tcPr>
          <w:p w14:paraId="54464BE9">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0.047</w:t>
            </w:r>
          </w:p>
        </w:tc>
        <w:tc>
          <w:tcPr>
            <w:tcW w:w="1067" w:type="pct"/>
            <w:tcBorders>
              <w:top w:val="nil"/>
              <w:bottom w:val="nil"/>
            </w:tcBorders>
            <w:noWrap/>
            <w:vAlign w:val="center"/>
          </w:tcPr>
          <w:p w14:paraId="27DB1EFC">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5.757</w:t>
            </w:r>
          </w:p>
        </w:tc>
        <w:tc>
          <w:tcPr>
            <w:tcW w:w="999" w:type="pct"/>
            <w:tcBorders>
              <w:top w:val="nil"/>
              <w:bottom w:val="nil"/>
            </w:tcBorders>
            <w:noWrap/>
            <w:vAlign w:val="center"/>
          </w:tcPr>
          <w:p w14:paraId="1C406E42">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0.354</w:t>
            </w:r>
          </w:p>
        </w:tc>
      </w:tr>
      <w:tr w14:paraId="77A2DC94">
        <w:trPr>
          <w:trHeight w:val="312" w:hRule="atLeast"/>
        </w:trPr>
        <w:tc>
          <w:tcPr>
            <w:tcW w:w="1000" w:type="pct"/>
            <w:tcBorders>
              <w:top w:val="nil"/>
              <w:bottom w:val="nil"/>
            </w:tcBorders>
            <w:noWrap/>
            <w:vAlign w:val="center"/>
          </w:tcPr>
          <w:p w14:paraId="21C82771">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log_STHC</w:t>
            </w:r>
          </w:p>
        </w:tc>
        <w:tc>
          <w:tcPr>
            <w:tcW w:w="999" w:type="pct"/>
            <w:tcBorders>
              <w:top w:val="nil"/>
              <w:bottom w:val="nil"/>
            </w:tcBorders>
            <w:noWrap/>
            <w:vAlign w:val="center"/>
          </w:tcPr>
          <w:p w14:paraId="169DCB6E">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-0.078</w:t>
            </w:r>
          </w:p>
        </w:tc>
        <w:tc>
          <w:tcPr>
            <w:tcW w:w="932" w:type="pct"/>
            <w:tcBorders>
              <w:top w:val="nil"/>
              <w:bottom w:val="nil"/>
            </w:tcBorders>
            <w:noWrap/>
            <w:vAlign w:val="center"/>
          </w:tcPr>
          <w:p w14:paraId="3E920956">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0.084</w:t>
            </w:r>
          </w:p>
        </w:tc>
        <w:tc>
          <w:tcPr>
            <w:tcW w:w="1067" w:type="pct"/>
            <w:tcBorders>
              <w:top w:val="nil"/>
              <w:bottom w:val="nil"/>
            </w:tcBorders>
            <w:noWrap/>
            <w:vAlign w:val="center"/>
          </w:tcPr>
          <w:p w14:paraId="037D01EF">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10.237</w:t>
            </w:r>
          </w:p>
        </w:tc>
        <w:tc>
          <w:tcPr>
            <w:tcW w:w="999" w:type="pct"/>
            <w:tcBorders>
              <w:top w:val="nil"/>
              <w:bottom w:val="nil"/>
            </w:tcBorders>
            <w:noWrap/>
            <w:vAlign w:val="center"/>
          </w:tcPr>
          <w:p w14:paraId="6DBFF18F">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0.23</w:t>
            </w:r>
          </w:p>
        </w:tc>
      </w:tr>
      <w:tr w14:paraId="58920518">
        <w:trPr>
          <w:trHeight w:val="312" w:hRule="atLeast"/>
        </w:trPr>
        <w:tc>
          <w:tcPr>
            <w:tcW w:w="1000" w:type="pct"/>
            <w:tcBorders>
              <w:top w:val="nil"/>
              <w:bottom w:val="nil"/>
            </w:tcBorders>
            <w:noWrap/>
            <w:vAlign w:val="center"/>
          </w:tcPr>
          <w:p w14:paraId="3DF50DAE">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log_STHC_ns</w:t>
            </w:r>
          </w:p>
        </w:tc>
        <w:tc>
          <w:tcPr>
            <w:tcW w:w="999" w:type="pct"/>
            <w:tcBorders>
              <w:top w:val="nil"/>
              <w:bottom w:val="nil"/>
            </w:tcBorders>
            <w:noWrap/>
            <w:vAlign w:val="center"/>
          </w:tcPr>
          <w:p w14:paraId="7D1AA60C">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-0.392</w:t>
            </w:r>
          </w:p>
        </w:tc>
        <w:tc>
          <w:tcPr>
            <w:tcW w:w="932" w:type="pct"/>
            <w:tcBorders>
              <w:top w:val="nil"/>
              <w:bottom w:val="nil"/>
            </w:tcBorders>
            <w:noWrap/>
            <w:vAlign w:val="center"/>
          </w:tcPr>
          <w:p w14:paraId="02611266">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0.083</w:t>
            </w:r>
          </w:p>
        </w:tc>
        <w:tc>
          <w:tcPr>
            <w:tcW w:w="1067" w:type="pct"/>
            <w:tcBorders>
              <w:top w:val="nil"/>
              <w:bottom w:val="nil"/>
            </w:tcBorders>
            <w:noWrap/>
            <w:vAlign w:val="center"/>
          </w:tcPr>
          <w:p w14:paraId="610B863B">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13.03</w:t>
            </w:r>
          </w:p>
        </w:tc>
        <w:tc>
          <w:tcPr>
            <w:tcW w:w="999" w:type="pct"/>
            <w:tcBorders>
              <w:top w:val="nil"/>
              <w:bottom w:val="nil"/>
            </w:tcBorders>
            <w:noWrap/>
            <w:vAlign w:val="center"/>
          </w:tcPr>
          <w:p w14:paraId="1229619A">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0.206</w:t>
            </w:r>
          </w:p>
        </w:tc>
      </w:tr>
      <w:tr w14:paraId="1A65E25A">
        <w:trPr>
          <w:trHeight w:val="312" w:hRule="atLeast"/>
        </w:trPr>
        <w:tc>
          <w:tcPr>
            <w:tcW w:w="1000" w:type="pct"/>
            <w:tcBorders>
              <w:top w:val="nil"/>
              <w:bottom w:val="nil"/>
            </w:tcBorders>
            <w:noWrap/>
            <w:vAlign w:val="center"/>
          </w:tcPr>
          <w:p w14:paraId="74DA53BD">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Region东部</w:t>
            </w:r>
          </w:p>
        </w:tc>
        <w:tc>
          <w:tcPr>
            <w:tcW w:w="999" w:type="pct"/>
            <w:tcBorders>
              <w:top w:val="nil"/>
              <w:bottom w:val="nil"/>
            </w:tcBorders>
            <w:noWrap/>
            <w:vAlign w:val="center"/>
          </w:tcPr>
          <w:p w14:paraId="76CB7AAF">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0.348</w:t>
            </w:r>
          </w:p>
        </w:tc>
        <w:tc>
          <w:tcPr>
            <w:tcW w:w="932" w:type="pct"/>
            <w:tcBorders>
              <w:top w:val="nil"/>
              <w:bottom w:val="nil"/>
            </w:tcBorders>
            <w:noWrap/>
            <w:vAlign w:val="center"/>
          </w:tcPr>
          <w:p w14:paraId="772E83AE">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0.344</w:t>
            </w:r>
          </w:p>
        </w:tc>
        <w:tc>
          <w:tcPr>
            <w:tcW w:w="1067" w:type="pct"/>
            <w:tcBorders>
              <w:top w:val="nil"/>
              <w:bottom w:val="nil"/>
            </w:tcBorders>
            <w:noWrap/>
            <w:vAlign w:val="center"/>
          </w:tcPr>
          <w:p w14:paraId="4E7EB102">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1.375</w:t>
            </w:r>
          </w:p>
        </w:tc>
        <w:tc>
          <w:tcPr>
            <w:tcW w:w="999" w:type="pct"/>
            <w:tcBorders>
              <w:top w:val="nil"/>
              <w:bottom w:val="nil"/>
            </w:tcBorders>
            <w:noWrap/>
            <w:vAlign w:val="center"/>
          </w:tcPr>
          <w:p w14:paraId="6D596ADF">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0.71</w:t>
            </w:r>
          </w:p>
        </w:tc>
      </w:tr>
      <w:tr w14:paraId="7C229208">
        <w:trPr>
          <w:trHeight w:val="312" w:hRule="atLeast"/>
        </w:trPr>
        <w:tc>
          <w:tcPr>
            <w:tcW w:w="1000" w:type="pct"/>
            <w:tcBorders>
              <w:top w:val="nil"/>
              <w:bottom w:val="single" w:color="auto" w:sz="6" w:space="0"/>
            </w:tcBorders>
            <w:noWrap/>
            <w:vAlign w:val="center"/>
          </w:tcPr>
          <w:p w14:paraId="51A95B8E">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Region西部</w:t>
            </w:r>
          </w:p>
        </w:tc>
        <w:tc>
          <w:tcPr>
            <w:tcW w:w="999" w:type="pct"/>
            <w:tcBorders>
              <w:top w:val="nil"/>
              <w:bottom w:val="single" w:color="auto" w:sz="6" w:space="0"/>
            </w:tcBorders>
            <w:noWrap/>
            <w:vAlign w:val="center"/>
          </w:tcPr>
          <w:p w14:paraId="692A2DA7">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-0.139</w:t>
            </w:r>
          </w:p>
        </w:tc>
        <w:tc>
          <w:tcPr>
            <w:tcW w:w="932" w:type="pct"/>
            <w:tcBorders>
              <w:top w:val="nil"/>
              <w:bottom w:val="single" w:color="auto" w:sz="6" w:space="0"/>
            </w:tcBorders>
            <w:noWrap/>
            <w:vAlign w:val="center"/>
          </w:tcPr>
          <w:p w14:paraId="12263C0F">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-0.167</w:t>
            </w:r>
          </w:p>
        </w:tc>
        <w:tc>
          <w:tcPr>
            <w:tcW w:w="1067" w:type="pct"/>
            <w:tcBorders>
              <w:top w:val="nil"/>
              <w:bottom w:val="single" w:color="auto" w:sz="6" w:space="0"/>
            </w:tcBorders>
            <w:noWrap/>
            <w:vAlign w:val="center"/>
          </w:tcPr>
          <w:p w14:paraId="5FDABD80">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1.375</w:t>
            </w:r>
          </w:p>
        </w:tc>
        <w:tc>
          <w:tcPr>
            <w:tcW w:w="999" w:type="pct"/>
            <w:tcBorders>
              <w:top w:val="nil"/>
              <w:bottom w:val="single" w:color="auto" w:sz="6" w:space="0"/>
            </w:tcBorders>
            <w:noWrap/>
            <w:vAlign w:val="center"/>
          </w:tcPr>
          <w:p w14:paraId="65A4BE3A">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0.721</w:t>
            </w:r>
          </w:p>
        </w:tc>
      </w:tr>
      <w:tr w14:paraId="12D598B0">
        <w:trPr>
          <w:trHeight w:val="493" w:hRule="atLeast"/>
        </w:trPr>
        <w:tc>
          <w:tcPr>
            <w:tcW w:w="1000" w:type="pct"/>
            <w:tcBorders>
              <w:top w:val="single" w:color="auto" w:sz="6" w:space="0"/>
            </w:tcBorders>
            <w:noWrap/>
            <w:vAlign w:val="center"/>
          </w:tcPr>
          <w:p w14:paraId="55492A60">
            <w:pPr>
              <w:keepNext w:val="0"/>
              <w:keepLines w:val="0"/>
              <w:widowControl/>
              <w:suppressLineNumbers w:val="0"/>
              <w:spacing w:before="0" w:beforeAutospacing="0" w:after="0" w:afterAutospacing="0"/>
              <w:ind w:left="0" w:right="0"/>
              <w:jc w:val="center"/>
              <w:rPr>
                <w:rFonts w:hint="eastAsia" w:ascii="宋体" w:hAnsi="宋体" w:eastAsia="宋体" w:cs="宋体"/>
                <w:b/>
                <w:bCs/>
                <w:i/>
                <w:color w:val="000000"/>
                <w:kern w:val="0"/>
                <w:sz w:val="22"/>
                <w:szCs w:val="21"/>
              </w:rPr>
            </w:pPr>
            <m:oMathPara>
              <m:oMath>
                <m:sSup>
                  <m:sSupPr>
                    <m:ctrlPr>
                      <w:rPr>
                        <w:rFonts w:hint="default" w:ascii="DejaVu Math TeX Gyre" w:hAnsi="DejaVu Math TeX Gyre" w:eastAsia="Times New Roman"/>
                        <w:b/>
                        <w:i/>
                        <w:color w:val="000000"/>
                        <w:kern w:val="0"/>
                        <w:sz w:val="22"/>
                        <w:szCs w:val="21"/>
                      </w:rPr>
                    </m:ctrlPr>
                  </m:sSupPr>
                  <m:e>
                    <m:r>
                      <m:rPr>
                        <m:sty m:val="bi"/>
                      </m:rPr>
                      <w:rPr>
                        <w:rFonts w:hint="default" w:ascii="DejaVu Math TeX Gyre" w:hAnsi="DejaVu Math TeX Gyre" w:eastAsia="Times New Roman"/>
                        <w:color w:val="000000"/>
                        <w:kern w:val="0"/>
                        <w:sz w:val="22"/>
                        <w:szCs w:val="21"/>
                      </w:rPr>
                      <m:t>R</m:t>
                    </m:r>
                    <m:ctrlPr>
                      <w:rPr>
                        <w:rFonts w:hint="default" w:ascii="DejaVu Math TeX Gyre" w:hAnsi="DejaVu Math TeX Gyre" w:eastAsia="Times New Roman"/>
                        <w:b/>
                        <w:i/>
                        <w:color w:val="000000"/>
                        <w:kern w:val="0"/>
                        <w:sz w:val="22"/>
                        <w:szCs w:val="21"/>
                      </w:rPr>
                    </m:ctrlPr>
                  </m:e>
                  <m:sup>
                    <m:r>
                      <m:rPr>
                        <m:sty m:val="bi"/>
                      </m:rPr>
                      <w:rPr>
                        <w:rFonts w:hint="default" w:ascii="DejaVu Math TeX Gyre" w:hAnsi="DejaVu Math TeX Gyre" w:eastAsia="Times New Roman"/>
                        <w:color w:val="000000"/>
                        <w:kern w:val="0"/>
                        <w:sz w:val="22"/>
                        <w:szCs w:val="21"/>
                      </w:rPr>
                      <m:t>2</m:t>
                    </m:r>
                    <m:ctrlPr>
                      <w:rPr>
                        <w:rFonts w:hint="default" w:ascii="DejaVu Math TeX Gyre" w:hAnsi="DejaVu Math TeX Gyre" w:eastAsia="Times New Roman"/>
                        <w:b/>
                        <w:i/>
                        <w:color w:val="000000"/>
                        <w:kern w:val="0"/>
                        <w:sz w:val="22"/>
                        <w:szCs w:val="21"/>
                      </w:rPr>
                    </m:ctrlPr>
                  </m:sup>
                </m:sSup>
              </m:oMath>
            </m:oMathPara>
          </w:p>
        </w:tc>
        <w:tc>
          <w:tcPr>
            <w:tcW w:w="999" w:type="pct"/>
            <w:tcBorders>
              <w:top w:val="single" w:color="auto" w:sz="6" w:space="0"/>
            </w:tcBorders>
            <w:noWrap/>
            <w:vAlign w:val="center"/>
          </w:tcPr>
          <w:p w14:paraId="72EB8D3F">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0.95</w:t>
            </w:r>
          </w:p>
        </w:tc>
        <w:tc>
          <w:tcPr>
            <w:tcW w:w="932" w:type="pct"/>
            <w:tcBorders>
              <w:top w:val="single" w:color="auto" w:sz="6" w:space="0"/>
            </w:tcBorders>
            <w:noWrap/>
            <w:vAlign w:val="center"/>
          </w:tcPr>
          <w:p w14:paraId="5196AB10">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0.944</w:t>
            </w:r>
          </w:p>
        </w:tc>
        <w:tc>
          <w:tcPr>
            <w:tcW w:w="1067" w:type="pct"/>
            <w:tcBorders>
              <w:top w:val="single" w:color="auto" w:sz="6" w:space="0"/>
            </w:tcBorders>
            <w:noWrap/>
            <w:vAlign w:val="center"/>
          </w:tcPr>
          <w:p w14:paraId="1C2D6459">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w:t>
            </w:r>
          </w:p>
        </w:tc>
        <w:tc>
          <w:tcPr>
            <w:tcW w:w="999" w:type="pct"/>
            <w:tcBorders>
              <w:top w:val="single" w:color="auto" w:sz="6" w:space="0"/>
            </w:tcBorders>
            <w:noWrap/>
            <w:vAlign w:val="center"/>
          </w:tcPr>
          <w:p w14:paraId="146F7484">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w:t>
            </w:r>
          </w:p>
        </w:tc>
      </w:tr>
      <w:tr w14:paraId="4B164BF5">
        <w:trPr>
          <w:trHeight w:val="476" w:hRule="atLeast"/>
        </w:trPr>
        <w:tc>
          <w:tcPr>
            <w:tcW w:w="1000" w:type="pct"/>
            <w:noWrap/>
            <w:vAlign w:val="center"/>
          </w:tcPr>
          <w:p w14:paraId="274F5C46">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RMSE</w:t>
            </w:r>
          </w:p>
        </w:tc>
        <w:tc>
          <w:tcPr>
            <w:tcW w:w="999" w:type="pct"/>
            <w:noWrap/>
            <w:vAlign w:val="center"/>
          </w:tcPr>
          <w:p w14:paraId="2A93B615">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0.345</w:t>
            </w:r>
          </w:p>
        </w:tc>
        <w:tc>
          <w:tcPr>
            <w:tcW w:w="932" w:type="pct"/>
            <w:noWrap/>
            <w:vAlign w:val="center"/>
          </w:tcPr>
          <w:p w14:paraId="7FBD167F">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0.362</w:t>
            </w:r>
          </w:p>
        </w:tc>
        <w:tc>
          <w:tcPr>
            <w:tcW w:w="1067" w:type="pct"/>
            <w:noWrap/>
            <w:vAlign w:val="center"/>
          </w:tcPr>
          <w:p w14:paraId="1415024C">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w:t>
            </w:r>
          </w:p>
        </w:tc>
        <w:tc>
          <w:tcPr>
            <w:tcW w:w="999" w:type="pct"/>
            <w:noWrap/>
            <w:vAlign w:val="center"/>
          </w:tcPr>
          <w:p w14:paraId="0505D057">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w:t>
            </w:r>
          </w:p>
        </w:tc>
      </w:tr>
      <w:tr w14:paraId="31535CFB">
        <w:trPr>
          <w:trHeight w:val="312" w:hRule="atLeast"/>
        </w:trPr>
        <w:tc>
          <w:tcPr>
            <w:tcW w:w="1000" w:type="pct"/>
            <w:noWrap/>
            <w:vAlign w:val="center"/>
          </w:tcPr>
          <w:p w14:paraId="316CD23E">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 xml:space="preserve">最佳 </w:t>
            </w:r>
            <m:oMath>
              <m:r>
                <m:rPr>
                  <m:sty m:val="bi"/>
                </m:rPr>
                <w:rPr>
                  <w:rFonts w:hint="default" w:ascii="DejaVu Math TeX Gyre" w:hAnsi="DejaVu Math TeX Gyre" w:eastAsia="宋体" w:cs="宋体"/>
                  <w:color w:val="000000"/>
                  <w:kern w:val="0"/>
                  <w:sz w:val="22"/>
                  <w:szCs w:val="21"/>
                </w:rPr>
                <m:t>λ</m:t>
              </m:r>
            </m:oMath>
          </w:p>
        </w:tc>
        <w:tc>
          <w:tcPr>
            <w:tcW w:w="999" w:type="pct"/>
            <w:noWrap/>
            <w:vAlign w:val="center"/>
          </w:tcPr>
          <w:p w14:paraId="36CA5F01">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w:t>
            </w:r>
          </w:p>
        </w:tc>
        <w:tc>
          <w:tcPr>
            <w:tcW w:w="932" w:type="pct"/>
            <w:noWrap/>
            <w:vAlign w:val="center"/>
          </w:tcPr>
          <w:p w14:paraId="0CAB71F9">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0.142</w:t>
            </w:r>
          </w:p>
        </w:tc>
        <w:tc>
          <w:tcPr>
            <w:tcW w:w="1067" w:type="pct"/>
            <w:noWrap/>
            <w:vAlign w:val="center"/>
          </w:tcPr>
          <w:p w14:paraId="2840114F">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w:t>
            </w:r>
          </w:p>
        </w:tc>
        <w:tc>
          <w:tcPr>
            <w:tcW w:w="999" w:type="pct"/>
            <w:noWrap/>
            <w:vAlign w:val="center"/>
          </w:tcPr>
          <w:p w14:paraId="3CE4D1DA">
            <w:pPr>
              <w:keepNext w:val="0"/>
              <w:keepLines w:val="0"/>
              <w:widowControl/>
              <w:suppressLineNumbers w:val="0"/>
              <w:spacing w:before="0" w:beforeAutospacing="0" w:after="0" w:afterAutospacing="0"/>
              <w:ind w:left="0" w:right="0"/>
              <w:jc w:val="center"/>
              <w:rPr>
                <w:rFonts w:hint="eastAsia" w:ascii="宋体" w:hAnsi="宋体" w:eastAsia="宋体" w:cs="宋体"/>
                <w:bCs/>
                <w:color w:val="000000"/>
                <w:kern w:val="0"/>
                <w:sz w:val="22"/>
                <w:szCs w:val="21"/>
              </w:rPr>
            </w:pPr>
            <w:r>
              <w:rPr>
                <w:rFonts w:hint="eastAsia" w:ascii="宋体" w:hAnsi="宋体" w:eastAsia="宋体" w:cs="宋体"/>
                <w:bCs/>
                <w:color w:val="000000"/>
                <w:kern w:val="0"/>
                <w:sz w:val="22"/>
                <w:szCs w:val="21"/>
              </w:rPr>
              <w:t>-</w:t>
            </w:r>
          </w:p>
        </w:tc>
      </w:tr>
    </w:tbl>
    <w:p w14:paraId="6622D948">
      <w:pPr>
        <w:rPr>
          <w:sz w:val="22"/>
          <w:szCs w:val="28"/>
        </w:rPr>
      </w:pPr>
    </w:p>
    <w:p w14:paraId="61F67FAA">
      <w:pPr>
        <w:spacing w:line="360" w:lineRule="auto"/>
        <w:ind w:firstLine="420"/>
      </w:pPr>
      <w:r>
        <w:rPr>
          <w:rFonts w:hint="eastAsia"/>
        </w:rPr>
        <w:t xml:space="preserve">对比分析显示，OLS模型在经济规模（log_GDP）和人力资本占比（log_STHC_ns）上存在严峻的共线性威胁，其调整后GVIF分别高达10.133和13.030 1。通过引入最优惩罚参数 </w:t>
      </w:r>
      <m:oMath>
        <m:r>
          <m:rPr>
            <m:sty m:val="bi"/>
          </m:rPr>
          <w:rPr>
            <w:rFonts w:ascii="DejaVu Math TeX Gyre" w:hAnsi="DejaVu Math TeX Gyre" w:cs="宋体"/>
            <w:color w:val="000000"/>
            <w:kern w:val="0"/>
            <w:szCs w:val="22"/>
          </w:rPr>
          <m:t>λ</m:t>
        </m:r>
      </m:oMath>
      <w:r>
        <w:rPr>
          <w:rFonts w:hint="eastAsia"/>
        </w:rPr>
        <w:t xml:space="preserve"> = 0.142，岭回归成功将所有变量的Ridge_GVIF降至1.0以下，有效消除了指标冗余带来的统计干扰。最为显著的修正体现在系数逻辑上：人力资本占比（log_STHC_ns）由OLS下的异常负值（-0.3915）修正为合理的正向估计（0.0833），纠正了因变量高度相关导致的经济解释偏离。</w:t>
      </w:r>
    </w:p>
    <w:p w14:paraId="4F69A05B">
      <w:pPr>
        <w:spacing w:line="360" w:lineRule="auto"/>
        <w:ind w:firstLine="420"/>
      </w:pPr>
      <w:r>
        <w:rPr>
          <w:rFonts w:hint="eastAsia"/>
        </w:rPr>
        <w:t>在拟合性能的权衡中，岭回归虽导致R2从0.9496微降至0.9444，且RMSE由0.3448升至0.3622，但该代价换取了参数估计值极高的稳定性。相比OLS对log_GDP解释力的可能过度放大（0.724），岭回归收缩后的系数（0.133）更能反映变量在复杂系统中的真实贡献。综上，岭回归通过“以偏换差”的策略，在保留FDI驱动机理绝大部分解释力的前提下，克服了基准模型因多重共线性而产生的估计失效问题。</w:t>
      </w:r>
    </w:p>
    <w:p w14:paraId="2239B2A1">
      <w:pPr>
        <w:spacing w:line="360" w:lineRule="auto"/>
        <w:ind w:firstLine="420"/>
      </w:pPr>
      <w:r>
        <w:rPr>
          <w:rFonts w:hint="eastAsia"/>
        </w:rPr>
        <w:t>为了解决高维指标体系下的变量冗余，并从众多高度相关的经济因子中识别影响 FDI 的核心驱动项，研究进一步引入了四种主流的惩罚回归模型：Lasso、Elastic Net、SCAD 及 MCP。相较于岭回归仅能收缩系数，这些方法通过引入不同的惩罚函数（L1、混合惩罚或非凸惩罚）能够将部分不显著的变量系数直接压缩至零，从而实现变量筛选与模型稀疏化，提升预测的稳健性。</w:t>
      </w:r>
    </w:p>
    <w:p w14:paraId="1A868FBA">
      <w:pPr>
        <w:spacing w:line="360" w:lineRule="auto"/>
        <w:ind w:firstLine="420"/>
      </w:pPr>
      <w:r>
        <w:rPr>
          <w:rFonts w:hint="eastAsia"/>
        </w:rPr>
        <w:t>目标函数：</w:t>
      </w:r>
    </w:p>
    <w:p w14:paraId="37447FC1">
      <w:pPr>
        <w:spacing w:after="156" w:afterLines="50"/>
        <w:ind w:firstLine="420"/>
        <w:jc w:val="left"/>
        <w:rPr>
          <w:rFonts w:hint="eastAsia" w:ascii="宋体" w:hAnsi="宋体" w:cs="宋体"/>
          <w:color w:val="1F1F1F"/>
          <w:sz w:val="22"/>
          <w:szCs w:val="22"/>
          <w:lang w:bidi="ar"/>
        </w:rPr>
      </w:pPr>
      <m:oMathPara>
        <m:oMath>
          <m:func>
            <m:funcPr>
              <m:ctrlPr>
                <w:rPr>
                  <w:rFonts w:ascii="DejaVu Math TeX Gyre" w:hAnsi="DejaVu Math TeX Gyre"/>
                  <w:sz w:val="22"/>
                </w:rPr>
              </m:ctrlPr>
            </m:funcPr>
            <m:fName>
              <m:limLow>
                <m:limLowPr>
                  <m:ctrlPr>
                    <w:rPr>
                      <w:rFonts w:ascii="DejaVu Math TeX Gyre" w:hAnsi="DejaVu Math TeX Gyre"/>
                      <w:sz w:val="22"/>
                    </w:rPr>
                  </m:ctrlPr>
                </m:limLowPr>
                <m:e>
                  <m:r>
                    <m:rPr>
                      <m:sty m:val="p"/>
                    </m:rPr>
                    <w:rPr>
                      <w:rFonts w:ascii="DejaVu Math TeX Gyre" w:hAnsi="DejaVu Math TeX Gyre"/>
                      <w:sz w:val="22"/>
                    </w:rPr>
                    <m:t>min</m:t>
                  </m:r>
                  <m:ctrlPr>
                    <w:rPr>
                      <w:rFonts w:ascii="DejaVu Math TeX Gyre" w:hAnsi="DejaVu Math TeX Gyre"/>
                      <w:sz w:val="22"/>
                    </w:rPr>
                  </m:ctrlPr>
                </m:e>
                <m:lim>
                  <m:r>
                    <m:rPr/>
                    <w:rPr>
                      <w:rFonts w:ascii="DejaVu Math TeX Gyre" w:hAnsi="DejaVu Math TeX Gyre"/>
                      <w:sz w:val="22"/>
                    </w:rPr>
                    <m:t>β</m:t>
                  </m:r>
                  <m:ctrlPr>
                    <w:rPr>
                      <w:rFonts w:ascii="DejaVu Math TeX Gyre" w:hAnsi="DejaVu Math TeX Gyre"/>
                      <w:sz w:val="22"/>
                    </w:rPr>
                  </m:ctrlPr>
                </m:lim>
              </m:limLow>
              <m:ctrlPr>
                <w:rPr>
                  <w:rFonts w:ascii="DejaVu Math TeX Gyre" w:hAnsi="DejaVu Math TeX Gyre"/>
                  <w:sz w:val="22"/>
                </w:rPr>
              </m:ctrlPr>
            </m:fName>
            <m:e>
              <m:d>
                <m:dPr>
                  <m:begChr m:val="{"/>
                  <m:endChr m:val="}"/>
                  <m:ctrlPr>
                    <w:rPr>
                      <w:rFonts w:ascii="DejaVu Math TeX Gyre" w:hAnsi="DejaVu Math TeX Gyre"/>
                      <w:sz w:val="22"/>
                    </w:rPr>
                  </m:ctrlPr>
                </m:dPr>
                <m:e>
                  <m:f>
                    <m:fPr>
                      <m:ctrlPr>
                        <w:rPr>
                          <w:rFonts w:ascii="DejaVu Math TeX Gyre" w:hAnsi="DejaVu Math TeX Gyre"/>
                          <w:i/>
                          <w:sz w:val="22"/>
                        </w:rPr>
                      </m:ctrlPr>
                    </m:fPr>
                    <m:num>
                      <m:r>
                        <m:rPr/>
                        <w:rPr>
                          <w:rFonts w:ascii="DejaVu Math TeX Gyre" w:hAnsi="DejaVu Math TeX Gyre"/>
                          <w:sz w:val="22"/>
                        </w:rPr>
                        <m:t>1</m:t>
                      </m:r>
                      <m:ctrlPr>
                        <w:rPr>
                          <w:rFonts w:ascii="DejaVu Math TeX Gyre" w:hAnsi="DejaVu Math TeX Gyre"/>
                          <w:sz w:val="22"/>
                        </w:rPr>
                      </m:ctrlPr>
                    </m:num>
                    <m:den>
                      <m:r>
                        <m:rPr/>
                        <w:rPr>
                          <w:rFonts w:ascii="DejaVu Math TeX Gyre" w:hAnsi="DejaVu Math TeX Gyre"/>
                          <w:sz w:val="22"/>
                        </w:rPr>
                        <m:t>2n</m:t>
                      </m:r>
                      <m:ctrlPr>
                        <w:rPr>
                          <w:rFonts w:ascii="DejaVu Math TeX Gyre" w:hAnsi="DejaVu Math TeX Gyre"/>
                          <w:sz w:val="22"/>
                        </w:rPr>
                      </m:ctrlPr>
                    </m:den>
                  </m:f>
                  <m:r>
                    <m:rPr/>
                    <w:rPr>
                      <w:rFonts w:ascii="DejaVu Math TeX Gyre" w:hAnsi="DejaVu Math TeX Gyre"/>
                      <w:sz w:val="22"/>
                    </w:rPr>
                    <m:t>∥y−Xβ</m:t>
                  </m:r>
                  <m:sSubSup>
                    <m:sSubSupPr>
                      <m:ctrlPr>
                        <w:rPr>
                          <w:rFonts w:ascii="DejaVu Math TeX Gyre" w:hAnsi="DejaVu Math TeX Gyre"/>
                          <w:sz w:val="22"/>
                        </w:rPr>
                      </m:ctrlPr>
                    </m:sSubSupPr>
                    <m:e>
                      <m:r>
                        <m:rPr/>
                        <w:rPr>
                          <w:rFonts w:ascii="DejaVu Math TeX Gyre" w:hAnsi="DejaVu Math TeX Gyre"/>
                          <w:sz w:val="22"/>
                        </w:rPr>
                        <m:t>∥</m:t>
                      </m:r>
                      <m:ctrlPr>
                        <w:rPr>
                          <w:rFonts w:ascii="DejaVu Math TeX Gyre" w:hAnsi="DejaVu Math TeX Gyre"/>
                          <w:sz w:val="22"/>
                        </w:rPr>
                      </m:ctrlPr>
                    </m:e>
                    <m:sub>
                      <m:r>
                        <m:rPr/>
                        <w:rPr>
                          <w:rFonts w:ascii="DejaVu Math TeX Gyre" w:hAnsi="DejaVu Math TeX Gyre"/>
                          <w:sz w:val="22"/>
                        </w:rPr>
                        <m:t>2</m:t>
                      </m:r>
                      <m:ctrlPr>
                        <w:rPr>
                          <w:rFonts w:ascii="DejaVu Math TeX Gyre" w:hAnsi="DejaVu Math TeX Gyre"/>
                          <w:sz w:val="22"/>
                        </w:rPr>
                      </m:ctrlPr>
                    </m:sub>
                    <m:sup>
                      <m:r>
                        <m:rPr/>
                        <w:rPr>
                          <w:rFonts w:ascii="DejaVu Math TeX Gyre" w:hAnsi="DejaVu Math TeX Gyre"/>
                          <w:sz w:val="22"/>
                        </w:rPr>
                        <m:t>2</m:t>
                      </m:r>
                      <m:ctrlPr>
                        <w:rPr>
                          <w:rFonts w:ascii="DejaVu Math TeX Gyre" w:hAnsi="DejaVu Math TeX Gyre"/>
                          <w:sz w:val="22"/>
                        </w:rPr>
                      </m:ctrlPr>
                    </m:sup>
                  </m:sSubSup>
                  <m:r>
                    <m:rPr/>
                    <w:rPr>
                      <w:rFonts w:ascii="DejaVu Math TeX Gyre" w:hAnsi="DejaVu Math TeX Gyre"/>
                      <w:sz w:val="22"/>
                    </w:rPr>
                    <m:t>+</m:t>
                  </m:r>
                  <m:nary>
                    <m:naryPr>
                      <m:chr m:val="∑"/>
                      <m:limLoc m:val="undOvr"/>
                      <m:ctrlPr>
                        <w:rPr>
                          <w:rFonts w:ascii="DejaVu Math TeX Gyre" w:hAnsi="DejaVu Math TeX Gyre"/>
                          <w:sz w:val="22"/>
                        </w:rPr>
                      </m:ctrlPr>
                    </m:naryPr>
                    <m:sub>
                      <m:r>
                        <m:rPr/>
                        <w:rPr>
                          <w:rFonts w:ascii="DejaVu Math TeX Gyre" w:hAnsi="DejaVu Math TeX Gyre"/>
                          <w:sz w:val="22"/>
                        </w:rPr>
                        <m:t>j=1</m:t>
                      </m:r>
                      <m:ctrlPr>
                        <w:rPr>
                          <w:rFonts w:ascii="DejaVu Math TeX Gyre" w:hAnsi="DejaVu Math TeX Gyre"/>
                          <w:sz w:val="22"/>
                        </w:rPr>
                      </m:ctrlPr>
                    </m:sub>
                    <m:sup>
                      <m:r>
                        <m:rPr/>
                        <w:rPr>
                          <w:rFonts w:ascii="DejaVu Math TeX Gyre" w:hAnsi="DejaVu Math TeX Gyre"/>
                          <w:sz w:val="22"/>
                        </w:rPr>
                        <m:t>p</m:t>
                      </m:r>
                      <m:ctrlPr>
                        <w:rPr>
                          <w:rFonts w:ascii="DejaVu Math TeX Gyre" w:hAnsi="DejaVu Math TeX Gyre"/>
                          <w:sz w:val="22"/>
                        </w:rPr>
                      </m:ctrlPr>
                    </m:sup>
                    <m:e>
                      <m:sSub>
                        <m:sSubPr>
                          <m:ctrlPr>
                            <w:rPr>
                              <w:rFonts w:ascii="DejaVu Math TeX Gyre" w:hAnsi="DejaVu Math TeX Gyre"/>
                              <w:sz w:val="22"/>
                            </w:rPr>
                          </m:ctrlPr>
                        </m:sSubPr>
                        <m:e>
                          <m:r>
                            <m:rPr/>
                            <w:rPr>
                              <w:rFonts w:ascii="DejaVu Math TeX Gyre" w:hAnsi="DejaVu Math TeX Gyre"/>
                              <w:sz w:val="22"/>
                            </w:rPr>
                            <m:t>P</m:t>
                          </m:r>
                          <m:ctrlPr>
                            <w:rPr>
                              <w:rFonts w:ascii="DejaVu Math TeX Gyre" w:hAnsi="DejaVu Math TeX Gyre"/>
                              <w:sz w:val="22"/>
                            </w:rPr>
                          </m:ctrlPr>
                        </m:e>
                        <m:sub>
                          <m:r>
                            <m:rPr/>
                            <w:rPr>
                              <w:rFonts w:ascii="DejaVu Math TeX Gyre" w:hAnsi="DejaVu Math TeX Gyre"/>
                              <w:sz w:val="22"/>
                            </w:rPr>
                            <m:t>λ</m:t>
                          </m:r>
                          <m:ctrlPr>
                            <w:rPr>
                              <w:rFonts w:ascii="DejaVu Math TeX Gyre" w:hAnsi="DejaVu Math TeX Gyre"/>
                              <w:sz w:val="22"/>
                            </w:rPr>
                          </m:ctrlPr>
                        </m:sub>
                      </m:sSub>
                      <m:ctrlPr>
                        <w:rPr>
                          <w:rFonts w:ascii="DejaVu Math TeX Gyre" w:hAnsi="DejaVu Math TeX Gyre"/>
                          <w:sz w:val="22"/>
                        </w:rPr>
                      </m:ctrlPr>
                    </m:e>
                  </m:nary>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ctrlPr>
                    <w:rPr>
                      <w:rFonts w:ascii="DejaVu Math TeX Gyre" w:hAnsi="DejaVu Math TeX Gyre"/>
                      <w:sz w:val="22"/>
                    </w:rPr>
                  </m:ctrlPr>
                </m:e>
              </m:d>
              <m:ctrlPr>
                <w:rPr>
                  <w:rFonts w:ascii="DejaVu Math TeX Gyre" w:hAnsi="DejaVu Math TeX Gyre"/>
                  <w:sz w:val="22"/>
                </w:rPr>
              </m:ctrlPr>
            </m:e>
          </m:func>
        </m:oMath>
      </m:oMathPara>
    </w:p>
    <w:p w14:paraId="59E5D6E5">
      <w:pPr>
        <w:spacing w:line="360" w:lineRule="auto"/>
        <w:ind w:firstLine="420"/>
      </w:pPr>
      <w:r>
        <w:rPr>
          <w:rFonts w:hint="eastAsia"/>
        </w:rPr>
        <w:t>Lasso：</w:t>
      </w:r>
    </w:p>
    <w:p w14:paraId="6171E97A">
      <w:pPr>
        <w:spacing w:after="156" w:afterLines="50"/>
        <w:ind w:firstLine="420"/>
        <w:jc w:val="left"/>
        <w:rPr>
          <w:rFonts w:hAnsi="DejaVu Math TeX Gyre"/>
          <w:sz w:val="22"/>
        </w:rPr>
      </w:pPr>
      <m:oMathPara>
        <m:oMath>
          <m:sSub>
            <m:sSubPr>
              <m:ctrlPr>
                <w:rPr>
                  <w:rFonts w:ascii="DejaVu Math TeX Gyre" w:hAnsi="DejaVu Math TeX Gyre"/>
                  <w:sz w:val="22"/>
                </w:rPr>
              </m:ctrlPr>
            </m:sSubPr>
            <m:e>
              <m:r>
                <m:rPr/>
                <w:rPr>
                  <w:rFonts w:ascii="DejaVu Math TeX Gyre" w:hAnsi="DejaVu Math TeX Gyre"/>
                  <w:sz w:val="22"/>
                </w:rPr>
                <m:t>P</m:t>
              </m:r>
              <m:ctrlPr>
                <w:rPr>
                  <w:rFonts w:ascii="DejaVu Math TeX Gyre" w:hAnsi="DejaVu Math TeX Gyre"/>
                  <w:sz w:val="22"/>
                </w:rPr>
              </m:ctrlPr>
            </m:e>
            <m:sub>
              <m:r>
                <m:rPr/>
                <w:rPr>
                  <w:rFonts w:ascii="DejaVu Math TeX Gyre" w:hAnsi="DejaVu Math TeX Gyre"/>
                  <w:sz w:val="22"/>
                </w:rPr>
                <m:t>λ</m:t>
              </m:r>
              <m:ctrlPr>
                <w:rPr>
                  <w:rFonts w:ascii="DejaVu Math TeX Gyre" w:hAnsi="DejaVu Math TeX Gyre"/>
                  <w:sz w:val="22"/>
                </w:rPr>
              </m:ctrlPr>
            </m:sub>
          </m:sSub>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)=λ|</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oMath>
      </m:oMathPara>
    </w:p>
    <w:p w14:paraId="6A16E8CD">
      <w:pPr>
        <w:spacing w:line="360" w:lineRule="auto"/>
        <w:ind w:firstLine="420"/>
      </w:pPr>
      <w:r>
        <w:rPr>
          <w:rFonts w:hint="eastAsia"/>
        </w:rPr>
        <w:t>Elastic Net：</w:t>
      </w:r>
    </w:p>
    <w:p w14:paraId="0BEDE781">
      <w:pPr>
        <w:spacing w:after="156" w:afterLines="50"/>
        <w:ind w:firstLine="420"/>
        <w:jc w:val="left"/>
        <w:rPr>
          <w:rFonts w:hAnsi="DejaVu Math TeX Gyre"/>
          <w:sz w:val="22"/>
        </w:rPr>
      </w:pPr>
      <m:oMathPara>
        <m:oMath>
          <m:sSub>
            <m:sSubPr>
              <m:ctrlPr>
                <w:rPr>
                  <w:rFonts w:ascii="DejaVu Math TeX Gyre" w:hAnsi="DejaVu Math TeX Gyre"/>
                  <w:sz w:val="22"/>
                </w:rPr>
              </m:ctrlPr>
            </m:sSubPr>
            <m:e>
              <m:r>
                <m:rPr/>
                <w:rPr>
                  <w:rFonts w:ascii="DejaVu Math TeX Gyre" w:hAnsi="DejaVu Math TeX Gyre"/>
                  <w:sz w:val="22"/>
                </w:rPr>
                <m:t>P</m:t>
              </m:r>
              <m:ctrlPr>
                <w:rPr>
                  <w:rFonts w:ascii="DejaVu Math TeX Gyre" w:hAnsi="DejaVu Math TeX Gyre"/>
                  <w:sz w:val="22"/>
                </w:rPr>
              </m:ctrlPr>
            </m:e>
            <m:sub>
              <m:r>
                <m:rPr/>
                <w:rPr>
                  <w:rFonts w:ascii="DejaVu Math TeX Gyre" w:hAnsi="DejaVu Math TeX Gyre"/>
                  <w:sz w:val="22"/>
                </w:rPr>
                <m:t>λ,α</m:t>
              </m:r>
              <m:ctrlPr>
                <w:rPr>
                  <w:rFonts w:ascii="DejaVu Math TeX Gyre" w:hAnsi="DejaVu Math TeX Gyre"/>
                  <w:sz w:val="22"/>
                </w:rPr>
              </m:ctrlPr>
            </m:sub>
          </m:sSub>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)=λ</m:t>
          </m:r>
          <m:d>
            <m:dPr>
              <m:ctrlPr>
                <w:rPr>
                  <w:rFonts w:ascii="DejaVu Math TeX Gyre" w:hAnsi="DejaVu Math TeX Gyre"/>
                  <w:sz w:val="22"/>
                </w:rPr>
              </m:ctrlPr>
            </m:dPr>
            <m:e>
              <m:r>
                <m:rPr/>
                <w:rPr>
                  <w:rFonts w:ascii="DejaVu Math TeX Gyre" w:hAnsi="DejaVu Math TeX Gyre"/>
                  <w:sz w:val="22"/>
                </w:rPr>
                <m:t>α|</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f>
                <m:fPr>
                  <m:ctrlPr>
                    <w:rPr>
                      <w:rFonts w:ascii="DejaVu Math TeX Gyre" w:hAnsi="DejaVu Math TeX Gyre"/>
                      <w:i/>
                      <w:sz w:val="22"/>
                    </w:rPr>
                  </m:ctrlPr>
                </m:fPr>
                <m:num>
                  <m:r>
                    <m:rPr/>
                    <w:rPr>
                      <w:rFonts w:ascii="DejaVu Math TeX Gyre" w:hAnsi="DejaVu Math TeX Gyre"/>
                      <w:sz w:val="22"/>
                    </w:rPr>
                    <m:t>1−α</m:t>
                  </m:r>
                  <m:ctrlPr>
                    <w:rPr>
                      <w:rFonts w:ascii="DejaVu Math TeX Gyre" w:hAnsi="DejaVu Math TeX Gyre"/>
                      <w:sz w:val="22"/>
                    </w:rPr>
                  </m:ctrlPr>
                </m:num>
                <m:den>
                  <m:r>
                    <m:rPr/>
                    <w:rPr>
                      <w:rFonts w:ascii="DejaVu Math TeX Gyre" w:hAnsi="DejaVu Math TeX Gyre"/>
                      <w:sz w:val="22"/>
                    </w:rPr>
                    <m:t>2</m:t>
                  </m:r>
                  <m:ctrlPr>
                    <w:rPr>
                      <w:rFonts w:ascii="DejaVu Math TeX Gyre" w:hAnsi="DejaVu Math TeX Gyre"/>
                      <w:sz w:val="22"/>
                    </w:rPr>
                  </m:ctrlPr>
                </m:den>
              </m:f>
              <m:sSubSup>
                <m:sSubSupPr>
                  <m:ctrlPr>
                    <w:rPr>
                      <w:rFonts w:ascii="DejaVu Math TeX Gyre" w:hAnsi="DejaVu Math TeX Gyre"/>
                      <w:sz w:val="22"/>
                    </w:rPr>
                  </m:ctrlPr>
                </m:sSubSup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up>
                  <m:r>
                    <m:rPr/>
                    <w:rPr>
                      <w:rFonts w:ascii="DejaVu Math TeX Gyre" w:hAnsi="DejaVu Math TeX Gyre"/>
                      <w:sz w:val="22"/>
                    </w:rPr>
                    <m:t>2</m:t>
                  </m:r>
                  <m:ctrlPr>
                    <w:rPr>
                      <w:rFonts w:ascii="DejaVu Math TeX Gyre" w:hAnsi="DejaVu Math TeX Gyre"/>
                      <w:sz w:val="22"/>
                    </w:rPr>
                  </m:ctrlPr>
                </m:sup>
              </m:sSubSup>
              <m:ctrlPr>
                <w:rPr>
                  <w:rFonts w:ascii="DejaVu Math TeX Gyre" w:hAnsi="DejaVu Math TeX Gyre"/>
                  <w:sz w:val="22"/>
                </w:rPr>
              </m:ctrlPr>
            </m:e>
          </m:d>
        </m:oMath>
      </m:oMathPara>
    </w:p>
    <w:p w14:paraId="40D6E9F9">
      <w:pPr>
        <w:spacing w:line="360" w:lineRule="auto"/>
        <w:ind w:firstLine="420"/>
      </w:pPr>
      <w:r>
        <w:rPr>
          <w:rFonts w:hint="eastAsia"/>
        </w:rPr>
        <w:t>SCAD：</w:t>
      </w:r>
    </w:p>
    <w:p w14:paraId="0FDAD272">
      <w:pPr>
        <w:spacing w:after="156" w:afterLines="50"/>
        <w:ind w:firstLine="420"/>
        <w:jc w:val="left"/>
        <w:rPr>
          <w:rFonts w:hAnsi="DejaVu Math TeX Gyre"/>
          <w:sz w:val="22"/>
        </w:rPr>
      </w:pPr>
      <m:oMathPara>
        <m:oMath>
          <m:sSub>
            <m:sSubPr>
              <m:ctrlPr>
                <w:rPr>
                  <w:rFonts w:ascii="DejaVu Math TeX Gyre" w:hAnsi="DejaVu Math TeX Gyre"/>
                  <w:sz w:val="22"/>
                </w:rPr>
              </m:ctrlPr>
            </m:sSubPr>
            <m:e>
              <m:r>
                <m:rPr/>
                <w:rPr>
                  <w:rFonts w:ascii="DejaVu Math TeX Gyre" w:hAnsi="DejaVu Math TeX Gyre"/>
                  <w:sz w:val="22"/>
                </w:rPr>
                <m:t>P</m:t>
              </m:r>
              <m:ctrlPr>
                <w:rPr>
                  <w:rFonts w:ascii="DejaVu Math TeX Gyre" w:hAnsi="DejaVu Math TeX Gyre"/>
                  <w:sz w:val="22"/>
                </w:rPr>
              </m:ctrlPr>
            </m:e>
            <m:sub>
              <m:r>
                <m:rPr/>
                <w:rPr>
                  <w:rFonts w:ascii="DejaVu Math TeX Gyre" w:hAnsi="DejaVu Math TeX Gyre"/>
                  <w:sz w:val="22"/>
                </w:rPr>
                <m:t>λ,a</m:t>
              </m:r>
              <m:ctrlPr>
                <w:rPr>
                  <w:rFonts w:ascii="DejaVu Math TeX Gyre" w:hAnsi="DejaVu Math TeX Gyre"/>
                  <w:sz w:val="22"/>
                </w:rPr>
              </m:ctrlPr>
            </m:sub>
          </m:sSub>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d>
            <m:dPr>
              <m:begChr m:val="{"/>
              <m:endChr m:val=""/>
              <m:ctrlPr>
                <w:rPr>
                  <w:rFonts w:ascii="DejaVu Math TeX Gyre" w:hAnsi="DejaVu Math TeX Gyre"/>
                  <w:sz w:val="22"/>
                </w:rPr>
              </m:ctrlPr>
            </m:dPr>
            <m:e>
              <m:m>
                <m:mPr>
                  <m:mcs>
                    <m:mc>
                      <m:mcPr>
                        <m:count m:val="2"/>
                        <m:mcJc m:val="left"/>
                      </m:mcPr>
                    </m:mc>
                  </m:mcs>
                  <m:plcHide m:val="1"/>
                  <m:ctrlPr>
                    <w:rPr>
                      <w:rFonts w:ascii="DejaVu Math TeX Gyre" w:hAnsi="DejaVu Math TeX Gyre"/>
                      <w:sz w:val="22"/>
                    </w:rPr>
                  </m:ctrlPr>
                </m:mPr>
                <m:mr>
                  <m:e>
                    <m:r>
                      <m:rPr/>
                      <w:rPr>
                        <w:rFonts w:ascii="DejaVu Math TeX Gyre" w:hAnsi="DejaVu Math TeX Gyre"/>
                        <w:sz w:val="22"/>
                      </w:rPr>
                      <m:t>λ|</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ctrlPr>
                      <w:rPr>
                        <w:rFonts w:ascii="DejaVu Math TeX Gyre" w:hAnsi="DejaVu Math TeX Gyre"/>
                        <w:sz w:val="22"/>
                      </w:rPr>
                    </m:ctrlPr>
                  </m:e>
                  <m:e>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|≤λ</m:t>
                    </m:r>
                    <m:ctrlPr>
                      <w:rPr>
                        <w:rFonts w:ascii="DejaVu Math TeX Gyre" w:hAnsi="DejaVu Math TeX Gyre"/>
                        <w:sz w:val="22"/>
                      </w:rPr>
                    </m:ctrlPr>
                  </m:e>
                </m:mr>
                <m:mr>
                  <m:e>
                    <m:f>
                      <m:fPr>
                        <m:ctrlPr>
                          <w:rPr>
                            <w:rFonts w:ascii="DejaVu Math TeX Gyre" w:hAnsi="DejaVu Math TeX Gyre"/>
                            <w:i/>
                            <w:sz w:val="22"/>
                          </w:rPr>
                        </m:ctrlPr>
                      </m:fPr>
                      <m:num>
                        <m:r>
                          <m:rPr/>
                          <w:rPr>
                            <w:rFonts w:ascii="DejaVu Math TeX Gyre" w:hAnsi="DejaVu Math TeX Gyre"/>
                            <w:sz w:val="22"/>
                          </w:rPr>
                          <m:t>2aλ|</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sSubSup>
                          <m:sSubSupPr>
                            <m:ctrlPr>
                              <w:rPr>
                                <w:rFonts w:ascii="DejaVu Math TeX Gyre" w:hAnsi="DejaVu Math TeX Gyre"/>
                                <w:sz w:val="22"/>
                              </w:rPr>
                            </m:ctrlPr>
                          </m:sSubSup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up>
                            <m:r>
                              <m:rPr/>
                              <w:rPr>
                                <w:rFonts w:ascii="DejaVu Math TeX Gyre" w:hAnsi="DejaVu Math TeX Gyre"/>
                                <w:sz w:val="22"/>
                              </w:rPr>
                              <m:t>2</m:t>
                            </m:r>
                            <m:ctrlPr>
                              <w:rPr>
                                <w:rFonts w:ascii="DejaVu Math TeX Gyre" w:hAnsi="DejaVu Math TeX Gyre"/>
                                <w:sz w:val="22"/>
                              </w:rPr>
                            </m:ctrlPr>
                          </m:sup>
                        </m:sSubSup>
                        <m:r>
                          <m:rPr/>
                          <w:rPr>
                            <w:rFonts w:ascii="DejaVu Math TeX Gyre" w:hAnsi="DejaVu Math TeX Gyre"/>
                            <w:sz w:val="22"/>
                          </w:rPr>
                          <m:t>−</m:t>
                        </m:r>
                        <m:sSup>
                          <m:sSupPr>
                            <m:ctrlPr>
                              <w:rPr>
                                <w:rFonts w:ascii="DejaVu Math TeX Gyre" w:hAnsi="DejaVu Math TeX Gyre"/>
                                <w:sz w:val="22"/>
                              </w:rPr>
                            </m:ctrlPr>
                          </m:sSupPr>
                          <m:e>
                            <m:r>
                              <m:rPr/>
                              <w:rPr>
                                <w:rFonts w:ascii="DejaVu Math TeX Gyre" w:hAnsi="DejaVu Math TeX Gyre"/>
                                <w:sz w:val="22"/>
                              </w:rPr>
                              <m:t>λ</m:t>
                            </m:r>
                            <m:ctrlPr>
                              <w:rPr>
                                <w:rFonts w:ascii="DejaVu Math TeX Gyre" w:hAnsi="DejaVu Math TeX Gyre"/>
                                <w:sz w:val="22"/>
                              </w:rPr>
                            </m:ctrlPr>
                          </m:e>
                          <m:sup>
                            <m:r>
                              <m:rPr/>
                              <w:rPr>
                                <w:rFonts w:ascii="DejaVu Math TeX Gyre" w:hAnsi="DejaVu Math TeX Gyre"/>
                                <w:sz w:val="22"/>
                              </w:rPr>
                              <m:t>2</m:t>
                            </m:r>
                            <m:ctrlPr>
                              <w:rPr>
                                <w:rFonts w:ascii="DejaVu Math TeX Gyre" w:hAnsi="DejaVu Math TeX Gyre"/>
                                <w:sz w:val="22"/>
                              </w:rPr>
                            </m:ctrlPr>
                          </m:sup>
                        </m:sSup>
                        <m:ctrlPr>
                          <w:rPr>
                            <w:rFonts w:ascii="DejaVu Math TeX Gyre" w:hAnsi="DejaVu Math TeX Gyre"/>
                            <w:sz w:val="22"/>
                          </w:rPr>
                        </m:ctrlPr>
                      </m:num>
                      <m:den>
                        <m:r>
                          <m:rPr/>
                          <w:rPr>
                            <w:rFonts w:ascii="DejaVu Math TeX Gyre" w:hAnsi="DejaVu Math TeX Gyre"/>
                            <w:sz w:val="22"/>
                          </w:rPr>
                          <m:t>2(a−1)</m:t>
                        </m:r>
                        <m:ctrlPr>
                          <w:rPr>
                            <w:rFonts w:ascii="DejaVu Math TeX Gyre" w:hAnsi="DejaVu Math TeX Gyre"/>
                            <w:sz w:val="22"/>
                          </w:rPr>
                        </m:ctrlPr>
                      </m:den>
                    </m:f>
                    <m:ctrlPr>
                      <w:rPr>
                        <w:rFonts w:ascii="DejaVu Math TeX Gyre" w:hAnsi="DejaVu Math TeX Gyre"/>
                        <w:i/>
                        <w:sz w:val="22"/>
                      </w:rPr>
                    </m:ctrlPr>
                  </m:e>
                  <m:e>
                    <m:r>
                      <m:rPr/>
                      <w:rPr>
                        <w:rFonts w:ascii="DejaVu Math TeX Gyre" w:hAnsi="DejaVu Math TeX Gyre"/>
                        <w:sz w:val="22"/>
                      </w:rPr>
                      <m:t>λ&lt;|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|≤aλ</m:t>
                    </m:r>
                    <m:ctrlPr>
                      <w:rPr>
                        <w:rFonts w:ascii="DejaVu Math TeX Gyre" w:hAnsi="DejaVu Math TeX Gyre"/>
                        <w:sz w:val="22"/>
                      </w:rPr>
                    </m:ctrlPr>
                  </m:e>
                </m:mr>
                <m:mr>
                  <m:e>
                    <m:f>
                      <m:fPr>
                        <m:ctrlPr>
                          <w:rPr>
                            <w:rFonts w:ascii="DejaVu Math TeX Gyre" w:hAnsi="DejaVu Math TeX Gyre"/>
                            <w:i/>
                            <w:sz w:val="22"/>
                          </w:rPr>
                        </m:ctrlPr>
                      </m:fPr>
                      <m:num>
                        <m:r>
                          <m:rPr/>
                          <w:rPr>
                            <w:rFonts w:ascii="DejaVu Math TeX Gyre" w:hAnsi="DejaVu Math TeX Gyre"/>
                            <w:sz w:val="22"/>
                          </w:rPr>
                          <m:t>(a+1)</m:t>
                        </m:r>
                        <m:sSup>
                          <m:sSupPr>
                            <m:ctrlPr>
                              <w:rPr>
                                <w:rFonts w:ascii="DejaVu Math TeX Gyre" w:hAnsi="DejaVu Math TeX Gyre"/>
                                <w:sz w:val="22"/>
                              </w:rPr>
                            </m:ctrlPr>
                          </m:sSupPr>
                          <m:e>
                            <m:r>
                              <m:rPr/>
                              <w:rPr>
                                <w:rFonts w:ascii="DejaVu Math TeX Gyre" w:hAnsi="DejaVu Math TeX Gyre"/>
                                <w:sz w:val="22"/>
                              </w:rPr>
                              <m:t>λ</m:t>
                            </m:r>
                            <m:ctrlPr>
                              <w:rPr>
                                <w:rFonts w:ascii="DejaVu Math TeX Gyre" w:hAnsi="DejaVu Math TeX Gyre"/>
                                <w:sz w:val="22"/>
                              </w:rPr>
                            </m:ctrlPr>
                          </m:e>
                          <m:sup>
                            <m:r>
                              <m:rPr/>
                              <w:rPr>
                                <w:rFonts w:ascii="DejaVu Math TeX Gyre" w:hAnsi="DejaVu Math TeX Gyre"/>
                                <w:sz w:val="22"/>
                              </w:rPr>
                              <m:t>2</m:t>
                            </m:r>
                            <m:ctrlPr>
                              <w:rPr>
                                <w:rFonts w:ascii="DejaVu Math TeX Gyre" w:hAnsi="DejaVu Math TeX Gyre"/>
                                <w:sz w:val="22"/>
                              </w:rPr>
                            </m:ctrlPr>
                          </m:sup>
                        </m:sSup>
                        <m:ctrlPr>
                          <w:rPr>
                            <w:rFonts w:ascii="DejaVu Math TeX Gyre" w:hAnsi="DejaVu Math TeX Gyre"/>
                            <w:sz w:val="22"/>
                          </w:rPr>
                        </m:ctrlPr>
                      </m:num>
                      <m:den>
                        <m:r>
                          <m:rPr/>
                          <w:rPr>
                            <w:rFonts w:ascii="DejaVu Math TeX Gyre" w:hAnsi="DejaVu Math TeX Gyre"/>
                            <w:sz w:val="22"/>
                          </w:rPr>
                          <m:t>2</m:t>
                        </m:r>
                        <m:ctrlPr>
                          <w:rPr>
                            <w:rFonts w:ascii="DejaVu Math TeX Gyre" w:hAnsi="DejaVu Math TeX Gyre"/>
                            <w:sz w:val="22"/>
                          </w:rPr>
                        </m:ctrlPr>
                      </m:den>
                    </m:f>
                    <m:ctrlPr>
                      <w:rPr>
                        <w:rFonts w:ascii="DejaVu Math TeX Gyre" w:hAnsi="DejaVu Math TeX Gyre"/>
                        <w:i/>
                        <w:sz w:val="22"/>
                      </w:rPr>
                    </m:ctrlPr>
                  </m:e>
                  <m:e>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|&gt;aλ</m:t>
                    </m:r>
                    <m:ctrlPr>
                      <w:rPr>
                        <w:rFonts w:ascii="DejaVu Math TeX Gyre" w:hAnsi="DejaVu Math TeX Gyre"/>
                        <w:sz w:val="22"/>
                      </w:rPr>
                    </m:ctrlPr>
                  </m:e>
                </m:mr>
              </m:m>
              <m:ctrlPr>
                <w:rPr>
                  <w:rFonts w:ascii="DejaVu Math TeX Gyre" w:hAnsi="DejaVu Math TeX Gyre"/>
                  <w:sz w:val="22"/>
                </w:rPr>
              </m:ctrlPr>
            </m:e>
          </m:d>
        </m:oMath>
      </m:oMathPara>
    </w:p>
    <w:p w14:paraId="58C822D9">
      <w:pPr>
        <w:spacing w:line="360" w:lineRule="auto"/>
        <w:ind w:firstLine="420"/>
      </w:pPr>
      <w:r>
        <w:rPr>
          <w:rFonts w:hint="eastAsia"/>
        </w:rPr>
        <w:t>MCP：</w:t>
      </w:r>
    </w:p>
    <w:p w14:paraId="10EDCAF5">
      <w:pPr>
        <w:spacing w:after="156" w:afterLines="50"/>
        <w:ind w:firstLine="420"/>
        <w:jc w:val="left"/>
        <w:rPr>
          <w:rFonts w:hAnsi="DejaVu Math TeX Gyre"/>
          <w:sz w:val="22"/>
        </w:rPr>
      </w:pPr>
      <m:oMathPara>
        <m:oMath>
          <m:sSub>
            <m:sSubPr>
              <m:ctrlPr>
                <w:rPr>
                  <w:rFonts w:ascii="DejaVu Math TeX Gyre" w:hAnsi="DejaVu Math TeX Gyre"/>
                  <w:sz w:val="22"/>
                </w:rPr>
              </m:ctrlPr>
            </m:sSubPr>
            <m:e>
              <m:r>
                <m:rPr/>
                <w:rPr>
                  <w:rFonts w:ascii="DejaVu Math TeX Gyre" w:hAnsi="DejaVu Math TeX Gyre"/>
                  <w:sz w:val="22"/>
                </w:rPr>
                <m:t>P</m:t>
              </m:r>
              <m:ctrlPr>
                <w:rPr>
                  <w:rFonts w:ascii="DejaVu Math TeX Gyre" w:hAnsi="DejaVu Math TeX Gyre"/>
                  <w:sz w:val="22"/>
                </w:rPr>
              </m:ctrlPr>
            </m:e>
            <m:sub>
              <m:r>
                <m:rPr/>
                <w:rPr>
                  <w:rFonts w:ascii="DejaVu Math TeX Gyre" w:hAnsi="DejaVu Math TeX Gyre"/>
                  <w:sz w:val="22"/>
                </w:rPr>
                <m:t>λ,γ</m:t>
              </m:r>
              <m:ctrlPr>
                <w:rPr>
                  <w:rFonts w:ascii="DejaVu Math TeX Gyre" w:hAnsi="DejaVu Math TeX Gyre"/>
                  <w:sz w:val="22"/>
                </w:rPr>
              </m:ctrlPr>
            </m:sub>
          </m:sSub>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d>
            <m:dPr>
              <m:begChr m:val="{"/>
              <m:endChr m:val=""/>
              <m:ctrlPr>
                <w:rPr>
                  <w:rFonts w:ascii="DejaVu Math TeX Gyre" w:hAnsi="DejaVu Math TeX Gyre"/>
                  <w:sz w:val="22"/>
                </w:rPr>
              </m:ctrlPr>
            </m:dPr>
            <m:e>
              <m:m>
                <m:mPr>
                  <m:mcs>
                    <m:mc>
                      <m:mcPr>
                        <m:count m:val="2"/>
                        <m:mcJc m:val="left"/>
                      </m:mcPr>
                    </m:mc>
                  </m:mcs>
                  <m:plcHide m:val="1"/>
                  <m:ctrlPr>
                    <w:rPr>
                      <w:rFonts w:ascii="DejaVu Math TeX Gyre" w:hAnsi="DejaVu Math TeX Gyre"/>
                      <w:sz w:val="22"/>
                    </w:rPr>
                  </m:ctrlPr>
                </m:mPr>
                <m:mr>
                  <m:e>
                    <m:r>
                      <m:rPr/>
                      <w:rPr>
                        <w:rFonts w:ascii="DejaVu Math TeX Gyre" w:hAnsi="DejaVu Math TeX Gyre"/>
                        <w:sz w:val="22"/>
                      </w:rPr>
                      <m:t>λ|</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f>
                      <m:fPr>
                        <m:ctrlPr>
                          <w:rPr>
                            <w:rFonts w:ascii="DejaVu Math TeX Gyre" w:hAnsi="DejaVu Math TeX Gyre"/>
                            <w:i/>
                            <w:sz w:val="22"/>
                          </w:rPr>
                        </m:ctrlPr>
                      </m:fPr>
                      <m:num>
                        <m:sSubSup>
                          <m:sSubSupPr>
                            <m:ctrlPr>
                              <w:rPr>
                                <w:rFonts w:ascii="DejaVu Math TeX Gyre" w:hAnsi="DejaVu Math TeX Gyre"/>
                                <w:sz w:val="22"/>
                              </w:rPr>
                            </m:ctrlPr>
                          </m:sSubSup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up>
                            <m:r>
                              <m:rPr/>
                              <w:rPr>
                                <w:rFonts w:ascii="DejaVu Math TeX Gyre" w:hAnsi="DejaVu Math TeX Gyre"/>
                                <w:sz w:val="22"/>
                              </w:rPr>
                              <m:t>2</m:t>
                            </m:r>
                            <m:ctrlPr>
                              <w:rPr>
                                <w:rFonts w:ascii="DejaVu Math TeX Gyre" w:hAnsi="DejaVu Math TeX Gyre"/>
                                <w:sz w:val="22"/>
                              </w:rPr>
                            </m:ctrlPr>
                          </m:sup>
                        </m:sSubSup>
                        <m:ctrlPr>
                          <w:rPr>
                            <w:rFonts w:ascii="DejaVu Math TeX Gyre" w:hAnsi="DejaVu Math TeX Gyre"/>
                            <w:sz w:val="22"/>
                          </w:rPr>
                        </m:ctrlPr>
                      </m:num>
                      <m:den>
                        <m:r>
                          <m:rPr/>
                          <w:rPr>
                            <w:rFonts w:ascii="DejaVu Math TeX Gyre" w:hAnsi="DejaVu Math TeX Gyre"/>
                            <w:sz w:val="22"/>
                          </w:rPr>
                          <m:t>2γ</m:t>
                        </m:r>
                        <m:ctrlPr>
                          <w:rPr>
                            <w:rFonts w:ascii="DejaVu Math TeX Gyre" w:hAnsi="DejaVu Math TeX Gyre"/>
                            <w:sz w:val="22"/>
                          </w:rPr>
                        </m:ctrlPr>
                      </m:den>
                    </m:f>
                    <m:ctrlPr>
                      <w:rPr>
                        <w:rFonts w:ascii="DejaVu Math TeX Gyre" w:hAnsi="DejaVu Math TeX Gyre"/>
                        <w:i/>
                        <w:sz w:val="22"/>
                      </w:rPr>
                    </m:ctrlPr>
                  </m:e>
                  <m:e>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|≤γλ</m:t>
                    </m:r>
                    <m:ctrlPr>
                      <w:rPr>
                        <w:rFonts w:ascii="DejaVu Math TeX Gyre" w:hAnsi="DejaVu Math TeX Gyre"/>
                        <w:sz w:val="22"/>
                      </w:rPr>
                    </m:ctrlPr>
                  </m:e>
                </m:mr>
                <m:mr>
                  <m:e>
                    <m:f>
                      <m:fPr>
                        <m:ctrlPr>
                          <w:rPr>
                            <w:rFonts w:ascii="DejaVu Math TeX Gyre" w:hAnsi="DejaVu Math TeX Gyre"/>
                            <w:i/>
                            <w:sz w:val="22"/>
                          </w:rPr>
                        </m:ctrlPr>
                      </m:fPr>
                      <m:num>
                        <m:r>
                          <m:rPr/>
                          <w:rPr>
                            <w:rFonts w:ascii="DejaVu Math TeX Gyre" w:hAnsi="DejaVu Math TeX Gyre"/>
                            <w:sz w:val="22"/>
                          </w:rPr>
                          <m:t>1</m:t>
                        </m:r>
                        <m:ctrlPr>
                          <w:rPr>
                            <w:rFonts w:ascii="DejaVu Math TeX Gyre" w:hAnsi="DejaVu Math TeX Gyre"/>
                            <w:sz w:val="22"/>
                          </w:rPr>
                        </m:ctrlPr>
                      </m:num>
                      <m:den>
                        <m:r>
                          <m:rPr/>
                          <w:rPr>
                            <w:rFonts w:ascii="DejaVu Math TeX Gyre" w:hAnsi="DejaVu Math TeX Gyre"/>
                            <w:sz w:val="22"/>
                          </w:rPr>
                          <m:t>2</m:t>
                        </m:r>
                        <m:ctrlPr>
                          <w:rPr>
                            <w:rFonts w:ascii="DejaVu Math TeX Gyre" w:hAnsi="DejaVu Math TeX Gyre"/>
                            <w:sz w:val="22"/>
                          </w:rPr>
                        </m:ctrlPr>
                      </m:den>
                    </m:f>
                    <m:r>
                      <m:rPr/>
                      <w:rPr>
                        <w:rFonts w:ascii="DejaVu Math TeX Gyre" w:hAnsi="DejaVu Math TeX Gyre"/>
                        <w:sz w:val="22"/>
                      </w:rPr>
                      <m:t>γ</m:t>
                    </m:r>
                    <m:sSup>
                      <m:sSupPr>
                        <m:ctrlPr>
                          <w:rPr>
                            <w:rFonts w:ascii="DejaVu Math TeX Gyre" w:hAnsi="DejaVu Math TeX Gyre"/>
                            <w:sz w:val="22"/>
                          </w:rPr>
                        </m:ctrlPr>
                      </m:sSupPr>
                      <m:e>
                        <m:r>
                          <m:rPr/>
                          <w:rPr>
                            <w:rFonts w:ascii="DejaVu Math TeX Gyre" w:hAnsi="DejaVu Math TeX Gyre"/>
                            <w:sz w:val="22"/>
                          </w:rPr>
                          <m:t>λ</m:t>
                        </m:r>
                        <m:ctrlPr>
                          <w:rPr>
                            <w:rFonts w:ascii="DejaVu Math TeX Gyre" w:hAnsi="DejaVu Math TeX Gyre"/>
                            <w:sz w:val="22"/>
                          </w:rPr>
                        </m:ctrlPr>
                      </m:e>
                      <m:sup>
                        <m:r>
                          <m:rPr/>
                          <w:rPr>
                            <w:rFonts w:ascii="DejaVu Math TeX Gyre" w:hAnsi="DejaVu Math TeX Gyre"/>
                            <w:sz w:val="22"/>
                          </w:rPr>
                          <m:t>2</m:t>
                        </m:r>
                        <m:ctrlPr>
                          <w:rPr>
                            <w:rFonts w:ascii="DejaVu Math TeX Gyre" w:hAnsi="DejaVu Math TeX Gyre"/>
                            <w:sz w:val="22"/>
                          </w:rPr>
                        </m:ctrlPr>
                      </m:sup>
                    </m:sSup>
                    <m:ctrlPr>
                      <w:rPr>
                        <w:rFonts w:ascii="DejaVu Math TeX Gyre" w:hAnsi="DejaVu Math TeX Gyre"/>
                        <w:sz w:val="22"/>
                      </w:rPr>
                    </m:ctrlPr>
                  </m:e>
                  <m:e>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|&gt;γλ</m:t>
                    </m:r>
                    <m:ctrlPr>
                      <w:rPr>
                        <w:rFonts w:ascii="DejaVu Math TeX Gyre" w:hAnsi="DejaVu Math TeX Gyre"/>
                        <w:sz w:val="22"/>
                      </w:rPr>
                    </m:ctrlPr>
                  </m:e>
                </m:mr>
              </m:m>
              <m:ctrlPr>
                <w:rPr>
                  <w:rFonts w:ascii="DejaVu Math TeX Gyre" w:hAnsi="DejaVu Math TeX Gyre"/>
                  <w:sz w:val="22"/>
                </w:rPr>
              </m:ctrlPr>
            </m:e>
          </m:d>
        </m:oMath>
      </m:oMathPara>
    </w:p>
    <w:p w14:paraId="0D8FD09B">
      <w:pPr>
        <w:spacing w:after="156" w:afterLines="50"/>
        <w:ind w:firstLine="420"/>
        <w:jc w:val="left"/>
        <w:rPr>
          <w:rFonts w:hAnsi="DejaVu Math TeX Gyre"/>
          <w:sz w:val="22"/>
        </w:rPr>
      </w:pPr>
    </w:p>
    <w:p w14:paraId="3E5ED73C">
      <w:pPr>
        <w:ind w:left="0" w:leftChars="0" w:firstLine="0" w:firstLineChars="0"/>
        <w:jc w:val="center"/>
        <w:rPr>
          <w:rFonts w:hAnsi="DejaVu Math TeX Gyre"/>
          <w:sz w:val="22"/>
        </w:rPr>
      </w:pPr>
      <w:r>
        <w:rPr>
          <w:rFonts w:ascii="宋体" w:hAnsi="宋体"/>
          <w:b/>
          <w:bCs/>
          <w:color w:val="1F1F1F"/>
          <w:kern w:val="0"/>
          <w:sz w:val="20"/>
          <w:szCs w:val="20"/>
          <w:woUserID w:val="3"/>
        </w:rPr>
        <w:t>表</w:t>
      </w:r>
      <w:r>
        <w:rPr>
          <w:rFonts w:hint="eastAsia" w:ascii="宋体" w:hAnsi="宋体"/>
          <w:b/>
          <w:bCs/>
          <w:color w:val="1F1F1F"/>
          <w:kern w:val="0"/>
          <w:sz w:val="20"/>
          <w:szCs w:val="20"/>
          <w:woUserID w:val="3"/>
        </w:rPr>
        <w:t>7</w:t>
      </w:r>
      <w:r>
        <w:rPr>
          <w:rFonts w:ascii="宋体" w:hAnsi="宋体"/>
          <w:b/>
          <w:bCs/>
          <w:color w:val="1F1F1F"/>
          <w:kern w:val="0"/>
          <w:sz w:val="20"/>
          <w:szCs w:val="20"/>
          <w:woUserID w:val="3"/>
        </w:rPr>
        <w:t xml:space="preserve">  </w:t>
      </w:r>
      <w:r>
        <w:rPr>
          <w:rFonts w:hint="eastAsia" w:ascii="宋体" w:hAnsi="宋体"/>
          <w:b/>
          <w:bCs/>
          <w:color w:val="1F1F1F"/>
          <w:kern w:val="0"/>
          <w:sz w:val="20"/>
          <w:szCs w:val="20"/>
          <w:woUserID w:val="3"/>
        </w:rPr>
        <w:t>基于惩罚项的变量选择方法估计结果</w:t>
      </w:r>
      <w:r>
        <w:rPr>
          <w:rFonts w:ascii="宋体" w:hAnsi="宋体"/>
          <w:b/>
          <w:bCs/>
          <w:color w:val="1F1F1F"/>
          <w:kern w:val="0"/>
          <w:sz w:val="20"/>
          <w:szCs w:val="20"/>
          <w:woUserID w:val="3"/>
        </w:rPr>
        <w:t>汇总表</w:t>
      </w:r>
    </w:p>
    <w:tbl>
      <w:tblPr>
        <w:tblStyle w:val="21"/>
        <w:tblpPr w:leftFromText="180" w:rightFromText="180" w:vertAnchor="text" w:horzAnchor="page" w:tblpX="1799" w:tblpY="296"/>
        <w:tblOverlap w:val="never"/>
        <w:tblW w:w="5201" w:type="pct"/>
        <w:tblInd w:w="0" w:type="dxa"/>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Layout w:type="fixed"/>
        <w:tblCellMar>
          <w:top w:w="0" w:type="dxa"/>
          <w:left w:w="108" w:type="dxa"/>
          <w:bottom w:w="0" w:type="dxa"/>
          <w:right w:w="108" w:type="dxa"/>
        </w:tblCellMar>
      </w:tblPr>
      <w:tblGrid>
        <w:gridCol w:w="1773"/>
        <w:gridCol w:w="1773"/>
        <w:gridCol w:w="1773"/>
        <w:gridCol w:w="1773"/>
        <w:gridCol w:w="1773"/>
      </w:tblGrid>
      <w:tr w14:paraId="0663F87F">
        <w:trPr>
          <w:trHeight w:val="312" w:hRule="atLeast"/>
        </w:trPr>
        <w:tc>
          <w:tcPr>
            <w:tcW w:w="1773" w:type="dxa"/>
            <w:tcBorders>
              <w:top w:val="single" w:color="auto" w:sz="12" w:space="0"/>
              <w:left w:val="nil"/>
              <w:bottom w:val="single" w:color="auto" w:sz="6" w:space="0"/>
              <w:right w:val="nil"/>
            </w:tcBorders>
            <w:noWrap/>
            <w:vAlign w:val="center"/>
          </w:tcPr>
          <w:p w14:paraId="6142753E">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变量</w:t>
            </w:r>
          </w:p>
        </w:tc>
        <w:tc>
          <w:tcPr>
            <w:tcW w:w="1773" w:type="dxa"/>
            <w:tcBorders>
              <w:top w:val="single" w:color="auto" w:sz="12" w:space="0"/>
              <w:left w:val="nil"/>
              <w:bottom w:val="single" w:color="auto" w:sz="6" w:space="0"/>
              <w:right w:val="nil"/>
            </w:tcBorders>
            <w:noWrap/>
            <w:vAlign w:val="center"/>
          </w:tcPr>
          <w:p w14:paraId="4D98A86F">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Lasso</w:t>
            </w:r>
          </w:p>
        </w:tc>
        <w:tc>
          <w:tcPr>
            <w:tcW w:w="1773" w:type="dxa"/>
            <w:tcBorders>
              <w:top w:val="single" w:color="auto" w:sz="12" w:space="0"/>
              <w:left w:val="nil"/>
              <w:bottom w:val="single" w:color="auto" w:sz="6" w:space="0"/>
              <w:right w:val="nil"/>
            </w:tcBorders>
            <w:noWrap/>
            <w:vAlign w:val="center"/>
          </w:tcPr>
          <w:p w14:paraId="74828D27">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Elastic Net</w:t>
            </w:r>
          </w:p>
        </w:tc>
        <w:tc>
          <w:tcPr>
            <w:tcW w:w="1773" w:type="dxa"/>
            <w:tcBorders>
              <w:top w:val="single" w:color="auto" w:sz="12" w:space="0"/>
              <w:left w:val="nil"/>
              <w:bottom w:val="single" w:color="auto" w:sz="6" w:space="0"/>
              <w:right w:val="nil"/>
            </w:tcBorders>
            <w:noWrap/>
            <w:vAlign w:val="center"/>
          </w:tcPr>
          <w:p w14:paraId="4F6E0169">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SCAD</w:t>
            </w:r>
          </w:p>
        </w:tc>
        <w:tc>
          <w:tcPr>
            <w:tcW w:w="1773" w:type="dxa"/>
            <w:tcBorders>
              <w:top w:val="single" w:color="auto" w:sz="12" w:space="0"/>
              <w:left w:val="nil"/>
              <w:bottom w:val="single" w:color="auto" w:sz="6" w:space="0"/>
              <w:right w:val="nil"/>
            </w:tcBorders>
            <w:noWrap/>
            <w:vAlign w:val="center"/>
          </w:tcPr>
          <w:p w14:paraId="4A38F6E1">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MCP</w:t>
            </w:r>
          </w:p>
        </w:tc>
      </w:tr>
      <w:tr w14:paraId="1CCCBFD3">
        <w:trPr>
          <w:trHeight w:val="312" w:hRule="atLeast"/>
        </w:trPr>
        <w:tc>
          <w:tcPr>
            <w:tcW w:w="1773" w:type="dxa"/>
            <w:tcBorders>
              <w:top w:val="single" w:color="auto" w:sz="6" w:space="0"/>
              <w:left w:val="nil"/>
              <w:bottom w:val="nil"/>
              <w:right w:val="nil"/>
            </w:tcBorders>
            <w:noWrap/>
            <w:vAlign w:val="center"/>
          </w:tcPr>
          <w:p w14:paraId="4440E30C">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(Intercept)</w:t>
            </w:r>
          </w:p>
        </w:tc>
        <w:tc>
          <w:tcPr>
            <w:tcW w:w="1773" w:type="dxa"/>
            <w:tcBorders>
              <w:top w:val="single" w:color="auto" w:sz="6" w:space="0"/>
              <w:left w:val="nil"/>
              <w:bottom w:val="nil"/>
              <w:right w:val="nil"/>
            </w:tcBorders>
            <w:noWrap/>
            <w:vAlign w:val="center"/>
          </w:tcPr>
          <w:p w14:paraId="08532512">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-10.19</w:t>
            </w:r>
          </w:p>
        </w:tc>
        <w:tc>
          <w:tcPr>
            <w:tcW w:w="1773" w:type="dxa"/>
            <w:tcBorders>
              <w:top w:val="single" w:color="auto" w:sz="6" w:space="0"/>
              <w:left w:val="nil"/>
              <w:bottom w:val="nil"/>
              <w:right w:val="nil"/>
            </w:tcBorders>
            <w:noWrap/>
            <w:vAlign w:val="center"/>
          </w:tcPr>
          <w:p w14:paraId="78C1D19E">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-10.056</w:t>
            </w:r>
          </w:p>
        </w:tc>
        <w:tc>
          <w:tcPr>
            <w:tcW w:w="1773" w:type="dxa"/>
            <w:tcBorders>
              <w:top w:val="single" w:color="auto" w:sz="6" w:space="0"/>
              <w:left w:val="nil"/>
              <w:bottom w:val="nil"/>
              <w:right w:val="nil"/>
            </w:tcBorders>
            <w:noWrap/>
            <w:vAlign w:val="center"/>
          </w:tcPr>
          <w:p w14:paraId="3E938F70">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-9.549</w:t>
            </w:r>
          </w:p>
        </w:tc>
        <w:tc>
          <w:tcPr>
            <w:tcW w:w="1773" w:type="dxa"/>
            <w:tcBorders>
              <w:top w:val="single" w:color="auto" w:sz="6" w:space="0"/>
              <w:left w:val="nil"/>
              <w:bottom w:val="nil"/>
              <w:right w:val="nil"/>
            </w:tcBorders>
            <w:noWrap/>
            <w:vAlign w:val="center"/>
          </w:tcPr>
          <w:p w14:paraId="3DF28B09">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-9.549</w:t>
            </w:r>
          </w:p>
        </w:tc>
      </w:tr>
      <w:tr w14:paraId="20E8893F">
        <w:trPr>
          <w:trHeight w:val="312" w:hRule="atLeast"/>
        </w:trPr>
        <w:tc>
          <w:tcPr>
            <w:tcW w:w="1773" w:type="dxa"/>
            <w:tcBorders>
              <w:top w:val="nil"/>
              <w:left w:val="nil"/>
              <w:bottom w:val="nil"/>
              <w:right w:val="nil"/>
            </w:tcBorders>
            <w:noWrap/>
            <w:vAlign w:val="center"/>
          </w:tcPr>
          <w:p w14:paraId="75E7B62D">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TER_GDP</w:t>
            </w:r>
          </w:p>
        </w:tc>
        <w:tc>
          <w:tcPr>
            <w:tcW w:w="1773" w:type="dxa"/>
            <w:tcBorders>
              <w:top w:val="nil"/>
              <w:left w:val="nil"/>
              <w:bottom w:val="nil"/>
              <w:right w:val="nil"/>
            </w:tcBorders>
            <w:noWrap/>
            <w:vAlign w:val="center"/>
          </w:tcPr>
          <w:p w14:paraId="5544C2D9">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0.003</w:t>
            </w:r>
          </w:p>
        </w:tc>
        <w:tc>
          <w:tcPr>
            <w:tcW w:w="1773" w:type="dxa"/>
            <w:tcBorders>
              <w:top w:val="nil"/>
              <w:left w:val="nil"/>
              <w:bottom w:val="nil"/>
              <w:right w:val="nil"/>
            </w:tcBorders>
            <w:noWrap/>
            <w:vAlign w:val="center"/>
          </w:tcPr>
          <w:p w14:paraId="49F3EB41">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0.003</w:t>
            </w:r>
          </w:p>
        </w:tc>
        <w:tc>
          <w:tcPr>
            <w:tcW w:w="1773" w:type="dxa"/>
            <w:tcBorders>
              <w:top w:val="nil"/>
              <w:left w:val="nil"/>
              <w:bottom w:val="nil"/>
              <w:right w:val="nil"/>
            </w:tcBorders>
            <w:noWrap/>
            <w:vAlign w:val="center"/>
          </w:tcPr>
          <w:p w14:paraId="2D94F01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0.008</w:t>
            </w:r>
          </w:p>
        </w:tc>
        <w:tc>
          <w:tcPr>
            <w:tcW w:w="1773" w:type="dxa"/>
            <w:tcBorders>
              <w:top w:val="nil"/>
              <w:left w:val="nil"/>
              <w:bottom w:val="nil"/>
              <w:right w:val="nil"/>
            </w:tcBorders>
            <w:noWrap/>
            <w:vAlign w:val="center"/>
          </w:tcPr>
          <w:p w14:paraId="45CB3CCE">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0.008</w:t>
            </w:r>
          </w:p>
        </w:tc>
      </w:tr>
      <w:tr w14:paraId="5A6DC074">
        <w:trPr>
          <w:trHeight w:val="312" w:hRule="atLeast"/>
        </w:trPr>
        <w:tc>
          <w:tcPr>
            <w:tcW w:w="1773" w:type="dxa"/>
            <w:tcBorders>
              <w:top w:val="nil"/>
              <w:left w:val="nil"/>
              <w:bottom w:val="nil"/>
              <w:right w:val="nil"/>
            </w:tcBorders>
            <w:noWrap/>
            <w:vAlign w:val="center"/>
          </w:tcPr>
          <w:p w14:paraId="13E60AA2">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log_GDP</w:t>
            </w:r>
          </w:p>
        </w:tc>
        <w:tc>
          <w:tcPr>
            <w:tcW w:w="1773" w:type="dxa"/>
            <w:tcBorders>
              <w:top w:val="nil"/>
              <w:left w:val="nil"/>
              <w:bottom w:val="nil"/>
              <w:right w:val="nil"/>
            </w:tcBorders>
            <w:noWrap/>
            <w:vAlign w:val="center"/>
          </w:tcPr>
          <w:p w14:paraId="7B32AD08">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0.203</w:t>
            </w:r>
          </w:p>
        </w:tc>
        <w:tc>
          <w:tcPr>
            <w:tcW w:w="1773" w:type="dxa"/>
            <w:tcBorders>
              <w:top w:val="nil"/>
              <w:left w:val="nil"/>
              <w:bottom w:val="nil"/>
              <w:right w:val="nil"/>
            </w:tcBorders>
            <w:noWrap/>
            <w:vAlign w:val="center"/>
          </w:tcPr>
          <w:p w14:paraId="62251759">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0.212</w:t>
            </w:r>
          </w:p>
        </w:tc>
        <w:tc>
          <w:tcPr>
            <w:tcW w:w="1773" w:type="dxa"/>
            <w:tcBorders>
              <w:top w:val="nil"/>
              <w:left w:val="nil"/>
              <w:bottom w:val="nil"/>
              <w:right w:val="nil"/>
            </w:tcBorders>
            <w:noWrap/>
            <w:vAlign w:val="center"/>
          </w:tcPr>
          <w:p w14:paraId="43FD8C85">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0.719</w:t>
            </w:r>
          </w:p>
        </w:tc>
        <w:tc>
          <w:tcPr>
            <w:tcW w:w="1773" w:type="dxa"/>
            <w:tcBorders>
              <w:top w:val="nil"/>
              <w:left w:val="nil"/>
              <w:bottom w:val="nil"/>
              <w:right w:val="nil"/>
            </w:tcBorders>
            <w:noWrap/>
            <w:vAlign w:val="center"/>
          </w:tcPr>
          <w:p w14:paraId="7104A653">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0.719</w:t>
            </w:r>
          </w:p>
        </w:tc>
      </w:tr>
      <w:tr w14:paraId="5326D65D">
        <w:trPr>
          <w:trHeight w:val="312" w:hRule="atLeast"/>
        </w:trPr>
        <w:tc>
          <w:tcPr>
            <w:tcW w:w="1773" w:type="dxa"/>
            <w:tcBorders>
              <w:top w:val="nil"/>
              <w:left w:val="nil"/>
              <w:bottom w:val="nil"/>
              <w:right w:val="nil"/>
            </w:tcBorders>
            <w:noWrap/>
            <w:vAlign w:val="center"/>
          </w:tcPr>
          <w:p w14:paraId="3F7CF72F">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log_PGDP</w:t>
            </w:r>
          </w:p>
        </w:tc>
        <w:tc>
          <w:tcPr>
            <w:tcW w:w="1773" w:type="dxa"/>
            <w:tcBorders>
              <w:top w:val="nil"/>
              <w:left w:val="nil"/>
              <w:bottom w:val="nil"/>
              <w:right w:val="nil"/>
            </w:tcBorders>
            <w:noWrap/>
            <w:vAlign w:val="center"/>
          </w:tcPr>
          <w:p w14:paraId="3823A622">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73" w:type="dxa"/>
            <w:tcBorders>
              <w:top w:val="nil"/>
              <w:left w:val="nil"/>
              <w:bottom w:val="nil"/>
              <w:right w:val="nil"/>
            </w:tcBorders>
            <w:noWrap/>
            <w:vAlign w:val="center"/>
          </w:tcPr>
          <w:p w14:paraId="4AA93AF2">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0.013</w:t>
            </w:r>
          </w:p>
        </w:tc>
        <w:tc>
          <w:tcPr>
            <w:tcW w:w="1773" w:type="dxa"/>
            <w:tcBorders>
              <w:top w:val="nil"/>
              <w:left w:val="nil"/>
              <w:bottom w:val="nil"/>
              <w:right w:val="nil"/>
            </w:tcBorders>
            <w:noWrap/>
            <w:vAlign w:val="center"/>
          </w:tcPr>
          <w:p w14:paraId="5947328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-0.305</w:t>
            </w:r>
          </w:p>
        </w:tc>
        <w:tc>
          <w:tcPr>
            <w:tcW w:w="1773" w:type="dxa"/>
            <w:tcBorders>
              <w:top w:val="nil"/>
              <w:left w:val="nil"/>
              <w:bottom w:val="nil"/>
              <w:right w:val="nil"/>
            </w:tcBorders>
            <w:noWrap/>
            <w:vAlign w:val="center"/>
          </w:tcPr>
          <w:p w14:paraId="1B6A2C01">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-0.305</w:t>
            </w:r>
          </w:p>
        </w:tc>
      </w:tr>
      <w:tr w14:paraId="22A0DB53">
        <w:trPr>
          <w:trHeight w:val="312" w:hRule="atLeast"/>
        </w:trPr>
        <w:tc>
          <w:tcPr>
            <w:tcW w:w="1773" w:type="dxa"/>
            <w:tcBorders>
              <w:top w:val="nil"/>
              <w:left w:val="nil"/>
              <w:bottom w:val="nil"/>
              <w:right w:val="nil"/>
            </w:tcBorders>
            <w:noWrap/>
            <w:vAlign w:val="center"/>
          </w:tcPr>
          <w:p w14:paraId="13FA89E0">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log_APC</w:t>
            </w:r>
          </w:p>
        </w:tc>
        <w:tc>
          <w:tcPr>
            <w:tcW w:w="1773" w:type="dxa"/>
            <w:tcBorders>
              <w:top w:val="nil"/>
              <w:left w:val="nil"/>
              <w:bottom w:val="nil"/>
              <w:right w:val="nil"/>
            </w:tcBorders>
            <w:noWrap/>
            <w:vAlign w:val="center"/>
          </w:tcPr>
          <w:p w14:paraId="0D8812EC">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0.504</w:t>
            </w:r>
          </w:p>
        </w:tc>
        <w:tc>
          <w:tcPr>
            <w:tcW w:w="1773" w:type="dxa"/>
            <w:tcBorders>
              <w:top w:val="nil"/>
              <w:left w:val="nil"/>
              <w:bottom w:val="nil"/>
              <w:right w:val="nil"/>
            </w:tcBorders>
            <w:noWrap/>
            <w:vAlign w:val="center"/>
          </w:tcPr>
          <w:p w14:paraId="384A9238">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0.506</w:t>
            </w:r>
          </w:p>
        </w:tc>
        <w:tc>
          <w:tcPr>
            <w:tcW w:w="1773" w:type="dxa"/>
            <w:tcBorders>
              <w:top w:val="nil"/>
              <w:left w:val="nil"/>
              <w:bottom w:val="nil"/>
              <w:right w:val="nil"/>
            </w:tcBorders>
            <w:noWrap/>
            <w:vAlign w:val="center"/>
          </w:tcPr>
          <w:p w14:paraId="1FD847CF">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0.623</w:t>
            </w:r>
          </w:p>
        </w:tc>
        <w:tc>
          <w:tcPr>
            <w:tcW w:w="1773" w:type="dxa"/>
            <w:tcBorders>
              <w:top w:val="nil"/>
              <w:left w:val="nil"/>
              <w:bottom w:val="nil"/>
              <w:right w:val="nil"/>
            </w:tcBorders>
            <w:noWrap/>
            <w:vAlign w:val="center"/>
          </w:tcPr>
          <w:p w14:paraId="4747A564">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0.623</w:t>
            </w:r>
          </w:p>
        </w:tc>
      </w:tr>
      <w:tr w14:paraId="417E54FE">
        <w:trPr>
          <w:trHeight w:val="312" w:hRule="atLeast"/>
        </w:trPr>
        <w:tc>
          <w:tcPr>
            <w:tcW w:w="1773" w:type="dxa"/>
            <w:tcBorders>
              <w:top w:val="nil"/>
              <w:left w:val="nil"/>
              <w:bottom w:val="nil"/>
              <w:right w:val="nil"/>
            </w:tcBorders>
            <w:noWrap/>
            <w:vAlign w:val="center"/>
          </w:tcPr>
          <w:p w14:paraId="100ACB82">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log_WAGE</w:t>
            </w:r>
          </w:p>
        </w:tc>
        <w:tc>
          <w:tcPr>
            <w:tcW w:w="1773" w:type="dxa"/>
            <w:tcBorders>
              <w:top w:val="nil"/>
              <w:left w:val="nil"/>
              <w:bottom w:val="nil"/>
              <w:right w:val="nil"/>
            </w:tcBorders>
            <w:noWrap/>
            <w:vAlign w:val="center"/>
          </w:tcPr>
          <w:p w14:paraId="092DF13A">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0.51</w:t>
            </w:r>
          </w:p>
        </w:tc>
        <w:tc>
          <w:tcPr>
            <w:tcW w:w="1773" w:type="dxa"/>
            <w:tcBorders>
              <w:top w:val="nil"/>
              <w:left w:val="nil"/>
              <w:bottom w:val="nil"/>
              <w:right w:val="nil"/>
            </w:tcBorders>
            <w:noWrap/>
            <w:vAlign w:val="center"/>
          </w:tcPr>
          <w:p w14:paraId="428BFDFC">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0.48</w:t>
            </w:r>
          </w:p>
        </w:tc>
        <w:tc>
          <w:tcPr>
            <w:tcW w:w="1773" w:type="dxa"/>
            <w:tcBorders>
              <w:top w:val="nil"/>
              <w:left w:val="nil"/>
              <w:bottom w:val="nil"/>
              <w:right w:val="nil"/>
            </w:tcBorders>
            <w:noWrap/>
            <w:vAlign w:val="center"/>
          </w:tcPr>
          <w:p w14:paraId="0F9B8411">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0.58</w:t>
            </w:r>
          </w:p>
        </w:tc>
        <w:tc>
          <w:tcPr>
            <w:tcW w:w="1773" w:type="dxa"/>
            <w:tcBorders>
              <w:top w:val="nil"/>
              <w:left w:val="nil"/>
              <w:bottom w:val="nil"/>
              <w:right w:val="nil"/>
            </w:tcBorders>
            <w:noWrap/>
            <w:vAlign w:val="center"/>
          </w:tcPr>
          <w:p w14:paraId="5C2639A5">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0.58</w:t>
            </w:r>
          </w:p>
        </w:tc>
      </w:tr>
      <w:tr w14:paraId="3A68FCF4">
        <w:trPr>
          <w:trHeight w:val="312" w:hRule="atLeast"/>
        </w:trPr>
        <w:tc>
          <w:tcPr>
            <w:tcW w:w="1773" w:type="dxa"/>
            <w:tcBorders>
              <w:top w:val="nil"/>
              <w:left w:val="nil"/>
              <w:bottom w:val="nil"/>
              <w:right w:val="nil"/>
            </w:tcBorders>
            <w:noWrap/>
            <w:vAlign w:val="center"/>
          </w:tcPr>
          <w:p w14:paraId="268F7D40">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log_PATENT</w:t>
            </w:r>
          </w:p>
        </w:tc>
        <w:tc>
          <w:tcPr>
            <w:tcW w:w="1773" w:type="dxa"/>
            <w:tcBorders>
              <w:top w:val="nil"/>
              <w:left w:val="nil"/>
              <w:bottom w:val="nil"/>
              <w:right w:val="nil"/>
            </w:tcBorders>
            <w:noWrap/>
            <w:vAlign w:val="center"/>
          </w:tcPr>
          <w:p w14:paraId="69C4C615">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0.146</w:t>
            </w:r>
          </w:p>
        </w:tc>
        <w:tc>
          <w:tcPr>
            <w:tcW w:w="1773" w:type="dxa"/>
            <w:tcBorders>
              <w:top w:val="nil"/>
              <w:left w:val="nil"/>
              <w:bottom w:val="nil"/>
              <w:right w:val="nil"/>
            </w:tcBorders>
            <w:noWrap/>
            <w:vAlign w:val="center"/>
          </w:tcPr>
          <w:p w14:paraId="3CEFF88F">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0.148</w:t>
            </w:r>
          </w:p>
        </w:tc>
        <w:tc>
          <w:tcPr>
            <w:tcW w:w="1773" w:type="dxa"/>
            <w:tcBorders>
              <w:top w:val="nil"/>
              <w:left w:val="nil"/>
              <w:bottom w:val="nil"/>
              <w:right w:val="nil"/>
            </w:tcBorders>
            <w:noWrap/>
            <w:vAlign w:val="center"/>
          </w:tcPr>
          <w:p w14:paraId="5D1F5320">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0.165</w:t>
            </w:r>
          </w:p>
        </w:tc>
        <w:tc>
          <w:tcPr>
            <w:tcW w:w="1773" w:type="dxa"/>
            <w:tcBorders>
              <w:top w:val="nil"/>
              <w:left w:val="nil"/>
              <w:bottom w:val="nil"/>
              <w:right w:val="nil"/>
            </w:tcBorders>
            <w:noWrap/>
            <w:vAlign w:val="center"/>
          </w:tcPr>
          <w:p w14:paraId="15C4CFEA">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0.165</w:t>
            </w:r>
          </w:p>
        </w:tc>
      </w:tr>
      <w:tr w14:paraId="257EBEA2">
        <w:trPr>
          <w:trHeight w:val="312" w:hRule="atLeast"/>
        </w:trPr>
        <w:tc>
          <w:tcPr>
            <w:tcW w:w="1773" w:type="dxa"/>
            <w:tcBorders>
              <w:top w:val="nil"/>
              <w:left w:val="nil"/>
              <w:bottom w:val="nil"/>
              <w:right w:val="nil"/>
            </w:tcBorders>
            <w:noWrap/>
            <w:vAlign w:val="center"/>
          </w:tcPr>
          <w:p w14:paraId="68BCF847">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log_OPEN</w:t>
            </w:r>
          </w:p>
        </w:tc>
        <w:tc>
          <w:tcPr>
            <w:tcW w:w="1773" w:type="dxa"/>
            <w:tcBorders>
              <w:top w:val="nil"/>
              <w:left w:val="nil"/>
              <w:bottom w:val="nil"/>
              <w:right w:val="nil"/>
            </w:tcBorders>
            <w:noWrap/>
            <w:vAlign w:val="center"/>
          </w:tcPr>
          <w:p w14:paraId="348D9B41">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0.199</w:t>
            </w:r>
          </w:p>
        </w:tc>
        <w:tc>
          <w:tcPr>
            <w:tcW w:w="1773" w:type="dxa"/>
            <w:tcBorders>
              <w:top w:val="nil"/>
              <w:left w:val="nil"/>
              <w:bottom w:val="nil"/>
              <w:right w:val="nil"/>
            </w:tcBorders>
            <w:noWrap/>
            <w:vAlign w:val="center"/>
          </w:tcPr>
          <w:p w14:paraId="3789CFD3">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0.193</w:t>
            </w:r>
          </w:p>
        </w:tc>
        <w:tc>
          <w:tcPr>
            <w:tcW w:w="1773" w:type="dxa"/>
            <w:tcBorders>
              <w:top w:val="nil"/>
              <w:left w:val="nil"/>
              <w:bottom w:val="nil"/>
              <w:right w:val="nil"/>
            </w:tcBorders>
            <w:noWrap/>
            <w:vAlign w:val="center"/>
          </w:tcPr>
          <w:p w14:paraId="3CF6A8DF">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0.223</w:t>
            </w:r>
          </w:p>
        </w:tc>
        <w:tc>
          <w:tcPr>
            <w:tcW w:w="1773" w:type="dxa"/>
            <w:tcBorders>
              <w:top w:val="nil"/>
              <w:left w:val="nil"/>
              <w:bottom w:val="nil"/>
              <w:right w:val="nil"/>
            </w:tcBorders>
            <w:noWrap/>
            <w:vAlign w:val="center"/>
          </w:tcPr>
          <w:p w14:paraId="5DB936F8">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0.223</w:t>
            </w:r>
          </w:p>
        </w:tc>
      </w:tr>
      <w:tr w14:paraId="71F983BD">
        <w:trPr>
          <w:trHeight w:val="312" w:hRule="atLeast"/>
        </w:trPr>
        <w:tc>
          <w:tcPr>
            <w:tcW w:w="1773" w:type="dxa"/>
            <w:tcBorders>
              <w:top w:val="nil"/>
              <w:left w:val="nil"/>
              <w:bottom w:val="nil"/>
              <w:right w:val="nil"/>
            </w:tcBorders>
            <w:noWrap/>
            <w:vAlign w:val="center"/>
          </w:tcPr>
          <w:p w14:paraId="0A640DF8">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log_TRANS</w:t>
            </w:r>
          </w:p>
        </w:tc>
        <w:tc>
          <w:tcPr>
            <w:tcW w:w="1773" w:type="dxa"/>
            <w:tcBorders>
              <w:top w:val="nil"/>
              <w:left w:val="nil"/>
              <w:bottom w:val="nil"/>
              <w:right w:val="nil"/>
            </w:tcBorders>
            <w:noWrap/>
            <w:vAlign w:val="center"/>
          </w:tcPr>
          <w:p w14:paraId="3B7890A7">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0.169</w:t>
            </w:r>
          </w:p>
        </w:tc>
        <w:tc>
          <w:tcPr>
            <w:tcW w:w="1773" w:type="dxa"/>
            <w:tcBorders>
              <w:top w:val="nil"/>
              <w:left w:val="nil"/>
              <w:bottom w:val="nil"/>
              <w:right w:val="nil"/>
            </w:tcBorders>
            <w:noWrap/>
            <w:vAlign w:val="center"/>
          </w:tcPr>
          <w:p w14:paraId="1B521AEE">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0.168</w:t>
            </w:r>
          </w:p>
        </w:tc>
        <w:tc>
          <w:tcPr>
            <w:tcW w:w="1773" w:type="dxa"/>
            <w:tcBorders>
              <w:top w:val="nil"/>
              <w:left w:val="nil"/>
              <w:bottom w:val="nil"/>
              <w:right w:val="nil"/>
            </w:tcBorders>
            <w:noWrap/>
            <w:vAlign w:val="center"/>
          </w:tcPr>
          <w:p w14:paraId="37DFE225">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0.174</w:t>
            </w:r>
          </w:p>
        </w:tc>
        <w:tc>
          <w:tcPr>
            <w:tcW w:w="1773" w:type="dxa"/>
            <w:tcBorders>
              <w:top w:val="nil"/>
              <w:left w:val="nil"/>
              <w:bottom w:val="nil"/>
              <w:right w:val="nil"/>
            </w:tcBorders>
            <w:noWrap/>
            <w:vAlign w:val="center"/>
          </w:tcPr>
          <w:p w14:paraId="22F37C6F">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0.174</w:t>
            </w:r>
          </w:p>
        </w:tc>
      </w:tr>
      <w:tr w14:paraId="6A80E279">
        <w:trPr>
          <w:trHeight w:val="312" w:hRule="atLeast"/>
        </w:trPr>
        <w:tc>
          <w:tcPr>
            <w:tcW w:w="1773" w:type="dxa"/>
            <w:tcBorders>
              <w:top w:val="nil"/>
              <w:left w:val="nil"/>
              <w:bottom w:val="nil"/>
              <w:right w:val="nil"/>
            </w:tcBorders>
            <w:noWrap/>
            <w:vAlign w:val="center"/>
          </w:tcPr>
          <w:p w14:paraId="0C3FEC90">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log_RD</w:t>
            </w:r>
          </w:p>
        </w:tc>
        <w:tc>
          <w:tcPr>
            <w:tcW w:w="1773" w:type="dxa"/>
            <w:tcBorders>
              <w:top w:val="nil"/>
              <w:left w:val="nil"/>
              <w:bottom w:val="nil"/>
              <w:right w:val="nil"/>
            </w:tcBorders>
            <w:noWrap/>
            <w:vAlign w:val="center"/>
          </w:tcPr>
          <w:p w14:paraId="0B631061">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73" w:type="dxa"/>
            <w:tcBorders>
              <w:top w:val="nil"/>
              <w:left w:val="nil"/>
              <w:bottom w:val="nil"/>
              <w:right w:val="nil"/>
            </w:tcBorders>
            <w:noWrap/>
            <w:vAlign w:val="center"/>
          </w:tcPr>
          <w:p w14:paraId="72781853">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73" w:type="dxa"/>
            <w:tcBorders>
              <w:top w:val="nil"/>
              <w:left w:val="nil"/>
              <w:bottom w:val="nil"/>
              <w:right w:val="nil"/>
            </w:tcBorders>
            <w:noWrap/>
            <w:vAlign w:val="center"/>
          </w:tcPr>
          <w:p w14:paraId="044A261C">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-0.084</w:t>
            </w:r>
          </w:p>
        </w:tc>
        <w:tc>
          <w:tcPr>
            <w:tcW w:w="1773" w:type="dxa"/>
            <w:tcBorders>
              <w:top w:val="nil"/>
              <w:left w:val="nil"/>
              <w:bottom w:val="nil"/>
              <w:right w:val="nil"/>
            </w:tcBorders>
            <w:noWrap/>
            <w:vAlign w:val="center"/>
          </w:tcPr>
          <w:p w14:paraId="2BA4C0B0">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-0.084</w:t>
            </w:r>
          </w:p>
        </w:tc>
      </w:tr>
      <w:tr w14:paraId="2469B6F1">
        <w:trPr>
          <w:trHeight w:val="312" w:hRule="atLeast"/>
        </w:trPr>
        <w:tc>
          <w:tcPr>
            <w:tcW w:w="1773" w:type="dxa"/>
            <w:tcBorders>
              <w:top w:val="nil"/>
              <w:left w:val="nil"/>
              <w:bottom w:val="nil"/>
              <w:right w:val="nil"/>
            </w:tcBorders>
            <w:noWrap/>
            <w:vAlign w:val="center"/>
          </w:tcPr>
          <w:p w14:paraId="6D7D212F">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log_STHC</w:t>
            </w:r>
          </w:p>
        </w:tc>
        <w:tc>
          <w:tcPr>
            <w:tcW w:w="1773" w:type="dxa"/>
            <w:tcBorders>
              <w:top w:val="nil"/>
              <w:left w:val="nil"/>
              <w:bottom w:val="nil"/>
              <w:right w:val="nil"/>
            </w:tcBorders>
            <w:noWrap/>
            <w:vAlign w:val="center"/>
          </w:tcPr>
          <w:p w14:paraId="746EF11F">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73" w:type="dxa"/>
            <w:tcBorders>
              <w:top w:val="nil"/>
              <w:left w:val="nil"/>
              <w:bottom w:val="nil"/>
              <w:right w:val="nil"/>
            </w:tcBorders>
            <w:noWrap/>
            <w:vAlign w:val="center"/>
          </w:tcPr>
          <w:p w14:paraId="5F252593">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73" w:type="dxa"/>
            <w:tcBorders>
              <w:top w:val="nil"/>
              <w:left w:val="nil"/>
              <w:bottom w:val="nil"/>
              <w:right w:val="nil"/>
            </w:tcBorders>
            <w:noWrap/>
            <w:vAlign w:val="center"/>
          </w:tcPr>
          <w:p w14:paraId="2F1F6739">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-0.094</w:t>
            </w:r>
          </w:p>
        </w:tc>
        <w:tc>
          <w:tcPr>
            <w:tcW w:w="1773" w:type="dxa"/>
            <w:tcBorders>
              <w:top w:val="nil"/>
              <w:left w:val="nil"/>
              <w:bottom w:val="nil"/>
              <w:right w:val="nil"/>
            </w:tcBorders>
            <w:noWrap/>
            <w:vAlign w:val="center"/>
          </w:tcPr>
          <w:p w14:paraId="62C7C1FB">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-0.094</w:t>
            </w:r>
          </w:p>
        </w:tc>
      </w:tr>
      <w:tr w14:paraId="3D4B24CF">
        <w:trPr>
          <w:trHeight w:val="312" w:hRule="atLeast"/>
        </w:trPr>
        <w:tc>
          <w:tcPr>
            <w:tcW w:w="1773" w:type="dxa"/>
            <w:tcBorders>
              <w:top w:val="nil"/>
              <w:left w:val="nil"/>
              <w:bottom w:val="nil"/>
              <w:right w:val="nil"/>
            </w:tcBorders>
            <w:noWrap/>
            <w:vAlign w:val="center"/>
          </w:tcPr>
          <w:p w14:paraId="069BFF97">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log_STHC_ns</w:t>
            </w:r>
          </w:p>
        </w:tc>
        <w:tc>
          <w:tcPr>
            <w:tcW w:w="1773" w:type="dxa"/>
            <w:tcBorders>
              <w:top w:val="nil"/>
              <w:left w:val="nil"/>
              <w:bottom w:val="nil"/>
              <w:right w:val="nil"/>
            </w:tcBorders>
            <w:noWrap/>
            <w:vAlign w:val="center"/>
          </w:tcPr>
          <w:p w14:paraId="29A8F4A3">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73" w:type="dxa"/>
            <w:tcBorders>
              <w:top w:val="nil"/>
              <w:left w:val="nil"/>
              <w:bottom w:val="nil"/>
              <w:right w:val="nil"/>
            </w:tcBorders>
            <w:noWrap/>
            <w:vAlign w:val="center"/>
          </w:tcPr>
          <w:p w14:paraId="51BDCE35">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73" w:type="dxa"/>
            <w:tcBorders>
              <w:top w:val="nil"/>
              <w:left w:val="nil"/>
              <w:bottom w:val="nil"/>
              <w:right w:val="nil"/>
            </w:tcBorders>
            <w:noWrap/>
            <w:vAlign w:val="center"/>
          </w:tcPr>
          <w:p w14:paraId="799C9B8C">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-0.372</w:t>
            </w:r>
          </w:p>
        </w:tc>
        <w:tc>
          <w:tcPr>
            <w:tcW w:w="1773" w:type="dxa"/>
            <w:tcBorders>
              <w:top w:val="nil"/>
              <w:left w:val="nil"/>
              <w:bottom w:val="nil"/>
              <w:right w:val="nil"/>
            </w:tcBorders>
            <w:noWrap/>
            <w:vAlign w:val="center"/>
          </w:tcPr>
          <w:p w14:paraId="080830F7">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-0.372</w:t>
            </w:r>
          </w:p>
        </w:tc>
      </w:tr>
      <w:tr w14:paraId="6FF5E77A">
        <w:trPr>
          <w:trHeight w:val="312" w:hRule="atLeast"/>
        </w:trPr>
        <w:tc>
          <w:tcPr>
            <w:tcW w:w="1773" w:type="dxa"/>
            <w:tcBorders>
              <w:top w:val="nil"/>
              <w:left w:val="nil"/>
              <w:bottom w:val="nil"/>
              <w:right w:val="nil"/>
            </w:tcBorders>
            <w:noWrap/>
            <w:vAlign w:val="center"/>
          </w:tcPr>
          <w:p w14:paraId="06CFF211">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Region东部</w:t>
            </w:r>
          </w:p>
        </w:tc>
        <w:tc>
          <w:tcPr>
            <w:tcW w:w="1773" w:type="dxa"/>
            <w:tcBorders>
              <w:top w:val="nil"/>
              <w:left w:val="nil"/>
              <w:bottom w:val="nil"/>
              <w:right w:val="nil"/>
            </w:tcBorders>
            <w:noWrap/>
            <w:vAlign w:val="center"/>
          </w:tcPr>
          <w:p w14:paraId="728639FC">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0.341</w:t>
            </w:r>
          </w:p>
        </w:tc>
        <w:tc>
          <w:tcPr>
            <w:tcW w:w="1773" w:type="dxa"/>
            <w:tcBorders>
              <w:top w:val="nil"/>
              <w:left w:val="nil"/>
              <w:bottom w:val="nil"/>
              <w:right w:val="nil"/>
            </w:tcBorders>
            <w:noWrap/>
            <w:vAlign w:val="center"/>
          </w:tcPr>
          <w:p w14:paraId="226B612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0.344</w:t>
            </w:r>
          </w:p>
        </w:tc>
        <w:tc>
          <w:tcPr>
            <w:tcW w:w="1773" w:type="dxa"/>
            <w:tcBorders>
              <w:top w:val="nil"/>
              <w:left w:val="nil"/>
              <w:bottom w:val="nil"/>
              <w:right w:val="nil"/>
            </w:tcBorders>
            <w:noWrap/>
            <w:vAlign w:val="center"/>
          </w:tcPr>
          <w:p w14:paraId="0C7AB82A">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0.346</w:t>
            </w:r>
          </w:p>
        </w:tc>
        <w:tc>
          <w:tcPr>
            <w:tcW w:w="1773" w:type="dxa"/>
            <w:tcBorders>
              <w:top w:val="nil"/>
              <w:left w:val="nil"/>
              <w:bottom w:val="nil"/>
              <w:right w:val="nil"/>
            </w:tcBorders>
            <w:noWrap/>
            <w:vAlign w:val="center"/>
          </w:tcPr>
          <w:p w14:paraId="5AF7D010">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0.346</w:t>
            </w:r>
          </w:p>
        </w:tc>
      </w:tr>
      <w:tr w14:paraId="2D15B0AC">
        <w:trPr>
          <w:trHeight w:val="312" w:hRule="atLeast"/>
        </w:trPr>
        <w:tc>
          <w:tcPr>
            <w:tcW w:w="1773" w:type="dxa"/>
            <w:tcBorders>
              <w:top w:val="nil"/>
              <w:left w:val="nil"/>
              <w:bottom w:val="single" w:color="auto" w:sz="6" w:space="0"/>
              <w:right w:val="nil"/>
            </w:tcBorders>
            <w:noWrap/>
            <w:vAlign w:val="center"/>
          </w:tcPr>
          <w:p w14:paraId="47BE2237">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Region西部</w:t>
            </w:r>
          </w:p>
        </w:tc>
        <w:tc>
          <w:tcPr>
            <w:tcW w:w="1773" w:type="dxa"/>
            <w:tcBorders>
              <w:top w:val="nil"/>
              <w:left w:val="nil"/>
              <w:bottom w:val="single" w:color="auto" w:sz="6" w:space="0"/>
              <w:right w:val="nil"/>
            </w:tcBorders>
            <w:noWrap/>
            <w:vAlign w:val="center"/>
          </w:tcPr>
          <w:p w14:paraId="64336B39">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-0.123</w:t>
            </w:r>
          </w:p>
        </w:tc>
        <w:tc>
          <w:tcPr>
            <w:tcW w:w="1773" w:type="dxa"/>
            <w:tcBorders>
              <w:top w:val="nil"/>
              <w:left w:val="nil"/>
              <w:bottom w:val="single" w:color="auto" w:sz="6" w:space="0"/>
              <w:right w:val="nil"/>
            </w:tcBorders>
            <w:noWrap/>
            <w:vAlign w:val="center"/>
          </w:tcPr>
          <w:p w14:paraId="23A56258">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-0.13</w:t>
            </w:r>
          </w:p>
        </w:tc>
        <w:tc>
          <w:tcPr>
            <w:tcW w:w="1773" w:type="dxa"/>
            <w:tcBorders>
              <w:top w:val="nil"/>
              <w:left w:val="nil"/>
              <w:bottom w:val="single" w:color="auto" w:sz="6" w:space="0"/>
              <w:right w:val="nil"/>
            </w:tcBorders>
            <w:noWrap/>
            <w:vAlign w:val="center"/>
          </w:tcPr>
          <w:p w14:paraId="1ABA8E62">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-0.138</w:t>
            </w:r>
          </w:p>
        </w:tc>
        <w:tc>
          <w:tcPr>
            <w:tcW w:w="1773" w:type="dxa"/>
            <w:tcBorders>
              <w:top w:val="nil"/>
              <w:left w:val="nil"/>
              <w:bottom w:val="single" w:color="auto" w:sz="6" w:space="0"/>
              <w:right w:val="nil"/>
            </w:tcBorders>
            <w:noWrap/>
            <w:vAlign w:val="center"/>
          </w:tcPr>
          <w:p w14:paraId="01F4F2DD">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-0.138</w:t>
            </w:r>
          </w:p>
        </w:tc>
      </w:tr>
      <w:tr w14:paraId="64F96799">
        <w:trPr>
          <w:trHeight w:val="312" w:hRule="atLeast"/>
        </w:trPr>
        <w:tc>
          <w:tcPr>
            <w:tcW w:w="1773" w:type="dxa"/>
            <w:tcBorders>
              <w:top w:val="single" w:color="auto" w:sz="6" w:space="0"/>
              <w:left w:val="nil"/>
              <w:bottom w:val="single" w:color="auto" w:sz="12" w:space="0"/>
              <w:right w:val="nil"/>
            </w:tcBorders>
            <w:noWrap/>
            <w:vAlign w:val="center"/>
          </w:tcPr>
          <w:p w14:paraId="34278CA8">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选中变量数</w:t>
            </w:r>
          </w:p>
        </w:tc>
        <w:tc>
          <w:tcPr>
            <w:tcW w:w="1773" w:type="dxa"/>
            <w:tcBorders>
              <w:top w:val="single" w:color="auto" w:sz="6" w:space="0"/>
              <w:left w:val="nil"/>
              <w:bottom w:val="single" w:color="auto" w:sz="12" w:space="0"/>
              <w:right w:val="nil"/>
            </w:tcBorders>
            <w:noWrap/>
            <w:vAlign w:val="center"/>
          </w:tcPr>
          <w:p w14:paraId="6C4BCF29">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9</w:t>
            </w:r>
          </w:p>
        </w:tc>
        <w:tc>
          <w:tcPr>
            <w:tcW w:w="1773" w:type="dxa"/>
            <w:tcBorders>
              <w:top w:val="single" w:color="auto" w:sz="6" w:space="0"/>
              <w:left w:val="nil"/>
              <w:bottom w:val="single" w:color="auto" w:sz="12" w:space="0"/>
              <w:right w:val="nil"/>
            </w:tcBorders>
            <w:noWrap/>
            <w:vAlign w:val="center"/>
          </w:tcPr>
          <w:p w14:paraId="335758B3">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10</w:t>
            </w:r>
          </w:p>
        </w:tc>
        <w:tc>
          <w:tcPr>
            <w:tcW w:w="1773" w:type="dxa"/>
            <w:tcBorders>
              <w:top w:val="single" w:color="auto" w:sz="6" w:space="0"/>
              <w:left w:val="nil"/>
              <w:bottom w:val="single" w:color="auto" w:sz="12" w:space="0"/>
              <w:right w:val="nil"/>
            </w:tcBorders>
            <w:noWrap/>
            <w:vAlign w:val="center"/>
          </w:tcPr>
          <w:p w14:paraId="38F287CC">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13</w:t>
            </w:r>
          </w:p>
        </w:tc>
        <w:tc>
          <w:tcPr>
            <w:tcW w:w="1773" w:type="dxa"/>
            <w:tcBorders>
              <w:top w:val="single" w:color="auto" w:sz="6" w:space="0"/>
              <w:left w:val="nil"/>
              <w:bottom w:val="single" w:color="auto" w:sz="12" w:space="0"/>
              <w:right w:val="nil"/>
            </w:tcBorders>
            <w:noWrap/>
            <w:vAlign w:val="center"/>
          </w:tcPr>
          <w:p w14:paraId="4B505C80">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13</w:t>
            </w:r>
          </w:p>
        </w:tc>
      </w:tr>
    </w:tbl>
    <w:p w14:paraId="0DBBCEC6">
      <w:pPr>
        <w:spacing w:line="360" w:lineRule="auto"/>
        <w:ind w:firstLine="420"/>
      </w:pPr>
    </w:p>
    <w:p w14:paraId="78F836D3">
      <w:pPr>
        <w:spacing w:line="360" w:lineRule="auto"/>
        <w:ind w:firstLine="420"/>
      </w:pPr>
      <w:r>
        <w:rPr>
          <w:rFonts w:hint="eastAsia"/>
        </w:rPr>
        <w:t>对比分析显示，Lasso 与 Elastic Net 展现出显著的稀疏性优势，分别将初始变量集精简至 9 个和 10 个 。Lasso 模型通过强力的系数收缩，剔除了在 OLS 中表现不稳健的 log_PGDP、log_RD 以及整个人力资本维度变量（log_STHC 和 log_STHC_ns）。这种变量剔除逻辑有效去除了模型中的统计噪声，缓解了因指标定义交叉（如教育总量与占比）导致的共线性偏误，使 FDI 的驱动机制更具解释效力。</w:t>
      </w:r>
    </w:p>
    <w:p w14:paraId="655C45FE">
      <w:pPr>
        <w:spacing w:line="360" w:lineRule="auto"/>
        <w:ind w:firstLine="420"/>
      </w:pPr>
      <w:r>
        <w:rPr>
          <w:rFonts w:hint="eastAsia"/>
        </w:rPr>
        <w:t>在四种收缩估计下，经济总量（log_GDP）、市场消费能力（log_APC）及对外开放度（log_OPEN）的系数在所有模型中均保持了显著的正向稳健性，且量值区间高度一致 。值得注意的是，SCAD 与 MCP 的估计系数完全重合（如 log_GDP 均为 0.719），这体现了非凸惩罚在处理大系数时具备Oracle性质，即在筛选变量的同时保持了估计的无偏性 。综合对比，Lasso 提供的 9 变量子集在保持高拟合优度的同时，最清晰地刻画了 FDI 依赖于“经济体量+市场潜力+贸易环境”的核心引资逻辑。</w:t>
      </w:r>
    </w:p>
    <w:p w14:paraId="1FF61F88">
      <w:pPr>
        <w:pStyle w:val="3"/>
        <w:numPr>
          <w:ilvl w:val="1"/>
          <w:numId w:val="2"/>
        </w:numPr>
        <w:spacing w:line="360" w:lineRule="auto"/>
        <w:rPr>
          <w:rFonts w:ascii="Times New Roman" w:hAnsi="Times New Roman"/>
        </w:rPr>
      </w:pPr>
      <w:bookmarkStart w:id="98" w:name="_Toc217337814"/>
      <w:bookmarkStart w:id="99" w:name="_Toc671695893"/>
      <w:r>
        <w:rPr>
          <w:rFonts w:hint="eastAsia" w:ascii="Times New Roman" w:hAnsi="Times New Roman"/>
        </w:rPr>
        <w:t>基于惩罚项的变量选择</w:t>
      </w:r>
      <w:bookmarkEnd w:id="98"/>
      <w:bookmarkEnd w:id="99"/>
    </w:p>
    <w:p w14:paraId="40245A5B">
      <w:pPr>
        <w:spacing w:line="360" w:lineRule="auto"/>
        <w:ind w:firstLine="420"/>
      </w:pPr>
      <w:r>
        <w:rPr>
          <w:rFonts w:hint="eastAsia"/>
        </w:rPr>
        <w:t>为了解决高维指标体系下的变量冗余，并从众多高度相关的经济因子中识别影响 FDI 的核心驱动项，研究进一步引入了四种主流的惩罚回归模型：Lasso、Elastic Net、SCAD 及 MCP。相较于岭回归仅能收缩系数，这些方法通过引入不同的惩罚函数（L1、混合惩罚或非凸惩罚）能够将部分不显著的变量系数直接压缩至零，从而实现变量筛选与模型稀疏化，提升预测的稳健性。</w:t>
      </w:r>
    </w:p>
    <w:p w14:paraId="4DAB2681">
      <w:pPr>
        <w:spacing w:line="360" w:lineRule="auto"/>
        <w:ind w:firstLine="420"/>
      </w:pPr>
      <w:r>
        <w:rPr>
          <w:rFonts w:hint="eastAsia"/>
        </w:rPr>
        <w:t>目标函数：</w:t>
      </w:r>
    </w:p>
    <w:p w14:paraId="39F10DB6">
      <w:pPr>
        <w:spacing w:after="156" w:afterLines="50"/>
        <w:ind w:firstLine="420"/>
        <w:jc w:val="left"/>
        <w:rPr>
          <w:rFonts w:hint="eastAsia" w:ascii="宋体" w:hAnsi="宋体" w:cs="宋体"/>
          <w:color w:val="1F1F1F"/>
          <w:sz w:val="22"/>
          <w:szCs w:val="22"/>
          <w:lang w:bidi="ar"/>
        </w:rPr>
      </w:pPr>
      <m:oMathPara>
        <m:oMath>
          <m:func>
            <m:funcPr>
              <m:ctrlPr>
                <w:rPr>
                  <w:rFonts w:ascii="DejaVu Math TeX Gyre" w:hAnsi="DejaVu Math TeX Gyre"/>
                  <w:sz w:val="22"/>
                </w:rPr>
              </m:ctrlPr>
            </m:funcPr>
            <m:fName>
              <m:limLow>
                <m:limLowPr>
                  <m:ctrlPr>
                    <w:rPr>
                      <w:rFonts w:ascii="DejaVu Math TeX Gyre" w:hAnsi="DejaVu Math TeX Gyre"/>
                      <w:sz w:val="22"/>
                    </w:rPr>
                  </m:ctrlPr>
                </m:limLowPr>
                <m:e>
                  <m:r>
                    <m:rPr>
                      <m:sty m:val="p"/>
                    </m:rPr>
                    <w:rPr>
                      <w:rFonts w:ascii="DejaVu Math TeX Gyre" w:hAnsi="DejaVu Math TeX Gyre"/>
                      <w:sz w:val="22"/>
                    </w:rPr>
                    <m:t>min</m:t>
                  </m:r>
                  <m:ctrlPr>
                    <w:rPr>
                      <w:rFonts w:ascii="DejaVu Math TeX Gyre" w:hAnsi="DejaVu Math TeX Gyre"/>
                      <w:sz w:val="22"/>
                    </w:rPr>
                  </m:ctrlPr>
                </m:e>
                <m:lim>
                  <m:r>
                    <m:rPr/>
                    <w:rPr>
                      <w:rFonts w:ascii="DejaVu Math TeX Gyre" w:hAnsi="DejaVu Math TeX Gyre"/>
                      <w:sz w:val="22"/>
                    </w:rPr>
                    <m:t>β</m:t>
                  </m:r>
                  <m:ctrlPr>
                    <w:rPr>
                      <w:rFonts w:ascii="DejaVu Math TeX Gyre" w:hAnsi="DejaVu Math TeX Gyre"/>
                      <w:sz w:val="22"/>
                    </w:rPr>
                  </m:ctrlPr>
                </m:lim>
              </m:limLow>
              <m:ctrlPr>
                <w:rPr>
                  <w:rFonts w:ascii="DejaVu Math TeX Gyre" w:hAnsi="DejaVu Math TeX Gyre"/>
                  <w:sz w:val="22"/>
                </w:rPr>
              </m:ctrlPr>
            </m:fName>
            <m:e>
              <m:d>
                <m:dPr>
                  <m:begChr m:val="{"/>
                  <m:endChr m:val="}"/>
                  <m:ctrlPr>
                    <w:rPr>
                      <w:rFonts w:ascii="DejaVu Math TeX Gyre" w:hAnsi="DejaVu Math TeX Gyre"/>
                      <w:sz w:val="22"/>
                    </w:rPr>
                  </m:ctrlPr>
                </m:dPr>
                <m:e>
                  <m:f>
                    <m:fPr>
                      <m:ctrlPr>
                        <w:rPr>
                          <w:rFonts w:ascii="DejaVu Math TeX Gyre" w:hAnsi="DejaVu Math TeX Gyre"/>
                          <w:i/>
                          <w:sz w:val="22"/>
                        </w:rPr>
                      </m:ctrlPr>
                    </m:fPr>
                    <m:num>
                      <m:r>
                        <m:rPr/>
                        <w:rPr>
                          <w:rFonts w:ascii="DejaVu Math TeX Gyre" w:hAnsi="DejaVu Math TeX Gyre"/>
                          <w:sz w:val="22"/>
                        </w:rPr>
                        <m:t>1</m:t>
                      </m:r>
                      <m:ctrlPr>
                        <w:rPr>
                          <w:rFonts w:ascii="DejaVu Math TeX Gyre" w:hAnsi="DejaVu Math TeX Gyre"/>
                          <w:sz w:val="22"/>
                        </w:rPr>
                      </m:ctrlPr>
                    </m:num>
                    <m:den>
                      <m:r>
                        <m:rPr/>
                        <w:rPr>
                          <w:rFonts w:ascii="DejaVu Math TeX Gyre" w:hAnsi="DejaVu Math TeX Gyre"/>
                          <w:sz w:val="22"/>
                        </w:rPr>
                        <m:t>2n</m:t>
                      </m:r>
                      <m:ctrlPr>
                        <w:rPr>
                          <w:rFonts w:ascii="DejaVu Math TeX Gyre" w:hAnsi="DejaVu Math TeX Gyre"/>
                          <w:sz w:val="22"/>
                        </w:rPr>
                      </m:ctrlPr>
                    </m:den>
                  </m:f>
                  <m:r>
                    <m:rPr/>
                    <w:rPr>
                      <w:rFonts w:ascii="DejaVu Math TeX Gyre" w:hAnsi="DejaVu Math TeX Gyre"/>
                      <w:sz w:val="22"/>
                    </w:rPr>
                    <m:t>∥y−Xβ</m:t>
                  </m:r>
                  <m:sSubSup>
                    <m:sSubSupPr>
                      <m:ctrlPr>
                        <w:rPr>
                          <w:rFonts w:ascii="DejaVu Math TeX Gyre" w:hAnsi="DejaVu Math TeX Gyre"/>
                          <w:sz w:val="22"/>
                        </w:rPr>
                      </m:ctrlPr>
                    </m:sSubSupPr>
                    <m:e>
                      <m:r>
                        <m:rPr/>
                        <w:rPr>
                          <w:rFonts w:ascii="DejaVu Math TeX Gyre" w:hAnsi="DejaVu Math TeX Gyre"/>
                          <w:sz w:val="22"/>
                        </w:rPr>
                        <m:t>∥</m:t>
                      </m:r>
                      <m:ctrlPr>
                        <w:rPr>
                          <w:rFonts w:ascii="DejaVu Math TeX Gyre" w:hAnsi="DejaVu Math TeX Gyre"/>
                          <w:sz w:val="22"/>
                        </w:rPr>
                      </m:ctrlPr>
                    </m:e>
                    <m:sub>
                      <m:r>
                        <m:rPr/>
                        <w:rPr>
                          <w:rFonts w:ascii="DejaVu Math TeX Gyre" w:hAnsi="DejaVu Math TeX Gyre"/>
                          <w:sz w:val="22"/>
                        </w:rPr>
                        <m:t>2</m:t>
                      </m:r>
                      <m:ctrlPr>
                        <w:rPr>
                          <w:rFonts w:ascii="DejaVu Math TeX Gyre" w:hAnsi="DejaVu Math TeX Gyre"/>
                          <w:sz w:val="22"/>
                        </w:rPr>
                      </m:ctrlPr>
                    </m:sub>
                    <m:sup>
                      <m:r>
                        <m:rPr/>
                        <w:rPr>
                          <w:rFonts w:ascii="DejaVu Math TeX Gyre" w:hAnsi="DejaVu Math TeX Gyre"/>
                          <w:sz w:val="22"/>
                        </w:rPr>
                        <m:t>2</m:t>
                      </m:r>
                      <m:ctrlPr>
                        <w:rPr>
                          <w:rFonts w:ascii="DejaVu Math TeX Gyre" w:hAnsi="DejaVu Math TeX Gyre"/>
                          <w:sz w:val="22"/>
                        </w:rPr>
                      </m:ctrlPr>
                    </m:sup>
                  </m:sSubSup>
                  <m:r>
                    <m:rPr/>
                    <w:rPr>
                      <w:rFonts w:ascii="DejaVu Math TeX Gyre" w:hAnsi="DejaVu Math TeX Gyre"/>
                      <w:sz w:val="22"/>
                    </w:rPr>
                    <m:t>+</m:t>
                  </m:r>
                  <m:nary>
                    <m:naryPr>
                      <m:chr m:val="∑"/>
                      <m:limLoc m:val="undOvr"/>
                      <m:ctrlPr>
                        <w:rPr>
                          <w:rFonts w:ascii="DejaVu Math TeX Gyre" w:hAnsi="DejaVu Math TeX Gyre"/>
                          <w:sz w:val="22"/>
                        </w:rPr>
                      </m:ctrlPr>
                    </m:naryPr>
                    <m:sub>
                      <m:r>
                        <m:rPr/>
                        <w:rPr>
                          <w:rFonts w:ascii="DejaVu Math TeX Gyre" w:hAnsi="DejaVu Math TeX Gyre"/>
                          <w:sz w:val="22"/>
                        </w:rPr>
                        <m:t>j=1</m:t>
                      </m:r>
                      <m:ctrlPr>
                        <w:rPr>
                          <w:rFonts w:ascii="DejaVu Math TeX Gyre" w:hAnsi="DejaVu Math TeX Gyre"/>
                          <w:sz w:val="22"/>
                        </w:rPr>
                      </m:ctrlPr>
                    </m:sub>
                    <m:sup>
                      <m:r>
                        <m:rPr/>
                        <w:rPr>
                          <w:rFonts w:ascii="DejaVu Math TeX Gyre" w:hAnsi="DejaVu Math TeX Gyre"/>
                          <w:sz w:val="22"/>
                        </w:rPr>
                        <m:t>p</m:t>
                      </m:r>
                      <m:ctrlPr>
                        <w:rPr>
                          <w:rFonts w:ascii="DejaVu Math TeX Gyre" w:hAnsi="DejaVu Math TeX Gyre"/>
                          <w:sz w:val="22"/>
                        </w:rPr>
                      </m:ctrlPr>
                    </m:sup>
                    <m:e>
                      <m:sSub>
                        <m:sSubPr>
                          <m:ctrlPr>
                            <w:rPr>
                              <w:rFonts w:ascii="DejaVu Math TeX Gyre" w:hAnsi="DejaVu Math TeX Gyre"/>
                              <w:sz w:val="22"/>
                            </w:rPr>
                          </m:ctrlPr>
                        </m:sSubPr>
                        <m:e>
                          <m:r>
                            <m:rPr/>
                            <w:rPr>
                              <w:rFonts w:ascii="DejaVu Math TeX Gyre" w:hAnsi="DejaVu Math TeX Gyre"/>
                              <w:sz w:val="22"/>
                            </w:rPr>
                            <m:t>P</m:t>
                          </m:r>
                          <m:ctrlPr>
                            <w:rPr>
                              <w:rFonts w:ascii="DejaVu Math TeX Gyre" w:hAnsi="DejaVu Math TeX Gyre"/>
                              <w:sz w:val="22"/>
                            </w:rPr>
                          </m:ctrlPr>
                        </m:e>
                        <m:sub>
                          <m:r>
                            <m:rPr/>
                            <w:rPr>
                              <w:rFonts w:ascii="DejaVu Math TeX Gyre" w:hAnsi="DejaVu Math TeX Gyre"/>
                              <w:sz w:val="22"/>
                            </w:rPr>
                            <m:t>λ</m:t>
                          </m:r>
                          <m:ctrlPr>
                            <w:rPr>
                              <w:rFonts w:ascii="DejaVu Math TeX Gyre" w:hAnsi="DejaVu Math TeX Gyre"/>
                              <w:sz w:val="22"/>
                            </w:rPr>
                          </m:ctrlPr>
                        </m:sub>
                      </m:sSub>
                      <m:ctrlPr>
                        <w:rPr>
                          <w:rFonts w:ascii="DejaVu Math TeX Gyre" w:hAnsi="DejaVu Math TeX Gyre"/>
                          <w:sz w:val="22"/>
                        </w:rPr>
                      </m:ctrlPr>
                    </m:e>
                  </m:nary>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ctrlPr>
                    <w:rPr>
                      <w:rFonts w:ascii="DejaVu Math TeX Gyre" w:hAnsi="DejaVu Math TeX Gyre"/>
                      <w:sz w:val="22"/>
                    </w:rPr>
                  </m:ctrlPr>
                </m:e>
              </m:d>
              <m:ctrlPr>
                <w:rPr>
                  <w:rFonts w:ascii="DejaVu Math TeX Gyre" w:hAnsi="DejaVu Math TeX Gyre"/>
                  <w:sz w:val="22"/>
                </w:rPr>
              </m:ctrlPr>
            </m:e>
          </m:func>
        </m:oMath>
      </m:oMathPara>
    </w:p>
    <w:p w14:paraId="6FA7D9B4">
      <w:pPr>
        <w:spacing w:line="360" w:lineRule="auto"/>
        <w:ind w:firstLine="420"/>
      </w:pPr>
      <w:r>
        <w:rPr>
          <w:rFonts w:hint="eastAsia"/>
        </w:rPr>
        <w:t>Lasso：</w:t>
      </w:r>
    </w:p>
    <w:p w14:paraId="1557BF63">
      <w:pPr>
        <w:spacing w:after="156" w:afterLines="50"/>
        <w:ind w:firstLine="420"/>
        <w:jc w:val="left"/>
        <w:rPr>
          <w:rFonts w:hAnsi="DejaVu Math TeX Gyre"/>
          <w:sz w:val="22"/>
        </w:rPr>
      </w:pPr>
      <m:oMathPara>
        <m:oMath>
          <m:sSub>
            <m:sSubPr>
              <m:ctrlPr>
                <w:rPr>
                  <w:rFonts w:ascii="DejaVu Math TeX Gyre" w:hAnsi="DejaVu Math TeX Gyre"/>
                  <w:sz w:val="22"/>
                </w:rPr>
              </m:ctrlPr>
            </m:sSubPr>
            <m:e>
              <m:r>
                <m:rPr/>
                <w:rPr>
                  <w:rFonts w:ascii="DejaVu Math TeX Gyre" w:hAnsi="DejaVu Math TeX Gyre"/>
                  <w:sz w:val="22"/>
                </w:rPr>
                <m:t>P</m:t>
              </m:r>
              <m:ctrlPr>
                <w:rPr>
                  <w:rFonts w:ascii="DejaVu Math TeX Gyre" w:hAnsi="DejaVu Math TeX Gyre"/>
                  <w:sz w:val="22"/>
                </w:rPr>
              </m:ctrlPr>
            </m:e>
            <m:sub>
              <m:r>
                <m:rPr/>
                <w:rPr>
                  <w:rFonts w:ascii="DejaVu Math TeX Gyre" w:hAnsi="DejaVu Math TeX Gyre"/>
                  <w:sz w:val="22"/>
                </w:rPr>
                <m:t>λ</m:t>
              </m:r>
              <m:ctrlPr>
                <w:rPr>
                  <w:rFonts w:ascii="DejaVu Math TeX Gyre" w:hAnsi="DejaVu Math TeX Gyre"/>
                  <w:sz w:val="22"/>
                </w:rPr>
              </m:ctrlPr>
            </m:sub>
          </m:sSub>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)=λ|</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oMath>
      </m:oMathPara>
    </w:p>
    <w:p w14:paraId="6255E924">
      <w:pPr>
        <w:spacing w:line="360" w:lineRule="auto"/>
        <w:ind w:firstLine="420"/>
      </w:pPr>
      <w:r>
        <w:rPr>
          <w:rFonts w:hint="eastAsia"/>
        </w:rPr>
        <w:t>Elastic Net：</w:t>
      </w:r>
    </w:p>
    <w:p w14:paraId="14DE026A">
      <w:pPr>
        <w:spacing w:after="156" w:afterLines="50"/>
        <w:ind w:firstLine="420"/>
        <w:jc w:val="left"/>
        <w:rPr>
          <w:rFonts w:hAnsi="DejaVu Math TeX Gyre"/>
          <w:sz w:val="22"/>
        </w:rPr>
      </w:pPr>
      <m:oMathPara>
        <m:oMath>
          <m:sSub>
            <m:sSubPr>
              <m:ctrlPr>
                <w:rPr>
                  <w:rFonts w:ascii="DejaVu Math TeX Gyre" w:hAnsi="DejaVu Math TeX Gyre"/>
                  <w:sz w:val="22"/>
                </w:rPr>
              </m:ctrlPr>
            </m:sSubPr>
            <m:e>
              <m:r>
                <m:rPr/>
                <w:rPr>
                  <w:rFonts w:ascii="DejaVu Math TeX Gyre" w:hAnsi="DejaVu Math TeX Gyre"/>
                  <w:sz w:val="22"/>
                </w:rPr>
                <m:t>P</m:t>
              </m:r>
              <m:ctrlPr>
                <w:rPr>
                  <w:rFonts w:ascii="DejaVu Math TeX Gyre" w:hAnsi="DejaVu Math TeX Gyre"/>
                  <w:sz w:val="22"/>
                </w:rPr>
              </m:ctrlPr>
            </m:e>
            <m:sub>
              <m:r>
                <m:rPr/>
                <w:rPr>
                  <w:rFonts w:ascii="DejaVu Math TeX Gyre" w:hAnsi="DejaVu Math TeX Gyre"/>
                  <w:sz w:val="22"/>
                </w:rPr>
                <m:t>λ,α</m:t>
              </m:r>
              <m:ctrlPr>
                <w:rPr>
                  <w:rFonts w:ascii="DejaVu Math TeX Gyre" w:hAnsi="DejaVu Math TeX Gyre"/>
                  <w:sz w:val="22"/>
                </w:rPr>
              </m:ctrlPr>
            </m:sub>
          </m:sSub>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)=λ</m:t>
          </m:r>
          <m:d>
            <m:dPr>
              <m:ctrlPr>
                <w:rPr>
                  <w:rFonts w:ascii="DejaVu Math TeX Gyre" w:hAnsi="DejaVu Math TeX Gyre"/>
                  <w:sz w:val="22"/>
                </w:rPr>
              </m:ctrlPr>
            </m:dPr>
            <m:e>
              <m:r>
                <m:rPr/>
                <w:rPr>
                  <w:rFonts w:ascii="DejaVu Math TeX Gyre" w:hAnsi="DejaVu Math TeX Gyre"/>
                  <w:sz w:val="22"/>
                </w:rPr>
                <m:t>α|</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f>
                <m:fPr>
                  <m:ctrlPr>
                    <w:rPr>
                      <w:rFonts w:ascii="DejaVu Math TeX Gyre" w:hAnsi="DejaVu Math TeX Gyre"/>
                      <w:i/>
                      <w:sz w:val="22"/>
                    </w:rPr>
                  </m:ctrlPr>
                </m:fPr>
                <m:num>
                  <m:r>
                    <m:rPr/>
                    <w:rPr>
                      <w:rFonts w:ascii="DejaVu Math TeX Gyre" w:hAnsi="DejaVu Math TeX Gyre"/>
                      <w:sz w:val="22"/>
                    </w:rPr>
                    <m:t>1−α</m:t>
                  </m:r>
                  <m:ctrlPr>
                    <w:rPr>
                      <w:rFonts w:ascii="DejaVu Math TeX Gyre" w:hAnsi="DejaVu Math TeX Gyre"/>
                      <w:sz w:val="22"/>
                    </w:rPr>
                  </m:ctrlPr>
                </m:num>
                <m:den>
                  <m:r>
                    <m:rPr/>
                    <w:rPr>
                      <w:rFonts w:ascii="DejaVu Math TeX Gyre" w:hAnsi="DejaVu Math TeX Gyre"/>
                      <w:sz w:val="22"/>
                    </w:rPr>
                    <m:t>2</m:t>
                  </m:r>
                  <m:ctrlPr>
                    <w:rPr>
                      <w:rFonts w:ascii="DejaVu Math TeX Gyre" w:hAnsi="DejaVu Math TeX Gyre"/>
                      <w:sz w:val="22"/>
                    </w:rPr>
                  </m:ctrlPr>
                </m:den>
              </m:f>
              <m:sSubSup>
                <m:sSubSupPr>
                  <m:ctrlPr>
                    <w:rPr>
                      <w:rFonts w:ascii="DejaVu Math TeX Gyre" w:hAnsi="DejaVu Math TeX Gyre"/>
                      <w:sz w:val="22"/>
                    </w:rPr>
                  </m:ctrlPr>
                </m:sSubSup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up>
                  <m:r>
                    <m:rPr/>
                    <w:rPr>
                      <w:rFonts w:ascii="DejaVu Math TeX Gyre" w:hAnsi="DejaVu Math TeX Gyre"/>
                      <w:sz w:val="22"/>
                    </w:rPr>
                    <m:t>2</m:t>
                  </m:r>
                  <m:ctrlPr>
                    <w:rPr>
                      <w:rFonts w:ascii="DejaVu Math TeX Gyre" w:hAnsi="DejaVu Math TeX Gyre"/>
                      <w:sz w:val="22"/>
                    </w:rPr>
                  </m:ctrlPr>
                </m:sup>
              </m:sSubSup>
              <m:ctrlPr>
                <w:rPr>
                  <w:rFonts w:ascii="DejaVu Math TeX Gyre" w:hAnsi="DejaVu Math TeX Gyre"/>
                  <w:sz w:val="22"/>
                </w:rPr>
              </m:ctrlPr>
            </m:e>
          </m:d>
        </m:oMath>
      </m:oMathPara>
    </w:p>
    <w:p w14:paraId="240F6B69">
      <w:pPr>
        <w:spacing w:line="360" w:lineRule="auto"/>
        <w:ind w:firstLine="420"/>
      </w:pPr>
      <w:r>
        <w:rPr>
          <w:rFonts w:hint="eastAsia"/>
        </w:rPr>
        <w:t>SCAD：</w:t>
      </w:r>
    </w:p>
    <w:p w14:paraId="7E9858E2">
      <w:pPr>
        <w:spacing w:after="156" w:afterLines="50"/>
        <w:ind w:firstLine="420"/>
        <w:jc w:val="left"/>
        <w:rPr>
          <w:rFonts w:hAnsi="DejaVu Math TeX Gyre"/>
          <w:sz w:val="22"/>
        </w:rPr>
      </w:pPr>
      <m:oMathPara>
        <m:oMath>
          <m:sSub>
            <m:sSubPr>
              <m:ctrlPr>
                <w:rPr>
                  <w:rFonts w:ascii="DejaVu Math TeX Gyre" w:hAnsi="DejaVu Math TeX Gyre"/>
                  <w:sz w:val="22"/>
                </w:rPr>
              </m:ctrlPr>
            </m:sSubPr>
            <m:e>
              <m:r>
                <m:rPr/>
                <w:rPr>
                  <w:rFonts w:ascii="DejaVu Math TeX Gyre" w:hAnsi="DejaVu Math TeX Gyre"/>
                  <w:sz w:val="22"/>
                </w:rPr>
                <m:t>P</m:t>
              </m:r>
              <m:ctrlPr>
                <w:rPr>
                  <w:rFonts w:ascii="DejaVu Math TeX Gyre" w:hAnsi="DejaVu Math TeX Gyre"/>
                  <w:sz w:val="22"/>
                </w:rPr>
              </m:ctrlPr>
            </m:e>
            <m:sub>
              <m:r>
                <m:rPr/>
                <w:rPr>
                  <w:rFonts w:ascii="DejaVu Math TeX Gyre" w:hAnsi="DejaVu Math TeX Gyre"/>
                  <w:sz w:val="22"/>
                </w:rPr>
                <m:t>λ,a</m:t>
              </m:r>
              <m:ctrlPr>
                <w:rPr>
                  <w:rFonts w:ascii="DejaVu Math TeX Gyre" w:hAnsi="DejaVu Math TeX Gyre"/>
                  <w:sz w:val="22"/>
                </w:rPr>
              </m:ctrlPr>
            </m:sub>
          </m:sSub>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d>
            <m:dPr>
              <m:begChr m:val="{"/>
              <m:endChr m:val=""/>
              <m:ctrlPr>
                <w:rPr>
                  <w:rFonts w:ascii="DejaVu Math TeX Gyre" w:hAnsi="DejaVu Math TeX Gyre"/>
                  <w:sz w:val="22"/>
                </w:rPr>
              </m:ctrlPr>
            </m:dPr>
            <m:e>
              <m:m>
                <m:mPr>
                  <m:mcs>
                    <m:mc>
                      <m:mcPr>
                        <m:count m:val="2"/>
                        <m:mcJc m:val="left"/>
                      </m:mcPr>
                    </m:mc>
                  </m:mcs>
                  <m:plcHide m:val="1"/>
                  <m:ctrlPr>
                    <w:rPr>
                      <w:rFonts w:ascii="DejaVu Math TeX Gyre" w:hAnsi="DejaVu Math TeX Gyre"/>
                      <w:sz w:val="22"/>
                    </w:rPr>
                  </m:ctrlPr>
                </m:mPr>
                <m:mr>
                  <m:e>
                    <m:r>
                      <m:rPr/>
                      <w:rPr>
                        <w:rFonts w:ascii="DejaVu Math TeX Gyre" w:hAnsi="DejaVu Math TeX Gyre"/>
                        <w:sz w:val="22"/>
                      </w:rPr>
                      <m:t>λ|</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ctrlPr>
                      <w:rPr>
                        <w:rFonts w:ascii="DejaVu Math TeX Gyre" w:hAnsi="DejaVu Math TeX Gyre"/>
                        <w:sz w:val="22"/>
                      </w:rPr>
                    </m:ctrlPr>
                  </m:e>
                  <m:e>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|≤λ</m:t>
                    </m:r>
                    <m:ctrlPr>
                      <w:rPr>
                        <w:rFonts w:ascii="DejaVu Math TeX Gyre" w:hAnsi="DejaVu Math TeX Gyre"/>
                        <w:sz w:val="22"/>
                      </w:rPr>
                    </m:ctrlPr>
                  </m:e>
                </m:mr>
                <m:mr>
                  <m:e>
                    <m:f>
                      <m:fPr>
                        <m:ctrlPr>
                          <w:rPr>
                            <w:rFonts w:ascii="DejaVu Math TeX Gyre" w:hAnsi="DejaVu Math TeX Gyre"/>
                            <w:i/>
                            <w:sz w:val="22"/>
                          </w:rPr>
                        </m:ctrlPr>
                      </m:fPr>
                      <m:num>
                        <m:r>
                          <m:rPr/>
                          <w:rPr>
                            <w:rFonts w:ascii="DejaVu Math TeX Gyre" w:hAnsi="DejaVu Math TeX Gyre"/>
                            <w:sz w:val="22"/>
                          </w:rPr>
                          <m:t>2aλ|</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sSubSup>
                          <m:sSubSupPr>
                            <m:ctrlPr>
                              <w:rPr>
                                <w:rFonts w:ascii="DejaVu Math TeX Gyre" w:hAnsi="DejaVu Math TeX Gyre"/>
                                <w:sz w:val="22"/>
                              </w:rPr>
                            </m:ctrlPr>
                          </m:sSubSup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up>
                            <m:r>
                              <m:rPr/>
                              <w:rPr>
                                <w:rFonts w:ascii="DejaVu Math TeX Gyre" w:hAnsi="DejaVu Math TeX Gyre"/>
                                <w:sz w:val="22"/>
                              </w:rPr>
                              <m:t>2</m:t>
                            </m:r>
                            <m:ctrlPr>
                              <w:rPr>
                                <w:rFonts w:ascii="DejaVu Math TeX Gyre" w:hAnsi="DejaVu Math TeX Gyre"/>
                                <w:sz w:val="22"/>
                              </w:rPr>
                            </m:ctrlPr>
                          </m:sup>
                        </m:sSubSup>
                        <m:r>
                          <m:rPr/>
                          <w:rPr>
                            <w:rFonts w:ascii="DejaVu Math TeX Gyre" w:hAnsi="DejaVu Math TeX Gyre"/>
                            <w:sz w:val="22"/>
                          </w:rPr>
                          <m:t>−</m:t>
                        </m:r>
                        <m:sSup>
                          <m:sSupPr>
                            <m:ctrlPr>
                              <w:rPr>
                                <w:rFonts w:ascii="DejaVu Math TeX Gyre" w:hAnsi="DejaVu Math TeX Gyre"/>
                                <w:sz w:val="22"/>
                              </w:rPr>
                            </m:ctrlPr>
                          </m:sSupPr>
                          <m:e>
                            <m:r>
                              <m:rPr/>
                              <w:rPr>
                                <w:rFonts w:ascii="DejaVu Math TeX Gyre" w:hAnsi="DejaVu Math TeX Gyre"/>
                                <w:sz w:val="22"/>
                              </w:rPr>
                              <m:t>λ</m:t>
                            </m:r>
                            <m:ctrlPr>
                              <w:rPr>
                                <w:rFonts w:ascii="DejaVu Math TeX Gyre" w:hAnsi="DejaVu Math TeX Gyre"/>
                                <w:sz w:val="22"/>
                              </w:rPr>
                            </m:ctrlPr>
                          </m:e>
                          <m:sup>
                            <m:r>
                              <m:rPr/>
                              <w:rPr>
                                <w:rFonts w:ascii="DejaVu Math TeX Gyre" w:hAnsi="DejaVu Math TeX Gyre"/>
                                <w:sz w:val="22"/>
                              </w:rPr>
                              <m:t>2</m:t>
                            </m:r>
                            <m:ctrlPr>
                              <w:rPr>
                                <w:rFonts w:ascii="DejaVu Math TeX Gyre" w:hAnsi="DejaVu Math TeX Gyre"/>
                                <w:sz w:val="22"/>
                              </w:rPr>
                            </m:ctrlPr>
                          </m:sup>
                        </m:sSup>
                        <m:ctrlPr>
                          <w:rPr>
                            <w:rFonts w:ascii="DejaVu Math TeX Gyre" w:hAnsi="DejaVu Math TeX Gyre"/>
                            <w:sz w:val="22"/>
                          </w:rPr>
                        </m:ctrlPr>
                      </m:num>
                      <m:den>
                        <m:r>
                          <m:rPr/>
                          <w:rPr>
                            <w:rFonts w:ascii="DejaVu Math TeX Gyre" w:hAnsi="DejaVu Math TeX Gyre"/>
                            <w:sz w:val="22"/>
                          </w:rPr>
                          <m:t>2(a−1)</m:t>
                        </m:r>
                        <m:ctrlPr>
                          <w:rPr>
                            <w:rFonts w:ascii="DejaVu Math TeX Gyre" w:hAnsi="DejaVu Math TeX Gyre"/>
                            <w:sz w:val="22"/>
                          </w:rPr>
                        </m:ctrlPr>
                      </m:den>
                    </m:f>
                    <m:ctrlPr>
                      <w:rPr>
                        <w:rFonts w:ascii="DejaVu Math TeX Gyre" w:hAnsi="DejaVu Math TeX Gyre"/>
                        <w:i/>
                        <w:sz w:val="22"/>
                      </w:rPr>
                    </m:ctrlPr>
                  </m:e>
                  <m:e>
                    <m:r>
                      <m:rPr/>
                      <w:rPr>
                        <w:rFonts w:ascii="DejaVu Math TeX Gyre" w:hAnsi="DejaVu Math TeX Gyre"/>
                        <w:sz w:val="22"/>
                      </w:rPr>
                      <m:t>λ&lt;|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|≤aλ</m:t>
                    </m:r>
                    <m:ctrlPr>
                      <w:rPr>
                        <w:rFonts w:ascii="DejaVu Math TeX Gyre" w:hAnsi="DejaVu Math TeX Gyre"/>
                        <w:sz w:val="22"/>
                      </w:rPr>
                    </m:ctrlPr>
                  </m:e>
                </m:mr>
                <m:mr>
                  <m:e>
                    <m:f>
                      <m:fPr>
                        <m:ctrlPr>
                          <w:rPr>
                            <w:rFonts w:ascii="DejaVu Math TeX Gyre" w:hAnsi="DejaVu Math TeX Gyre"/>
                            <w:i/>
                            <w:sz w:val="22"/>
                          </w:rPr>
                        </m:ctrlPr>
                      </m:fPr>
                      <m:num>
                        <m:r>
                          <m:rPr/>
                          <w:rPr>
                            <w:rFonts w:ascii="DejaVu Math TeX Gyre" w:hAnsi="DejaVu Math TeX Gyre"/>
                            <w:sz w:val="22"/>
                          </w:rPr>
                          <m:t>(a+1)</m:t>
                        </m:r>
                        <m:sSup>
                          <m:sSupPr>
                            <m:ctrlPr>
                              <w:rPr>
                                <w:rFonts w:ascii="DejaVu Math TeX Gyre" w:hAnsi="DejaVu Math TeX Gyre"/>
                                <w:sz w:val="22"/>
                              </w:rPr>
                            </m:ctrlPr>
                          </m:sSupPr>
                          <m:e>
                            <m:r>
                              <m:rPr/>
                              <w:rPr>
                                <w:rFonts w:ascii="DejaVu Math TeX Gyre" w:hAnsi="DejaVu Math TeX Gyre"/>
                                <w:sz w:val="22"/>
                              </w:rPr>
                              <m:t>λ</m:t>
                            </m:r>
                            <m:ctrlPr>
                              <w:rPr>
                                <w:rFonts w:ascii="DejaVu Math TeX Gyre" w:hAnsi="DejaVu Math TeX Gyre"/>
                                <w:sz w:val="22"/>
                              </w:rPr>
                            </m:ctrlPr>
                          </m:e>
                          <m:sup>
                            <m:r>
                              <m:rPr/>
                              <w:rPr>
                                <w:rFonts w:ascii="DejaVu Math TeX Gyre" w:hAnsi="DejaVu Math TeX Gyre"/>
                                <w:sz w:val="22"/>
                              </w:rPr>
                              <m:t>2</m:t>
                            </m:r>
                            <m:ctrlPr>
                              <w:rPr>
                                <w:rFonts w:ascii="DejaVu Math TeX Gyre" w:hAnsi="DejaVu Math TeX Gyre"/>
                                <w:sz w:val="22"/>
                              </w:rPr>
                            </m:ctrlPr>
                          </m:sup>
                        </m:sSup>
                        <m:ctrlPr>
                          <w:rPr>
                            <w:rFonts w:ascii="DejaVu Math TeX Gyre" w:hAnsi="DejaVu Math TeX Gyre"/>
                            <w:sz w:val="22"/>
                          </w:rPr>
                        </m:ctrlPr>
                      </m:num>
                      <m:den>
                        <m:r>
                          <m:rPr/>
                          <w:rPr>
                            <w:rFonts w:ascii="DejaVu Math TeX Gyre" w:hAnsi="DejaVu Math TeX Gyre"/>
                            <w:sz w:val="22"/>
                          </w:rPr>
                          <m:t>2</m:t>
                        </m:r>
                        <m:ctrlPr>
                          <w:rPr>
                            <w:rFonts w:ascii="DejaVu Math TeX Gyre" w:hAnsi="DejaVu Math TeX Gyre"/>
                            <w:sz w:val="22"/>
                          </w:rPr>
                        </m:ctrlPr>
                      </m:den>
                    </m:f>
                    <m:ctrlPr>
                      <w:rPr>
                        <w:rFonts w:ascii="DejaVu Math TeX Gyre" w:hAnsi="DejaVu Math TeX Gyre"/>
                        <w:i/>
                        <w:sz w:val="22"/>
                      </w:rPr>
                    </m:ctrlPr>
                  </m:e>
                  <m:e>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|&gt;aλ</m:t>
                    </m:r>
                    <m:ctrlPr>
                      <w:rPr>
                        <w:rFonts w:ascii="DejaVu Math TeX Gyre" w:hAnsi="DejaVu Math TeX Gyre"/>
                        <w:sz w:val="22"/>
                      </w:rPr>
                    </m:ctrlPr>
                  </m:e>
                </m:mr>
              </m:m>
              <m:ctrlPr>
                <w:rPr>
                  <w:rFonts w:ascii="DejaVu Math TeX Gyre" w:hAnsi="DejaVu Math TeX Gyre"/>
                  <w:sz w:val="22"/>
                </w:rPr>
              </m:ctrlPr>
            </m:e>
          </m:d>
        </m:oMath>
      </m:oMathPara>
    </w:p>
    <w:p w14:paraId="3596C9B8">
      <w:pPr>
        <w:spacing w:line="360" w:lineRule="auto"/>
        <w:ind w:firstLine="420"/>
      </w:pPr>
      <w:r>
        <w:rPr>
          <w:rFonts w:hint="eastAsia"/>
        </w:rPr>
        <w:t>MCP：</w:t>
      </w:r>
    </w:p>
    <w:p w14:paraId="74C555CE">
      <w:pPr>
        <w:spacing w:after="156" w:afterLines="50"/>
        <w:ind w:firstLine="420"/>
        <w:jc w:val="left"/>
        <w:rPr>
          <w:rFonts w:hAnsi="DejaVu Math TeX Gyre"/>
          <w:sz w:val="22"/>
        </w:rPr>
      </w:pPr>
      <m:oMathPara>
        <m:oMath>
          <m:sSub>
            <m:sSubPr>
              <m:ctrlPr>
                <w:rPr>
                  <w:rFonts w:ascii="DejaVu Math TeX Gyre" w:hAnsi="DejaVu Math TeX Gyre"/>
                  <w:sz w:val="22"/>
                </w:rPr>
              </m:ctrlPr>
            </m:sSubPr>
            <m:e>
              <m:r>
                <m:rPr/>
                <w:rPr>
                  <w:rFonts w:ascii="DejaVu Math TeX Gyre" w:hAnsi="DejaVu Math TeX Gyre"/>
                  <w:sz w:val="22"/>
                </w:rPr>
                <m:t>P</m:t>
              </m:r>
              <m:ctrlPr>
                <w:rPr>
                  <w:rFonts w:ascii="DejaVu Math TeX Gyre" w:hAnsi="DejaVu Math TeX Gyre"/>
                  <w:sz w:val="22"/>
                </w:rPr>
              </m:ctrlPr>
            </m:e>
            <m:sub>
              <m:r>
                <m:rPr/>
                <w:rPr>
                  <w:rFonts w:ascii="DejaVu Math TeX Gyre" w:hAnsi="DejaVu Math TeX Gyre"/>
                  <w:sz w:val="22"/>
                </w:rPr>
                <m:t>λ,γ</m:t>
              </m:r>
              <m:ctrlPr>
                <w:rPr>
                  <w:rFonts w:ascii="DejaVu Math TeX Gyre" w:hAnsi="DejaVu Math TeX Gyre"/>
                  <w:sz w:val="22"/>
                </w:rPr>
              </m:ctrlPr>
            </m:sub>
          </m:sSub>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d>
            <m:dPr>
              <m:begChr m:val="{"/>
              <m:endChr m:val=""/>
              <m:ctrlPr>
                <w:rPr>
                  <w:rFonts w:ascii="DejaVu Math TeX Gyre" w:hAnsi="DejaVu Math TeX Gyre"/>
                  <w:sz w:val="22"/>
                </w:rPr>
              </m:ctrlPr>
            </m:dPr>
            <m:e>
              <m:m>
                <m:mPr>
                  <m:mcs>
                    <m:mc>
                      <m:mcPr>
                        <m:count m:val="2"/>
                        <m:mcJc m:val="left"/>
                      </m:mcPr>
                    </m:mc>
                  </m:mcs>
                  <m:plcHide m:val="1"/>
                  <m:ctrlPr>
                    <w:rPr>
                      <w:rFonts w:ascii="DejaVu Math TeX Gyre" w:hAnsi="DejaVu Math TeX Gyre"/>
                      <w:sz w:val="22"/>
                    </w:rPr>
                  </m:ctrlPr>
                </m:mPr>
                <m:mr>
                  <m:e>
                    <m:r>
                      <m:rPr/>
                      <w:rPr>
                        <w:rFonts w:ascii="DejaVu Math TeX Gyre" w:hAnsi="DejaVu Math TeX Gyre"/>
                        <w:sz w:val="22"/>
                      </w:rPr>
                      <m:t>λ|</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m:t>
                    </m:r>
                    <m:f>
                      <m:fPr>
                        <m:ctrlPr>
                          <w:rPr>
                            <w:rFonts w:ascii="DejaVu Math TeX Gyre" w:hAnsi="DejaVu Math TeX Gyre"/>
                            <w:i/>
                            <w:sz w:val="22"/>
                          </w:rPr>
                        </m:ctrlPr>
                      </m:fPr>
                      <m:num>
                        <m:sSubSup>
                          <m:sSubSupPr>
                            <m:ctrlPr>
                              <w:rPr>
                                <w:rFonts w:ascii="DejaVu Math TeX Gyre" w:hAnsi="DejaVu Math TeX Gyre"/>
                                <w:sz w:val="22"/>
                              </w:rPr>
                            </m:ctrlPr>
                          </m:sSubSup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up>
                            <m:r>
                              <m:rPr/>
                              <w:rPr>
                                <w:rFonts w:ascii="DejaVu Math TeX Gyre" w:hAnsi="DejaVu Math TeX Gyre"/>
                                <w:sz w:val="22"/>
                              </w:rPr>
                              <m:t>2</m:t>
                            </m:r>
                            <m:ctrlPr>
                              <w:rPr>
                                <w:rFonts w:ascii="DejaVu Math TeX Gyre" w:hAnsi="DejaVu Math TeX Gyre"/>
                                <w:sz w:val="22"/>
                              </w:rPr>
                            </m:ctrlPr>
                          </m:sup>
                        </m:sSubSup>
                        <m:ctrlPr>
                          <w:rPr>
                            <w:rFonts w:ascii="DejaVu Math TeX Gyre" w:hAnsi="DejaVu Math TeX Gyre"/>
                            <w:sz w:val="22"/>
                          </w:rPr>
                        </m:ctrlPr>
                      </m:num>
                      <m:den>
                        <m:r>
                          <m:rPr/>
                          <w:rPr>
                            <w:rFonts w:ascii="DejaVu Math TeX Gyre" w:hAnsi="DejaVu Math TeX Gyre"/>
                            <w:sz w:val="22"/>
                          </w:rPr>
                          <m:t>2γ</m:t>
                        </m:r>
                        <m:ctrlPr>
                          <w:rPr>
                            <w:rFonts w:ascii="DejaVu Math TeX Gyre" w:hAnsi="DejaVu Math TeX Gyre"/>
                            <w:sz w:val="22"/>
                          </w:rPr>
                        </m:ctrlPr>
                      </m:den>
                    </m:f>
                    <m:ctrlPr>
                      <w:rPr>
                        <w:rFonts w:ascii="DejaVu Math TeX Gyre" w:hAnsi="DejaVu Math TeX Gyre"/>
                        <w:i/>
                        <w:sz w:val="22"/>
                      </w:rPr>
                    </m:ctrlPr>
                  </m:e>
                  <m:e>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|≤γλ</m:t>
                    </m:r>
                    <m:ctrlPr>
                      <w:rPr>
                        <w:rFonts w:ascii="DejaVu Math TeX Gyre" w:hAnsi="DejaVu Math TeX Gyre"/>
                        <w:sz w:val="22"/>
                      </w:rPr>
                    </m:ctrlPr>
                  </m:e>
                </m:mr>
                <m:mr>
                  <m:e>
                    <m:f>
                      <m:fPr>
                        <m:ctrlPr>
                          <w:rPr>
                            <w:rFonts w:ascii="DejaVu Math TeX Gyre" w:hAnsi="DejaVu Math TeX Gyre"/>
                            <w:i/>
                            <w:sz w:val="22"/>
                          </w:rPr>
                        </m:ctrlPr>
                      </m:fPr>
                      <m:num>
                        <m:r>
                          <m:rPr/>
                          <w:rPr>
                            <w:rFonts w:ascii="DejaVu Math TeX Gyre" w:hAnsi="DejaVu Math TeX Gyre"/>
                            <w:sz w:val="22"/>
                          </w:rPr>
                          <m:t>1</m:t>
                        </m:r>
                        <m:ctrlPr>
                          <w:rPr>
                            <w:rFonts w:ascii="DejaVu Math TeX Gyre" w:hAnsi="DejaVu Math TeX Gyre"/>
                            <w:sz w:val="22"/>
                          </w:rPr>
                        </m:ctrlPr>
                      </m:num>
                      <m:den>
                        <m:r>
                          <m:rPr/>
                          <w:rPr>
                            <w:rFonts w:ascii="DejaVu Math TeX Gyre" w:hAnsi="DejaVu Math TeX Gyre"/>
                            <w:sz w:val="22"/>
                          </w:rPr>
                          <m:t>2</m:t>
                        </m:r>
                        <m:ctrlPr>
                          <w:rPr>
                            <w:rFonts w:ascii="DejaVu Math TeX Gyre" w:hAnsi="DejaVu Math TeX Gyre"/>
                            <w:sz w:val="22"/>
                          </w:rPr>
                        </m:ctrlPr>
                      </m:den>
                    </m:f>
                    <m:r>
                      <m:rPr/>
                      <w:rPr>
                        <w:rFonts w:ascii="DejaVu Math TeX Gyre" w:hAnsi="DejaVu Math TeX Gyre"/>
                        <w:sz w:val="22"/>
                      </w:rPr>
                      <m:t>γ</m:t>
                    </m:r>
                    <m:sSup>
                      <m:sSupPr>
                        <m:ctrlPr>
                          <w:rPr>
                            <w:rFonts w:ascii="DejaVu Math TeX Gyre" w:hAnsi="DejaVu Math TeX Gyre"/>
                            <w:sz w:val="22"/>
                          </w:rPr>
                        </m:ctrlPr>
                      </m:sSupPr>
                      <m:e>
                        <m:r>
                          <m:rPr/>
                          <w:rPr>
                            <w:rFonts w:ascii="DejaVu Math TeX Gyre" w:hAnsi="DejaVu Math TeX Gyre"/>
                            <w:sz w:val="22"/>
                          </w:rPr>
                          <m:t>λ</m:t>
                        </m:r>
                        <m:ctrlPr>
                          <w:rPr>
                            <w:rFonts w:ascii="DejaVu Math TeX Gyre" w:hAnsi="DejaVu Math TeX Gyre"/>
                            <w:sz w:val="22"/>
                          </w:rPr>
                        </m:ctrlPr>
                      </m:e>
                      <m:sup>
                        <m:r>
                          <m:rPr/>
                          <w:rPr>
                            <w:rFonts w:ascii="DejaVu Math TeX Gyre" w:hAnsi="DejaVu Math TeX Gyre"/>
                            <w:sz w:val="22"/>
                          </w:rPr>
                          <m:t>2</m:t>
                        </m:r>
                        <m:ctrlPr>
                          <w:rPr>
                            <w:rFonts w:ascii="DejaVu Math TeX Gyre" w:hAnsi="DejaVu Math TeX Gyre"/>
                            <w:sz w:val="22"/>
                          </w:rPr>
                        </m:ctrlPr>
                      </m:sup>
                    </m:sSup>
                    <m:ctrlPr>
                      <w:rPr>
                        <w:rFonts w:ascii="DejaVu Math TeX Gyre" w:hAnsi="DejaVu Math TeX Gyre"/>
                        <w:sz w:val="22"/>
                      </w:rPr>
                    </m:ctrlPr>
                  </m:e>
                  <m:e>
                    <m:r>
                      <m:rPr/>
                      <w:rPr>
                        <w:rFonts w:ascii="DejaVu Math TeX Gyre" w:hAnsi="DejaVu Math TeX Gyre"/>
                        <w:sz w:val="22"/>
                      </w:rPr>
                      <m:t>|</m:t>
                    </m:r>
                    <m:sSub>
                      <m:sSubPr>
                        <m:ctrlPr>
                          <w:rPr>
                            <w:rFonts w:ascii="DejaVu Math TeX Gyre" w:hAnsi="DejaVu Math TeX Gyre"/>
                            <w:sz w:val="22"/>
                          </w:rPr>
                        </m:ctrlPr>
                      </m:sSubPr>
                      <m:e>
                        <m:r>
                          <m:rPr/>
                          <w:rPr>
                            <w:rFonts w:ascii="DejaVu Math TeX Gyre" w:hAnsi="DejaVu Math TeX Gyre"/>
                            <w:sz w:val="22"/>
                          </w:rPr>
                          <m:t>β</m:t>
                        </m:r>
                        <m:ctrlPr>
                          <w:rPr>
                            <w:rFonts w:ascii="DejaVu Math TeX Gyre" w:hAnsi="DejaVu Math TeX Gyre"/>
                            <w:sz w:val="22"/>
                          </w:rPr>
                        </m:ctrlPr>
                      </m:e>
                      <m:sub>
                        <m:r>
                          <m:rPr/>
                          <w:rPr>
                            <w:rFonts w:ascii="DejaVu Math TeX Gyre" w:hAnsi="DejaVu Math TeX Gyre"/>
                            <w:sz w:val="22"/>
                          </w:rPr>
                          <m:t>j</m:t>
                        </m:r>
                        <m:ctrlPr>
                          <w:rPr>
                            <w:rFonts w:ascii="DejaVu Math TeX Gyre" w:hAnsi="DejaVu Math TeX Gyre"/>
                            <w:sz w:val="22"/>
                          </w:rPr>
                        </m:ctrlPr>
                      </m:sub>
                    </m:sSub>
                    <m:r>
                      <m:rPr/>
                      <w:rPr>
                        <w:rFonts w:ascii="DejaVu Math TeX Gyre" w:hAnsi="DejaVu Math TeX Gyre"/>
                        <w:sz w:val="22"/>
                      </w:rPr>
                      <m:t>|&gt;γλ</m:t>
                    </m:r>
                    <m:ctrlPr>
                      <w:rPr>
                        <w:rFonts w:ascii="DejaVu Math TeX Gyre" w:hAnsi="DejaVu Math TeX Gyre"/>
                        <w:sz w:val="22"/>
                      </w:rPr>
                    </m:ctrlPr>
                  </m:e>
                </m:mr>
              </m:m>
              <m:ctrlPr>
                <w:rPr>
                  <w:rFonts w:ascii="DejaVu Math TeX Gyre" w:hAnsi="DejaVu Math TeX Gyre"/>
                  <w:sz w:val="22"/>
                </w:rPr>
              </m:ctrlPr>
            </m:e>
          </m:d>
        </m:oMath>
      </m:oMathPara>
    </w:p>
    <w:p w14:paraId="5179C85B">
      <w:pPr>
        <w:ind w:firstLine="402" w:firstLineChars="200"/>
        <w:jc w:val="center"/>
        <w:rPr>
          <w:rFonts w:hint="eastAsia" w:ascii="宋体" w:hAnsi="宋体"/>
          <w:b/>
          <w:bCs/>
          <w:color w:val="1F1F1F"/>
          <w:kern w:val="0"/>
          <w:sz w:val="20"/>
          <w:szCs w:val="20"/>
        </w:rPr>
      </w:pPr>
    </w:p>
    <w:p w14:paraId="48082319">
      <w:pPr>
        <w:ind w:firstLine="402" w:firstLineChars="200"/>
        <w:jc w:val="center"/>
        <w:rPr>
          <w:rFonts w:hint="eastAsia" w:ascii="宋体" w:hAnsi="宋体" w:cs="宋体"/>
          <w:b/>
          <w:bCs/>
          <w:color w:val="1F1F1F"/>
          <w:lang w:bidi="ar"/>
        </w:rPr>
      </w:pPr>
      <w:r>
        <w:rPr>
          <w:rFonts w:ascii="宋体" w:hAnsi="宋体"/>
          <w:b/>
          <w:bCs/>
          <w:color w:val="1F1F1F"/>
          <w:kern w:val="0"/>
          <w:sz w:val="20"/>
          <w:szCs w:val="20"/>
        </w:rPr>
        <w:t>表</w:t>
      </w:r>
      <w:r>
        <w:rPr>
          <w:rFonts w:hint="eastAsia" w:ascii="宋体" w:hAnsi="宋体"/>
          <w:b/>
          <w:bCs/>
          <w:color w:val="1F1F1F"/>
          <w:kern w:val="0"/>
          <w:sz w:val="20"/>
          <w:szCs w:val="20"/>
        </w:rPr>
        <w:t>8</w:t>
      </w:r>
      <w:r>
        <w:rPr>
          <w:rFonts w:ascii="宋体" w:hAnsi="宋体"/>
          <w:b/>
          <w:bCs/>
          <w:color w:val="1F1F1F"/>
          <w:kern w:val="0"/>
          <w:sz w:val="20"/>
          <w:szCs w:val="20"/>
        </w:rPr>
        <w:t xml:space="preserve">  </w:t>
      </w:r>
      <w:r>
        <w:rPr>
          <w:rFonts w:hint="eastAsia" w:ascii="宋体" w:hAnsi="宋体"/>
          <w:b/>
          <w:bCs/>
          <w:color w:val="1F1F1F"/>
          <w:kern w:val="0"/>
          <w:sz w:val="20"/>
          <w:szCs w:val="20"/>
        </w:rPr>
        <w:t>基于惩罚项的变量选择方法估计结果</w:t>
      </w:r>
      <w:r>
        <w:rPr>
          <w:rFonts w:ascii="宋体" w:hAnsi="宋体"/>
          <w:b/>
          <w:bCs/>
          <w:color w:val="1F1F1F"/>
          <w:kern w:val="0"/>
          <w:sz w:val="20"/>
          <w:szCs w:val="20"/>
        </w:rPr>
        <w:t>汇总表</w:t>
      </w:r>
    </w:p>
    <w:tbl>
      <w:tblPr>
        <w:tblStyle w:val="21"/>
        <w:tblW w:w="5201" w:type="pct"/>
        <w:tblInd w:w="0" w:type="dxa"/>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Layout w:type="fixed"/>
        <w:tblCellMar>
          <w:top w:w="0" w:type="dxa"/>
          <w:left w:w="108" w:type="dxa"/>
          <w:bottom w:w="0" w:type="dxa"/>
          <w:right w:w="108" w:type="dxa"/>
        </w:tblCellMar>
      </w:tblPr>
      <w:tblGrid>
        <w:gridCol w:w="1773"/>
        <w:gridCol w:w="1773"/>
        <w:gridCol w:w="1773"/>
        <w:gridCol w:w="1773"/>
        <w:gridCol w:w="1773"/>
      </w:tblGrid>
      <w:tr w14:paraId="3F71CF34">
        <w:trPr>
          <w:trHeight w:val="312" w:hRule="atLeast"/>
        </w:trPr>
        <w:tc>
          <w:tcPr>
            <w:tcW w:w="1728" w:type="dxa"/>
            <w:tcBorders>
              <w:top w:val="single" w:color="auto" w:sz="12" w:space="0"/>
              <w:left w:val="nil"/>
              <w:bottom w:val="single" w:color="auto" w:sz="6" w:space="0"/>
              <w:right w:val="nil"/>
            </w:tcBorders>
            <w:noWrap/>
            <w:vAlign w:val="center"/>
          </w:tcPr>
          <w:p w14:paraId="7B376054">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变量</w:t>
            </w:r>
          </w:p>
        </w:tc>
        <w:tc>
          <w:tcPr>
            <w:tcW w:w="1728" w:type="dxa"/>
            <w:tcBorders>
              <w:top w:val="single" w:color="auto" w:sz="12" w:space="0"/>
              <w:left w:val="nil"/>
              <w:bottom w:val="single" w:color="auto" w:sz="6" w:space="0"/>
              <w:right w:val="nil"/>
            </w:tcBorders>
            <w:noWrap/>
            <w:vAlign w:val="center"/>
          </w:tcPr>
          <w:p w14:paraId="16776616">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Lasso</w:t>
            </w:r>
          </w:p>
        </w:tc>
        <w:tc>
          <w:tcPr>
            <w:tcW w:w="1728" w:type="dxa"/>
            <w:tcBorders>
              <w:top w:val="single" w:color="auto" w:sz="12" w:space="0"/>
              <w:left w:val="nil"/>
              <w:bottom w:val="single" w:color="auto" w:sz="6" w:space="0"/>
              <w:right w:val="nil"/>
            </w:tcBorders>
            <w:noWrap/>
            <w:vAlign w:val="center"/>
          </w:tcPr>
          <w:p w14:paraId="7D941F4C">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Elastic Net</w:t>
            </w:r>
          </w:p>
        </w:tc>
        <w:tc>
          <w:tcPr>
            <w:tcW w:w="1728" w:type="dxa"/>
            <w:tcBorders>
              <w:top w:val="single" w:color="auto" w:sz="12" w:space="0"/>
              <w:left w:val="nil"/>
              <w:bottom w:val="single" w:color="auto" w:sz="6" w:space="0"/>
              <w:right w:val="nil"/>
            </w:tcBorders>
            <w:noWrap/>
            <w:vAlign w:val="center"/>
          </w:tcPr>
          <w:p w14:paraId="3681A77D">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SCAD</w:t>
            </w:r>
          </w:p>
        </w:tc>
        <w:tc>
          <w:tcPr>
            <w:tcW w:w="1728" w:type="dxa"/>
            <w:tcBorders>
              <w:top w:val="single" w:color="auto" w:sz="12" w:space="0"/>
              <w:left w:val="nil"/>
              <w:bottom w:val="single" w:color="auto" w:sz="6" w:space="0"/>
              <w:right w:val="nil"/>
            </w:tcBorders>
            <w:noWrap/>
            <w:vAlign w:val="center"/>
          </w:tcPr>
          <w:p w14:paraId="27032A12">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MCP</w:t>
            </w:r>
          </w:p>
        </w:tc>
      </w:tr>
      <w:tr w14:paraId="23E8416B">
        <w:trPr>
          <w:trHeight w:val="312" w:hRule="atLeast"/>
        </w:trPr>
        <w:tc>
          <w:tcPr>
            <w:tcW w:w="1728" w:type="dxa"/>
            <w:tcBorders>
              <w:top w:val="single" w:color="auto" w:sz="6" w:space="0"/>
              <w:left w:val="nil"/>
              <w:bottom w:val="nil"/>
              <w:right w:val="nil"/>
            </w:tcBorders>
            <w:noWrap/>
            <w:vAlign w:val="center"/>
          </w:tcPr>
          <w:p w14:paraId="0C26CF7E">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(Intercept)</w:t>
            </w:r>
          </w:p>
        </w:tc>
        <w:tc>
          <w:tcPr>
            <w:tcW w:w="1728" w:type="dxa"/>
            <w:tcBorders>
              <w:top w:val="single" w:color="auto" w:sz="6" w:space="0"/>
              <w:left w:val="nil"/>
              <w:bottom w:val="nil"/>
              <w:right w:val="nil"/>
            </w:tcBorders>
            <w:noWrap/>
            <w:vAlign w:val="center"/>
          </w:tcPr>
          <w:p w14:paraId="47F2C0D5">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-10.19</w:t>
            </w:r>
          </w:p>
        </w:tc>
        <w:tc>
          <w:tcPr>
            <w:tcW w:w="1728" w:type="dxa"/>
            <w:tcBorders>
              <w:top w:val="single" w:color="auto" w:sz="6" w:space="0"/>
              <w:left w:val="nil"/>
              <w:bottom w:val="nil"/>
              <w:right w:val="nil"/>
            </w:tcBorders>
            <w:noWrap/>
            <w:vAlign w:val="center"/>
          </w:tcPr>
          <w:p w14:paraId="46DC7DBA">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-10.056</w:t>
            </w:r>
          </w:p>
        </w:tc>
        <w:tc>
          <w:tcPr>
            <w:tcW w:w="1728" w:type="dxa"/>
            <w:tcBorders>
              <w:top w:val="single" w:color="auto" w:sz="6" w:space="0"/>
              <w:left w:val="nil"/>
              <w:bottom w:val="nil"/>
              <w:right w:val="nil"/>
            </w:tcBorders>
            <w:noWrap/>
            <w:vAlign w:val="center"/>
          </w:tcPr>
          <w:p w14:paraId="13D013F4">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-9.549</w:t>
            </w:r>
          </w:p>
        </w:tc>
        <w:tc>
          <w:tcPr>
            <w:tcW w:w="1728" w:type="dxa"/>
            <w:tcBorders>
              <w:top w:val="single" w:color="auto" w:sz="6" w:space="0"/>
              <w:left w:val="nil"/>
              <w:bottom w:val="nil"/>
              <w:right w:val="nil"/>
            </w:tcBorders>
            <w:noWrap/>
            <w:vAlign w:val="center"/>
          </w:tcPr>
          <w:p w14:paraId="309A20C7">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-9.549</w:t>
            </w:r>
          </w:p>
        </w:tc>
      </w:tr>
      <w:tr w14:paraId="5070C18E">
        <w:trPr>
          <w:trHeight w:val="312" w:hRule="atLeast"/>
        </w:trPr>
        <w:tc>
          <w:tcPr>
            <w:tcW w:w="1728" w:type="dxa"/>
            <w:tcBorders>
              <w:top w:val="nil"/>
              <w:left w:val="nil"/>
              <w:bottom w:val="nil"/>
              <w:right w:val="nil"/>
            </w:tcBorders>
            <w:noWrap/>
            <w:vAlign w:val="center"/>
          </w:tcPr>
          <w:p w14:paraId="20227885">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TER_GDP</w:t>
            </w:r>
          </w:p>
        </w:tc>
        <w:tc>
          <w:tcPr>
            <w:tcW w:w="1728" w:type="dxa"/>
            <w:tcBorders>
              <w:top w:val="nil"/>
              <w:left w:val="nil"/>
              <w:bottom w:val="nil"/>
              <w:right w:val="nil"/>
            </w:tcBorders>
            <w:noWrap/>
            <w:vAlign w:val="center"/>
          </w:tcPr>
          <w:p w14:paraId="65764734">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0.003</w:t>
            </w:r>
          </w:p>
        </w:tc>
        <w:tc>
          <w:tcPr>
            <w:tcW w:w="1728" w:type="dxa"/>
            <w:tcBorders>
              <w:top w:val="nil"/>
              <w:left w:val="nil"/>
              <w:bottom w:val="nil"/>
              <w:right w:val="nil"/>
            </w:tcBorders>
            <w:noWrap/>
            <w:vAlign w:val="center"/>
          </w:tcPr>
          <w:p w14:paraId="05967B4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0.003</w:t>
            </w:r>
          </w:p>
        </w:tc>
        <w:tc>
          <w:tcPr>
            <w:tcW w:w="1728" w:type="dxa"/>
            <w:tcBorders>
              <w:top w:val="nil"/>
              <w:left w:val="nil"/>
              <w:bottom w:val="nil"/>
              <w:right w:val="nil"/>
            </w:tcBorders>
            <w:noWrap/>
            <w:vAlign w:val="center"/>
          </w:tcPr>
          <w:p w14:paraId="7903D6B0">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0.008</w:t>
            </w:r>
          </w:p>
        </w:tc>
        <w:tc>
          <w:tcPr>
            <w:tcW w:w="1728" w:type="dxa"/>
            <w:tcBorders>
              <w:top w:val="nil"/>
              <w:left w:val="nil"/>
              <w:bottom w:val="nil"/>
              <w:right w:val="nil"/>
            </w:tcBorders>
            <w:noWrap/>
            <w:vAlign w:val="center"/>
          </w:tcPr>
          <w:p w14:paraId="235008DD">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0.008</w:t>
            </w:r>
          </w:p>
        </w:tc>
      </w:tr>
      <w:tr w14:paraId="0480AC5B">
        <w:trPr>
          <w:trHeight w:val="312" w:hRule="atLeast"/>
        </w:trPr>
        <w:tc>
          <w:tcPr>
            <w:tcW w:w="1728" w:type="dxa"/>
            <w:tcBorders>
              <w:top w:val="nil"/>
              <w:left w:val="nil"/>
              <w:bottom w:val="nil"/>
              <w:right w:val="nil"/>
            </w:tcBorders>
            <w:noWrap/>
            <w:vAlign w:val="center"/>
          </w:tcPr>
          <w:p w14:paraId="10BE3211">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log_GDP</w:t>
            </w:r>
          </w:p>
        </w:tc>
        <w:tc>
          <w:tcPr>
            <w:tcW w:w="1728" w:type="dxa"/>
            <w:tcBorders>
              <w:top w:val="nil"/>
              <w:left w:val="nil"/>
              <w:bottom w:val="nil"/>
              <w:right w:val="nil"/>
            </w:tcBorders>
            <w:noWrap/>
            <w:vAlign w:val="center"/>
          </w:tcPr>
          <w:p w14:paraId="6B93629B">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0.203</w:t>
            </w:r>
          </w:p>
        </w:tc>
        <w:tc>
          <w:tcPr>
            <w:tcW w:w="1728" w:type="dxa"/>
            <w:tcBorders>
              <w:top w:val="nil"/>
              <w:left w:val="nil"/>
              <w:bottom w:val="nil"/>
              <w:right w:val="nil"/>
            </w:tcBorders>
            <w:noWrap/>
            <w:vAlign w:val="center"/>
          </w:tcPr>
          <w:p w14:paraId="103AC980">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0.212</w:t>
            </w:r>
          </w:p>
        </w:tc>
        <w:tc>
          <w:tcPr>
            <w:tcW w:w="1728" w:type="dxa"/>
            <w:tcBorders>
              <w:top w:val="nil"/>
              <w:left w:val="nil"/>
              <w:bottom w:val="nil"/>
              <w:right w:val="nil"/>
            </w:tcBorders>
            <w:noWrap/>
            <w:vAlign w:val="center"/>
          </w:tcPr>
          <w:p w14:paraId="3A50EA4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0.719</w:t>
            </w:r>
          </w:p>
        </w:tc>
        <w:tc>
          <w:tcPr>
            <w:tcW w:w="1728" w:type="dxa"/>
            <w:tcBorders>
              <w:top w:val="nil"/>
              <w:left w:val="nil"/>
              <w:bottom w:val="nil"/>
              <w:right w:val="nil"/>
            </w:tcBorders>
            <w:noWrap/>
            <w:vAlign w:val="center"/>
          </w:tcPr>
          <w:p w14:paraId="4D3850CD">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0.719</w:t>
            </w:r>
          </w:p>
        </w:tc>
      </w:tr>
      <w:tr w14:paraId="20B076C2">
        <w:trPr>
          <w:trHeight w:val="312" w:hRule="atLeast"/>
        </w:trPr>
        <w:tc>
          <w:tcPr>
            <w:tcW w:w="1728" w:type="dxa"/>
            <w:tcBorders>
              <w:top w:val="nil"/>
              <w:left w:val="nil"/>
              <w:bottom w:val="nil"/>
              <w:right w:val="nil"/>
            </w:tcBorders>
            <w:noWrap/>
            <w:vAlign w:val="center"/>
          </w:tcPr>
          <w:p w14:paraId="5760D767">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log_PGDP</w:t>
            </w:r>
          </w:p>
        </w:tc>
        <w:tc>
          <w:tcPr>
            <w:tcW w:w="1728" w:type="dxa"/>
            <w:tcBorders>
              <w:top w:val="nil"/>
              <w:left w:val="nil"/>
              <w:bottom w:val="nil"/>
              <w:right w:val="nil"/>
            </w:tcBorders>
            <w:noWrap/>
            <w:vAlign w:val="center"/>
          </w:tcPr>
          <w:p w14:paraId="39347B09">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28" w:type="dxa"/>
            <w:tcBorders>
              <w:top w:val="nil"/>
              <w:left w:val="nil"/>
              <w:bottom w:val="nil"/>
              <w:right w:val="nil"/>
            </w:tcBorders>
            <w:noWrap/>
            <w:vAlign w:val="center"/>
          </w:tcPr>
          <w:p w14:paraId="2D60E25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0.013</w:t>
            </w:r>
          </w:p>
        </w:tc>
        <w:tc>
          <w:tcPr>
            <w:tcW w:w="1728" w:type="dxa"/>
            <w:tcBorders>
              <w:top w:val="nil"/>
              <w:left w:val="nil"/>
              <w:bottom w:val="nil"/>
              <w:right w:val="nil"/>
            </w:tcBorders>
            <w:noWrap/>
            <w:vAlign w:val="center"/>
          </w:tcPr>
          <w:p w14:paraId="78D7BD74">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-0.305</w:t>
            </w:r>
          </w:p>
        </w:tc>
        <w:tc>
          <w:tcPr>
            <w:tcW w:w="1728" w:type="dxa"/>
            <w:tcBorders>
              <w:top w:val="nil"/>
              <w:left w:val="nil"/>
              <w:bottom w:val="nil"/>
              <w:right w:val="nil"/>
            </w:tcBorders>
            <w:noWrap/>
            <w:vAlign w:val="center"/>
          </w:tcPr>
          <w:p w14:paraId="078BFE89">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-0.305</w:t>
            </w:r>
          </w:p>
        </w:tc>
      </w:tr>
      <w:tr w14:paraId="5074C1C6">
        <w:trPr>
          <w:trHeight w:val="312" w:hRule="atLeast"/>
        </w:trPr>
        <w:tc>
          <w:tcPr>
            <w:tcW w:w="1728" w:type="dxa"/>
            <w:tcBorders>
              <w:top w:val="nil"/>
              <w:left w:val="nil"/>
              <w:bottom w:val="nil"/>
              <w:right w:val="nil"/>
            </w:tcBorders>
            <w:noWrap/>
            <w:vAlign w:val="center"/>
          </w:tcPr>
          <w:p w14:paraId="2CC8B1AA">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log_APC</w:t>
            </w:r>
          </w:p>
        </w:tc>
        <w:tc>
          <w:tcPr>
            <w:tcW w:w="1728" w:type="dxa"/>
            <w:tcBorders>
              <w:top w:val="nil"/>
              <w:left w:val="nil"/>
              <w:bottom w:val="nil"/>
              <w:right w:val="nil"/>
            </w:tcBorders>
            <w:noWrap/>
            <w:vAlign w:val="center"/>
          </w:tcPr>
          <w:p w14:paraId="2A54A1A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0.504</w:t>
            </w:r>
          </w:p>
        </w:tc>
        <w:tc>
          <w:tcPr>
            <w:tcW w:w="1728" w:type="dxa"/>
            <w:tcBorders>
              <w:top w:val="nil"/>
              <w:left w:val="nil"/>
              <w:bottom w:val="nil"/>
              <w:right w:val="nil"/>
            </w:tcBorders>
            <w:noWrap/>
            <w:vAlign w:val="center"/>
          </w:tcPr>
          <w:p w14:paraId="0BCA1D72">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0.506</w:t>
            </w:r>
          </w:p>
        </w:tc>
        <w:tc>
          <w:tcPr>
            <w:tcW w:w="1728" w:type="dxa"/>
            <w:tcBorders>
              <w:top w:val="nil"/>
              <w:left w:val="nil"/>
              <w:bottom w:val="nil"/>
              <w:right w:val="nil"/>
            </w:tcBorders>
            <w:noWrap/>
            <w:vAlign w:val="center"/>
          </w:tcPr>
          <w:p w14:paraId="63D86478">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0.623</w:t>
            </w:r>
          </w:p>
        </w:tc>
        <w:tc>
          <w:tcPr>
            <w:tcW w:w="1728" w:type="dxa"/>
            <w:tcBorders>
              <w:top w:val="nil"/>
              <w:left w:val="nil"/>
              <w:bottom w:val="nil"/>
              <w:right w:val="nil"/>
            </w:tcBorders>
            <w:noWrap/>
            <w:vAlign w:val="center"/>
          </w:tcPr>
          <w:p w14:paraId="7F93496C">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0.623</w:t>
            </w:r>
          </w:p>
        </w:tc>
      </w:tr>
      <w:tr w14:paraId="34D78595">
        <w:trPr>
          <w:trHeight w:val="312" w:hRule="atLeast"/>
        </w:trPr>
        <w:tc>
          <w:tcPr>
            <w:tcW w:w="1728" w:type="dxa"/>
            <w:tcBorders>
              <w:top w:val="nil"/>
              <w:left w:val="nil"/>
              <w:bottom w:val="nil"/>
              <w:right w:val="nil"/>
            </w:tcBorders>
            <w:noWrap/>
            <w:vAlign w:val="center"/>
          </w:tcPr>
          <w:p w14:paraId="2A3AA76A">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log_WAGE</w:t>
            </w:r>
          </w:p>
        </w:tc>
        <w:tc>
          <w:tcPr>
            <w:tcW w:w="1728" w:type="dxa"/>
            <w:tcBorders>
              <w:top w:val="nil"/>
              <w:left w:val="nil"/>
              <w:bottom w:val="nil"/>
              <w:right w:val="nil"/>
            </w:tcBorders>
            <w:noWrap/>
            <w:vAlign w:val="center"/>
          </w:tcPr>
          <w:p w14:paraId="27356939">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0.51</w:t>
            </w:r>
          </w:p>
        </w:tc>
        <w:tc>
          <w:tcPr>
            <w:tcW w:w="1728" w:type="dxa"/>
            <w:tcBorders>
              <w:top w:val="nil"/>
              <w:left w:val="nil"/>
              <w:bottom w:val="nil"/>
              <w:right w:val="nil"/>
            </w:tcBorders>
            <w:noWrap/>
            <w:vAlign w:val="center"/>
          </w:tcPr>
          <w:p w14:paraId="47126FC5">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0.48</w:t>
            </w:r>
          </w:p>
        </w:tc>
        <w:tc>
          <w:tcPr>
            <w:tcW w:w="1728" w:type="dxa"/>
            <w:tcBorders>
              <w:top w:val="nil"/>
              <w:left w:val="nil"/>
              <w:bottom w:val="nil"/>
              <w:right w:val="nil"/>
            </w:tcBorders>
            <w:noWrap/>
            <w:vAlign w:val="center"/>
          </w:tcPr>
          <w:p w14:paraId="2956BE05">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0.58</w:t>
            </w:r>
          </w:p>
        </w:tc>
        <w:tc>
          <w:tcPr>
            <w:tcW w:w="1728" w:type="dxa"/>
            <w:tcBorders>
              <w:top w:val="nil"/>
              <w:left w:val="nil"/>
              <w:bottom w:val="nil"/>
              <w:right w:val="nil"/>
            </w:tcBorders>
            <w:noWrap/>
            <w:vAlign w:val="center"/>
          </w:tcPr>
          <w:p w14:paraId="7FC49D67">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0.58</w:t>
            </w:r>
          </w:p>
        </w:tc>
      </w:tr>
      <w:tr w14:paraId="727FDA7E">
        <w:trPr>
          <w:trHeight w:val="312" w:hRule="atLeast"/>
        </w:trPr>
        <w:tc>
          <w:tcPr>
            <w:tcW w:w="1728" w:type="dxa"/>
            <w:tcBorders>
              <w:top w:val="nil"/>
              <w:left w:val="nil"/>
              <w:bottom w:val="nil"/>
              <w:right w:val="nil"/>
            </w:tcBorders>
            <w:noWrap/>
            <w:vAlign w:val="center"/>
          </w:tcPr>
          <w:p w14:paraId="4B2C870F">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log_PATENT</w:t>
            </w:r>
          </w:p>
        </w:tc>
        <w:tc>
          <w:tcPr>
            <w:tcW w:w="1728" w:type="dxa"/>
            <w:tcBorders>
              <w:top w:val="nil"/>
              <w:left w:val="nil"/>
              <w:bottom w:val="nil"/>
              <w:right w:val="nil"/>
            </w:tcBorders>
            <w:noWrap/>
            <w:vAlign w:val="center"/>
          </w:tcPr>
          <w:p w14:paraId="064633CD">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0.146</w:t>
            </w:r>
          </w:p>
        </w:tc>
        <w:tc>
          <w:tcPr>
            <w:tcW w:w="1728" w:type="dxa"/>
            <w:tcBorders>
              <w:top w:val="nil"/>
              <w:left w:val="nil"/>
              <w:bottom w:val="nil"/>
              <w:right w:val="nil"/>
            </w:tcBorders>
            <w:noWrap/>
            <w:vAlign w:val="center"/>
          </w:tcPr>
          <w:p w14:paraId="4E3E01C9">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0.148</w:t>
            </w:r>
          </w:p>
        </w:tc>
        <w:tc>
          <w:tcPr>
            <w:tcW w:w="1728" w:type="dxa"/>
            <w:tcBorders>
              <w:top w:val="nil"/>
              <w:left w:val="nil"/>
              <w:bottom w:val="nil"/>
              <w:right w:val="nil"/>
            </w:tcBorders>
            <w:noWrap/>
            <w:vAlign w:val="center"/>
          </w:tcPr>
          <w:p w14:paraId="3BD74C58">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0.165</w:t>
            </w:r>
          </w:p>
        </w:tc>
        <w:tc>
          <w:tcPr>
            <w:tcW w:w="1728" w:type="dxa"/>
            <w:tcBorders>
              <w:top w:val="nil"/>
              <w:left w:val="nil"/>
              <w:bottom w:val="nil"/>
              <w:right w:val="nil"/>
            </w:tcBorders>
            <w:noWrap/>
            <w:vAlign w:val="center"/>
          </w:tcPr>
          <w:p w14:paraId="4D989B05">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0.165</w:t>
            </w:r>
          </w:p>
        </w:tc>
      </w:tr>
      <w:tr w14:paraId="2EF03AD4">
        <w:trPr>
          <w:trHeight w:val="312" w:hRule="atLeast"/>
        </w:trPr>
        <w:tc>
          <w:tcPr>
            <w:tcW w:w="1728" w:type="dxa"/>
            <w:tcBorders>
              <w:top w:val="nil"/>
              <w:left w:val="nil"/>
              <w:bottom w:val="nil"/>
              <w:right w:val="nil"/>
            </w:tcBorders>
            <w:noWrap/>
            <w:vAlign w:val="center"/>
          </w:tcPr>
          <w:p w14:paraId="2DEDFF26">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log_OPEN</w:t>
            </w:r>
          </w:p>
        </w:tc>
        <w:tc>
          <w:tcPr>
            <w:tcW w:w="1728" w:type="dxa"/>
            <w:tcBorders>
              <w:top w:val="nil"/>
              <w:left w:val="nil"/>
              <w:bottom w:val="nil"/>
              <w:right w:val="nil"/>
            </w:tcBorders>
            <w:noWrap/>
            <w:vAlign w:val="center"/>
          </w:tcPr>
          <w:p w14:paraId="1E62138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0.199</w:t>
            </w:r>
          </w:p>
        </w:tc>
        <w:tc>
          <w:tcPr>
            <w:tcW w:w="1728" w:type="dxa"/>
            <w:tcBorders>
              <w:top w:val="nil"/>
              <w:left w:val="nil"/>
              <w:bottom w:val="nil"/>
              <w:right w:val="nil"/>
            </w:tcBorders>
            <w:noWrap/>
            <w:vAlign w:val="center"/>
          </w:tcPr>
          <w:p w14:paraId="3393B06E">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0.193</w:t>
            </w:r>
          </w:p>
        </w:tc>
        <w:tc>
          <w:tcPr>
            <w:tcW w:w="1728" w:type="dxa"/>
            <w:tcBorders>
              <w:top w:val="nil"/>
              <w:left w:val="nil"/>
              <w:bottom w:val="nil"/>
              <w:right w:val="nil"/>
            </w:tcBorders>
            <w:noWrap/>
            <w:vAlign w:val="center"/>
          </w:tcPr>
          <w:p w14:paraId="43E44101">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0.223</w:t>
            </w:r>
          </w:p>
        </w:tc>
        <w:tc>
          <w:tcPr>
            <w:tcW w:w="1728" w:type="dxa"/>
            <w:tcBorders>
              <w:top w:val="nil"/>
              <w:left w:val="nil"/>
              <w:bottom w:val="nil"/>
              <w:right w:val="nil"/>
            </w:tcBorders>
            <w:noWrap/>
            <w:vAlign w:val="center"/>
          </w:tcPr>
          <w:p w14:paraId="269EA36C">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0.223</w:t>
            </w:r>
          </w:p>
        </w:tc>
      </w:tr>
      <w:tr w14:paraId="3B8B2F4A">
        <w:trPr>
          <w:trHeight w:val="312" w:hRule="atLeast"/>
        </w:trPr>
        <w:tc>
          <w:tcPr>
            <w:tcW w:w="1728" w:type="dxa"/>
            <w:tcBorders>
              <w:top w:val="nil"/>
              <w:left w:val="nil"/>
              <w:bottom w:val="nil"/>
              <w:right w:val="nil"/>
            </w:tcBorders>
            <w:noWrap/>
            <w:vAlign w:val="center"/>
          </w:tcPr>
          <w:p w14:paraId="510DB3A0">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log_TRANS</w:t>
            </w:r>
          </w:p>
        </w:tc>
        <w:tc>
          <w:tcPr>
            <w:tcW w:w="1728" w:type="dxa"/>
            <w:tcBorders>
              <w:top w:val="nil"/>
              <w:left w:val="nil"/>
              <w:bottom w:val="nil"/>
              <w:right w:val="nil"/>
            </w:tcBorders>
            <w:noWrap/>
            <w:vAlign w:val="center"/>
          </w:tcPr>
          <w:p w14:paraId="15B0EE73">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0.169</w:t>
            </w:r>
          </w:p>
        </w:tc>
        <w:tc>
          <w:tcPr>
            <w:tcW w:w="1728" w:type="dxa"/>
            <w:tcBorders>
              <w:top w:val="nil"/>
              <w:left w:val="nil"/>
              <w:bottom w:val="nil"/>
              <w:right w:val="nil"/>
            </w:tcBorders>
            <w:noWrap/>
            <w:vAlign w:val="center"/>
          </w:tcPr>
          <w:p w14:paraId="3FB865C7">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0.168</w:t>
            </w:r>
          </w:p>
        </w:tc>
        <w:tc>
          <w:tcPr>
            <w:tcW w:w="1728" w:type="dxa"/>
            <w:tcBorders>
              <w:top w:val="nil"/>
              <w:left w:val="nil"/>
              <w:bottom w:val="nil"/>
              <w:right w:val="nil"/>
            </w:tcBorders>
            <w:noWrap/>
            <w:vAlign w:val="center"/>
          </w:tcPr>
          <w:p w14:paraId="20255F62">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0.174</w:t>
            </w:r>
          </w:p>
        </w:tc>
        <w:tc>
          <w:tcPr>
            <w:tcW w:w="1728" w:type="dxa"/>
            <w:tcBorders>
              <w:top w:val="nil"/>
              <w:left w:val="nil"/>
              <w:bottom w:val="nil"/>
              <w:right w:val="nil"/>
            </w:tcBorders>
            <w:noWrap/>
            <w:vAlign w:val="center"/>
          </w:tcPr>
          <w:p w14:paraId="54C8EF25">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0.174</w:t>
            </w:r>
          </w:p>
        </w:tc>
      </w:tr>
      <w:tr w14:paraId="05D6D49E">
        <w:trPr>
          <w:trHeight w:val="312" w:hRule="atLeast"/>
        </w:trPr>
        <w:tc>
          <w:tcPr>
            <w:tcW w:w="1728" w:type="dxa"/>
            <w:tcBorders>
              <w:top w:val="nil"/>
              <w:left w:val="nil"/>
              <w:bottom w:val="nil"/>
              <w:right w:val="nil"/>
            </w:tcBorders>
            <w:noWrap/>
            <w:vAlign w:val="center"/>
          </w:tcPr>
          <w:p w14:paraId="65A20358">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log_RD</w:t>
            </w:r>
          </w:p>
        </w:tc>
        <w:tc>
          <w:tcPr>
            <w:tcW w:w="1728" w:type="dxa"/>
            <w:tcBorders>
              <w:top w:val="nil"/>
              <w:left w:val="nil"/>
              <w:bottom w:val="nil"/>
              <w:right w:val="nil"/>
            </w:tcBorders>
            <w:noWrap/>
            <w:vAlign w:val="center"/>
          </w:tcPr>
          <w:p w14:paraId="13674287">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28" w:type="dxa"/>
            <w:tcBorders>
              <w:top w:val="nil"/>
              <w:left w:val="nil"/>
              <w:bottom w:val="nil"/>
              <w:right w:val="nil"/>
            </w:tcBorders>
            <w:noWrap/>
            <w:vAlign w:val="center"/>
          </w:tcPr>
          <w:p w14:paraId="7B6FFCAC">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28" w:type="dxa"/>
            <w:tcBorders>
              <w:top w:val="nil"/>
              <w:left w:val="nil"/>
              <w:bottom w:val="nil"/>
              <w:right w:val="nil"/>
            </w:tcBorders>
            <w:noWrap/>
            <w:vAlign w:val="center"/>
          </w:tcPr>
          <w:p w14:paraId="123D4534">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-0.084</w:t>
            </w:r>
          </w:p>
        </w:tc>
        <w:tc>
          <w:tcPr>
            <w:tcW w:w="1728" w:type="dxa"/>
            <w:tcBorders>
              <w:top w:val="nil"/>
              <w:left w:val="nil"/>
              <w:bottom w:val="nil"/>
              <w:right w:val="nil"/>
            </w:tcBorders>
            <w:noWrap/>
            <w:vAlign w:val="center"/>
          </w:tcPr>
          <w:p w14:paraId="539492F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-0.084</w:t>
            </w:r>
          </w:p>
        </w:tc>
      </w:tr>
      <w:tr w14:paraId="5D4E5E6D">
        <w:trPr>
          <w:trHeight w:val="312" w:hRule="atLeast"/>
        </w:trPr>
        <w:tc>
          <w:tcPr>
            <w:tcW w:w="1728" w:type="dxa"/>
            <w:tcBorders>
              <w:top w:val="nil"/>
              <w:left w:val="nil"/>
              <w:bottom w:val="nil"/>
              <w:right w:val="nil"/>
            </w:tcBorders>
            <w:noWrap/>
            <w:vAlign w:val="center"/>
          </w:tcPr>
          <w:p w14:paraId="1DA75E6F">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log_STHC</w:t>
            </w:r>
          </w:p>
        </w:tc>
        <w:tc>
          <w:tcPr>
            <w:tcW w:w="1728" w:type="dxa"/>
            <w:tcBorders>
              <w:top w:val="nil"/>
              <w:left w:val="nil"/>
              <w:bottom w:val="nil"/>
              <w:right w:val="nil"/>
            </w:tcBorders>
            <w:noWrap/>
            <w:vAlign w:val="center"/>
          </w:tcPr>
          <w:p w14:paraId="38DE822B">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28" w:type="dxa"/>
            <w:tcBorders>
              <w:top w:val="nil"/>
              <w:left w:val="nil"/>
              <w:bottom w:val="nil"/>
              <w:right w:val="nil"/>
            </w:tcBorders>
            <w:noWrap/>
            <w:vAlign w:val="center"/>
          </w:tcPr>
          <w:p w14:paraId="4B348E27">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28" w:type="dxa"/>
            <w:tcBorders>
              <w:top w:val="nil"/>
              <w:left w:val="nil"/>
              <w:bottom w:val="nil"/>
              <w:right w:val="nil"/>
            </w:tcBorders>
            <w:noWrap/>
            <w:vAlign w:val="center"/>
          </w:tcPr>
          <w:p w14:paraId="3A3E428A">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-0.094</w:t>
            </w:r>
          </w:p>
        </w:tc>
        <w:tc>
          <w:tcPr>
            <w:tcW w:w="1728" w:type="dxa"/>
            <w:tcBorders>
              <w:top w:val="nil"/>
              <w:left w:val="nil"/>
              <w:bottom w:val="nil"/>
              <w:right w:val="nil"/>
            </w:tcBorders>
            <w:noWrap/>
            <w:vAlign w:val="center"/>
          </w:tcPr>
          <w:p w14:paraId="018B6FD8">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-0.094</w:t>
            </w:r>
          </w:p>
        </w:tc>
      </w:tr>
      <w:tr w14:paraId="664CEDE5">
        <w:trPr>
          <w:trHeight w:val="312" w:hRule="atLeast"/>
        </w:trPr>
        <w:tc>
          <w:tcPr>
            <w:tcW w:w="1728" w:type="dxa"/>
            <w:tcBorders>
              <w:top w:val="nil"/>
              <w:left w:val="nil"/>
              <w:bottom w:val="nil"/>
              <w:right w:val="nil"/>
            </w:tcBorders>
            <w:noWrap/>
            <w:vAlign w:val="center"/>
          </w:tcPr>
          <w:p w14:paraId="228954D7">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log_STHC_ns</w:t>
            </w:r>
          </w:p>
        </w:tc>
        <w:tc>
          <w:tcPr>
            <w:tcW w:w="1728" w:type="dxa"/>
            <w:tcBorders>
              <w:top w:val="nil"/>
              <w:left w:val="nil"/>
              <w:bottom w:val="nil"/>
              <w:right w:val="nil"/>
            </w:tcBorders>
            <w:noWrap/>
            <w:vAlign w:val="center"/>
          </w:tcPr>
          <w:p w14:paraId="098887DD">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28" w:type="dxa"/>
            <w:tcBorders>
              <w:top w:val="nil"/>
              <w:left w:val="nil"/>
              <w:bottom w:val="nil"/>
              <w:right w:val="nil"/>
            </w:tcBorders>
            <w:noWrap/>
            <w:vAlign w:val="center"/>
          </w:tcPr>
          <w:p w14:paraId="55D0CEE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w:t>
            </w:r>
          </w:p>
        </w:tc>
        <w:tc>
          <w:tcPr>
            <w:tcW w:w="1728" w:type="dxa"/>
            <w:tcBorders>
              <w:top w:val="nil"/>
              <w:left w:val="nil"/>
              <w:bottom w:val="nil"/>
              <w:right w:val="nil"/>
            </w:tcBorders>
            <w:noWrap/>
            <w:vAlign w:val="center"/>
          </w:tcPr>
          <w:p w14:paraId="469E2E70">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-0.372</w:t>
            </w:r>
          </w:p>
        </w:tc>
        <w:tc>
          <w:tcPr>
            <w:tcW w:w="1728" w:type="dxa"/>
            <w:tcBorders>
              <w:top w:val="nil"/>
              <w:left w:val="nil"/>
              <w:bottom w:val="nil"/>
              <w:right w:val="nil"/>
            </w:tcBorders>
            <w:noWrap/>
            <w:vAlign w:val="center"/>
          </w:tcPr>
          <w:p w14:paraId="3D685335">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-0.372</w:t>
            </w:r>
          </w:p>
        </w:tc>
      </w:tr>
      <w:tr w14:paraId="27F823F1">
        <w:trPr>
          <w:trHeight w:val="312" w:hRule="atLeast"/>
        </w:trPr>
        <w:tc>
          <w:tcPr>
            <w:tcW w:w="1728" w:type="dxa"/>
            <w:tcBorders>
              <w:top w:val="nil"/>
              <w:left w:val="nil"/>
              <w:bottom w:val="nil"/>
              <w:right w:val="nil"/>
            </w:tcBorders>
            <w:noWrap/>
            <w:vAlign w:val="center"/>
          </w:tcPr>
          <w:p w14:paraId="304F5BA2">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Region东部</w:t>
            </w:r>
          </w:p>
        </w:tc>
        <w:tc>
          <w:tcPr>
            <w:tcW w:w="1728" w:type="dxa"/>
            <w:tcBorders>
              <w:top w:val="nil"/>
              <w:left w:val="nil"/>
              <w:bottom w:val="nil"/>
              <w:right w:val="nil"/>
            </w:tcBorders>
            <w:noWrap/>
            <w:vAlign w:val="center"/>
          </w:tcPr>
          <w:p w14:paraId="6F7B2FD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0.341</w:t>
            </w:r>
          </w:p>
        </w:tc>
        <w:tc>
          <w:tcPr>
            <w:tcW w:w="1728" w:type="dxa"/>
            <w:tcBorders>
              <w:top w:val="nil"/>
              <w:left w:val="nil"/>
              <w:bottom w:val="nil"/>
              <w:right w:val="nil"/>
            </w:tcBorders>
            <w:noWrap/>
            <w:vAlign w:val="center"/>
          </w:tcPr>
          <w:p w14:paraId="63E72AB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0.344</w:t>
            </w:r>
          </w:p>
        </w:tc>
        <w:tc>
          <w:tcPr>
            <w:tcW w:w="1728" w:type="dxa"/>
            <w:tcBorders>
              <w:top w:val="nil"/>
              <w:left w:val="nil"/>
              <w:bottom w:val="nil"/>
              <w:right w:val="nil"/>
            </w:tcBorders>
            <w:noWrap/>
            <w:vAlign w:val="center"/>
          </w:tcPr>
          <w:p w14:paraId="365E7FA1">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0.346</w:t>
            </w:r>
          </w:p>
        </w:tc>
        <w:tc>
          <w:tcPr>
            <w:tcW w:w="1728" w:type="dxa"/>
            <w:tcBorders>
              <w:top w:val="nil"/>
              <w:left w:val="nil"/>
              <w:bottom w:val="nil"/>
              <w:right w:val="nil"/>
            </w:tcBorders>
            <w:noWrap/>
            <w:vAlign w:val="center"/>
          </w:tcPr>
          <w:p w14:paraId="6253127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0.346</w:t>
            </w:r>
          </w:p>
        </w:tc>
      </w:tr>
      <w:tr w14:paraId="1C80498B">
        <w:trPr>
          <w:trHeight w:val="312" w:hRule="atLeast"/>
        </w:trPr>
        <w:tc>
          <w:tcPr>
            <w:tcW w:w="1728" w:type="dxa"/>
            <w:tcBorders>
              <w:top w:val="nil"/>
              <w:left w:val="nil"/>
              <w:bottom w:val="single" w:color="auto" w:sz="6" w:space="0"/>
              <w:right w:val="nil"/>
            </w:tcBorders>
            <w:noWrap/>
            <w:vAlign w:val="center"/>
          </w:tcPr>
          <w:p w14:paraId="75879DAE">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Region西部</w:t>
            </w:r>
          </w:p>
        </w:tc>
        <w:tc>
          <w:tcPr>
            <w:tcW w:w="1728" w:type="dxa"/>
            <w:tcBorders>
              <w:top w:val="nil"/>
              <w:left w:val="nil"/>
              <w:bottom w:val="single" w:color="auto" w:sz="6" w:space="0"/>
              <w:right w:val="nil"/>
            </w:tcBorders>
            <w:noWrap/>
            <w:vAlign w:val="center"/>
          </w:tcPr>
          <w:p w14:paraId="6EB900D6">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-0.123</w:t>
            </w:r>
          </w:p>
        </w:tc>
        <w:tc>
          <w:tcPr>
            <w:tcW w:w="1728" w:type="dxa"/>
            <w:tcBorders>
              <w:top w:val="nil"/>
              <w:left w:val="nil"/>
              <w:bottom w:val="single" w:color="auto" w:sz="6" w:space="0"/>
              <w:right w:val="nil"/>
            </w:tcBorders>
            <w:noWrap/>
            <w:vAlign w:val="center"/>
          </w:tcPr>
          <w:p w14:paraId="4A620FD9">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-0.13</w:t>
            </w:r>
          </w:p>
        </w:tc>
        <w:tc>
          <w:tcPr>
            <w:tcW w:w="1728" w:type="dxa"/>
            <w:tcBorders>
              <w:top w:val="nil"/>
              <w:left w:val="nil"/>
              <w:bottom w:val="single" w:color="auto" w:sz="6" w:space="0"/>
              <w:right w:val="nil"/>
            </w:tcBorders>
            <w:noWrap/>
            <w:vAlign w:val="center"/>
          </w:tcPr>
          <w:p w14:paraId="2F06C649">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-0.138</w:t>
            </w:r>
          </w:p>
        </w:tc>
        <w:tc>
          <w:tcPr>
            <w:tcW w:w="1728" w:type="dxa"/>
            <w:tcBorders>
              <w:top w:val="nil"/>
              <w:left w:val="nil"/>
              <w:bottom w:val="single" w:color="auto" w:sz="6" w:space="0"/>
              <w:right w:val="nil"/>
            </w:tcBorders>
            <w:noWrap/>
            <w:vAlign w:val="center"/>
          </w:tcPr>
          <w:p w14:paraId="31F198D1">
            <w:pPr>
              <w:keepNext w:val="0"/>
              <w:keepLines w:val="0"/>
              <w:widowControl/>
              <w:suppressLineNumbers w:val="0"/>
              <w:spacing w:before="0" w:beforeAutospacing="0" w:after="0" w:afterAutospacing="0"/>
              <w:ind w:left="0" w:right="0"/>
              <w:jc w:val="center"/>
              <w:rPr>
                <w:rFonts w:hint="eastAsia" w:ascii="宋体" w:hAnsi="宋体"/>
                <w:color w:val="000000"/>
                <w:sz w:val="22"/>
                <w:szCs w:val="21"/>
              </w:rPr>
            </w:pPr>
            <w:r>
              <w:rPr>
                <w:rFonts w:hint="eastAsia" w:ascii="宋体" w:hAnsi="宋体"/>
                <w:color w:val="000000"/>
                <w:sz w:val="22"/>
                <w:szCs w:val="21"/>
              </w:rPr>
              <w:t>-0.138</w:t>
            </w:r>
          </w:p>
        </w:tc>
      </w:tr>
      <w:tr w14:paraId="5A3D037D">
        <w:trPr>
          <w:trHeight w:val="312" w:hRule="atLeast"/>
        </w:trPr>
        <w:tc>
          <w:tcPr>
            <w:tcW w:w="1728" w:type="dxa"/>
            <w:tcBorders>
              <w:top w:val="single" w:color="auto" w:sz="6" w:space="0"/>
              <w:left w:val="nil"/>
              <w:bottom w:val="single" w:color="auto" w:sz="12" w:space="0"/>
              <w:right w:val="nil"/>
            </w:tcBorders>
            <w:noWrap/>
            <w:vAlign w:val="center"/>
          </w:tcPr>
          <w:p w14:paraId="00921525">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选中变量数</w:t>
            </w:r>
          </w:p>
        </w:tc>
        <w:tc>
          <w:tcPr>
            <w:tcW w:w="1728" w:type="dxa"/>
            <w:tcBorders>
              <w:top w:val="single" w:color="auto" w:sz="6" w:space="0"/>
              <w:left w:val="nil"/>
              <w:bottom w:val="single" w:color="auto" w:sz="12" w:space="0"/>
              <w:right w:val="nil"/>
            </w:tcBorders>
            <w:noWrap/>
            <w:vAlign w:val="center"/>
          </w:tcPr>
          <w:p w14:paraId="7F41D007">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9</w:t>
            </w:r>
          </w:p>
        </w:tc>
        <w:tc>
          <w:tcPr>
            <w:tcW w:w="1728" w:type="dxa"/>
            <w:tcBorders>
              <w:top w:val="single" w:color="auto" w:sz="6" w:space="0"/>
              <w:left w:val="nil"/>
              <w:bottom w:val="single" w:color="auto" w:sz="12" w:space="0"/>
              <w:right w:val="nil"/>
            </w:tcBorders>
            <w:noWrap/>
            <w:vAlign w:val="center"/>
          </w:tcPr>
          <w:p w14:paraId="1AD6A777">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10</w:t>
            </w:r>
          </w:p>
        </w:tc>
        <w:tc>
          <w:tcPr>
            <w:tcW w:w="1728" w:type="dxa"/>
            <w:tcBorders>
              <w:top w:val="single" w:color="auto" w:sz="6" w:space="0"/>
              <w:left w:val="nil"/>
              <w:bottom w:val="single" w:color="auto" w:sz="12" w:space="0"/>
              <w:right w:val="nil"/>
            </w:tcBorders>
            <w:noWrap/>
            <w:vAlign w:val="center"/>
          </w:tcPr>
          <w:p w14:paraId="37E3361B">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13</w:t>
            </w:r>
          </w:p>
        </w:tc>
        <w:tc>
          <w:tcPr>
            <w:tcW w:w="1728" w:type="dxa"/>
            <w:tcBorders>
              <w:top w:val="single" w:color="auto" w:sz="6" w:space="0"/>
              <w:left w:val="nil"/>
              <w:bottom w:val="single" w:color="auto" w:sz="12" w:space="0"/>
              <w:right w:val="nil"/>
            </w:tcBorders>
            <w:noWrap/>
            <w:vAlign w:val="center"/>
          </w:tcPr>
          <w:p w14:paraId="229F744A">
            <w:pPr>
              <w:keepNext w:val="0"/>
              <w:keepLines w:val="0"/>
              <w:widowControl/>
              <w:suppressLineNumbers w:val="0"/>
              <w:spacing w:before="0" w:beforeAutospacing="0" w:after="0" w:afterAutospacing="0"/>
              <w:ind w:left="0" w:right="0"/>
              <w:jc w:val="center"/>
              <w:rPr>
                <w:rFonts w:hint="eastAsia" w:ascii="宋体" w:hAnsi="宋体"/>
                <w:b/>
                <w:bCs/>
                <w:color w:val="000000"/>
                <w:sz w:val="22"/>
                <w:szCs w:val="21"/>
              </w:rPr>
            </w:pPr>
            <w:r>
              <w:rPr>
                <w:rFonts w:hint="eastAsia" w:ascii="宋体" w:hAnsi="宋体"/>
                <w:b/>
                <w:bCs/>
                <w:color w:val="000000"/>
                <w:sz w:val="22"/>
                <w:szCs w:val="21"/>
              </w:rPr>
              <w:t>13</w:t>
            </w:r>
          </w:p>
        </w:tc>
      </w:tr>
    </w:tbl>
    <w:p w14:paraId="71BBAC9F">
      <w:pPr>
        <w:rPr>
          <w:rFonts w:hint="eastAsia" w:ascii="宋体" w:hAnsi="宋体" w:cs="宋体"/>
          <w:sz w:val="22"/>
          <w:szCs w:val="28"/>
        </w:rPr>
      </w:pPr>
    </w:p>
    <w:p w14:paraId="47DA4446">
      <w:pPr>
        <w:spacing w:line="360" w:lineRule="auto"/>
        <w:ind w:firstLine="420"/>
      </w:pPr>
      <w:r>
        <w:rPr>
          <w:rFonts w:hint="eastAsia"/>
        </w:rPr>
        <w:t>对比分析显示，Lasso 与 Elastic Net 展现出显著的稀疏性优势，分别将初始变量集精简至 9 个和 10 个 。Lasso 模型通过强力的系数收缩，剔除了在 OLS 中表现不稳健的 log_PGDP、log_RD 以及整个人力资本维度变量（log_STHC 和 log_STHC_ns）。这种变量剔除逻辑有效去除了模型中的统计噪声，缓解了因指标定义交叉（如教育总量与占比）导致的共线性偏误，使 FDI 的驱动机制更具解释效力。</w:t>
      </w:r>
    </w:p>
    <w:p w14:paraId="1B7A1CA8">
      <w:pPr>
        <w:spacing w:line="360" w:lineRule="auto"/>
        <w:ind w:firstLine="420"/>
      </w:pPr>
      <w:r>
        <w:rPr>
          <w:rFonts w:hint="eastAsia"/>
        </w:rPr>
        <w:t>在四种收缩估计下，经济总量（log_GDP）、市场消费能力（log_APC）及对外开放度（log_OPEN）的系数在所有模型中均保持了显著的正向稳健性，且量值区间高度一致 。值得注意的是，SCAD 与 MCP 的估计系数完全重合（如 log_GDP 均为 0.719），这体现了非凸惩罚在处理大系数时具备Oracle性质，即在筛选变量的同时保持了估计的无偏性 。综合对比，Lasso 提供的 9 变量子集在保持高拟合优度的同时，最清晰地刻画了 FDI 依赖于“经济体量+市场潜力+贸易环境”的核心引资逻辑。</w:t>
      </w:r>
    </w:p>
    <w:p w14:paraId="36AA09BC">
      <w:pPr>
        <w:pStyle w:val="3"/>
        <w:numPr>
          <w:ilvl w:val="1"/>
          <w:numId w:val="2"/>
        </w:numPr>
        <w:spacing w:line="360" w:lineRule="auto"/>
        <w:rPr>
          <w:rFonts w:ascii="Times New Roman" w:hAnsi="Times New Roman"/>
        </w:rPr>
      </w:pPr>
      <w:bookmarkStart w:id="100" w:name="_Toc217337815"/>
      <w:bookmarkStart w:id="101" w:name="_Toc585672448"/>
      <w:r>
        <w:rPr>
          <w:rFonts w:hint="eastAsia" w:ascii="Times New Roman" w:hAnsi="Times New Roman"/>
        </w:rPr>
        <w:t>逐步回归</w:t>
      </w:r>
      <w:bookmarkEnd w:id="100"/>
      <w:bookmarkEnd w:id="101"/>
    </w:p>
    <w:p w14:paraId="34444DAF">
      <w:pPr>
        <w:spacing w:line="360" w:lineRule="auto"/>
        <w:ind w:firstLine="420"/>
      </w:pPr>
      <w:r>
        <w:rPr>
          <w:rFonts w:hint="eastAsia"/>
        </w:rPr>
        <w:t>为了进一步优化模型结构，平衡模型的拟合精度与简洁性，本研究在全模型（Full Model）的基础上引入了逐步回归（Stepwise Regression）方法，通过自动化的程序识别并剔除对因变量解释贡献较小或存在严重多重共线性的变量。并且分别采用了三种主流准则进行筛选对比：AIC 准则、BIC 准则、F 检验准则（P 值准则）。</w:t>
      </w:r>
    </w:p>
    <w:p w14:paraId="3B650AFD">
      <w:pPr>
        <w:spacing w:line="360" w:lineRule="auto"/>
        <w:ind w:firstLine="420"/>
      </w:pPr>
      <w:r>
        <w:rPr>
          <w:rFonts w:hint="eastAsia"/>
        </w:rPr>
        <w:t>通过对比不同准则下的变量组合，可以更清晰地识别驱动外商直接投资（FDI）的关键稳健因素。各模型的系数估计及统计指标对比见下表：</w:t>
      </w:r>
    </w:p>
    <w:p w14:paraId="2E6372A3">
      <w:pPr>
        <w:ind w:firstLine="402" w:firstLineChars="200"/>
        <w:jc w:val="center"/>
        <w:rPr>
          <w:rFonts w:hint="eastAsia" w:ascii="宋体" w:hAnsi="宋体"/>
          <w:b/>
          <w:bCs/>
          <w:color w:val="1F1F1F"/>
          <w:kern w:val="0"/>
          <w:sz w:val="20"/>
          <w:szCs w:val="20"/>
        </w:rPr>
      </w:pPr>
      <w:r>
        <w:rPr>
          <w:rFonts w:ascii="宋体" w:hAnsi="宋体"/>
          <w:b/>
          <w:bCs/>
          <w:color w:val="1F1F1F"/>
          <w:kern w:val="0"/>
          <w:sz w:val="20"/>
          <w:szCs w:val="20"/>
        </w:rPr>
        <w:t>表</w:t>
      </w:r>
      <w:r>
        <w:rPr>
          <w:rFonts w:hint="eastAsia" w:ascii="宋体" w:hAnsi="宋体"/>
          <w:b/>
          <w:bCs/>
          <w:color w:val="1F1F1F"/>
          <w:kern w:val="0"/>
          <w:sz w:val="20"/>
          <w:szCs w:val="20"/>
        </w:rPr>
        <w:t>9</w:t>
      </w:r>
      <w:r>
        <w:rPr>
          <w:rFonts w:ascii="宋体" w:hAnsi="宋体"/>
          <w:b/>
          <w:bCs/>
          <w:color w:val="1F1F1F"/>
          <w:kern w:val="0"/>
          <w:sz w:val="20"/>
          <w:szCs w:val="20"/>
        </w:rPr>
        <w:t xml:space="preserve">  </w:t>
      </w:r>
      <w:r>
        <w:rPr>
          <w:rFonts w:hint="eastAsia" w:ascii="宋体" w:hAnsi="宋体"/>
          <w:b/>
          <w:bCs/>
          <w:color w:val="1F1F1F"/>
          <w:kern w:val="0"/>
          <w:sz w:val="20"/>
          <w:szCs w:val="20"/>
        </w:rPr>
        <w:t>逐步回归变量筛选结果汇总表</w:t>
      </w:r>
    </w:p>
    <w:tbl>
      <w:tblPr>
        <w:tblStyle w:val="3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04E7F270">
        <w:trPr>
          <w:trHeight w:val="312" w:hRule="atLeast"/>
        </w:trPr>
        <w:tc>
          <w:tcPr>
            <w:tcW w:w="1000" w:type="pct"/>
            <w:tcBorders>
              <w:top w:val="single" w:color="auto" w:sz="12" w:space="0"/>
              <w:left w:val="nil"/>
              <w:bottom w:val="single" w:color="auto" w:sz="6" w:space="0"/>
              <w:right w:val="nil"/>
              <w:insideV w:val="nil"/>
              <w:tl2br w:val="nil"/>
              <w:tr2bl w:val="nil"/>
            </w:tcBorders>
            <w:noWrap/>
            <w:vAlign w:val="center"/>
          </w:tcPr>
          <w:p w14:paraId="3831B22E">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变量</w:t>
            </w:r>
          </w:p>
        </w:tc>
        <w:tc>
          <w:tcPr>
            <w:tcW w:w="1000" w:type="pct"/>
            <w:tcBorders>
              <w:top w:val="single" w:color="auto" w:sz="12" w:space="0"/>
              <w:bottom w:val="single" w:color="auto" w:sz="6" w:space="0"/>
              <w:right w:val="nil"/>
              <w:insideV w:val="nil"/>
              <w:tl2br w:val="nil"/>
              <w:tr2bl w:val="nil"/>
            </w:tcBorders>
            <w:noWrap/>
            <w:vAlign w:val="center"/>
          </w:tcPr>
          <w:p w14:paraId="658D55D1">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Full Model</w:t>
            </w:r>
          </w:p>
        </w:tc>
        <w:tc>
          <w:tcPr>
            <w:tcW w:w="1000" w:type="pct"/>
            <w:tcBorders>
              <w:top w:val="single" w:color="auto" w:sz="12" w:space="0"/>
              <w:bottom w:val="single" w:color="auto" w:sz="6" w:space="0"/>
              <w:right w:val="nil"/>
              <w:insideV w:val="nil"/>
              <w:tl2br w:val="nil"/>
              <w:tr2bl w:val="nil"/>
            </w:tcBorders>
            <w:noWrap/>
            <w:vAlign w:val="center"/>
          </w:tcPr>
          <w:p w14:paraId="7A221B39">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AIC准则</w:t>
            </w:r>
          </w:p>
        </w:tc>
        <w:tc>
          <w:tcPr>
            <w:tcW w:w="1000" w:type="pct"/>
            <w:tcBorders>
              <w:top w:val="single" w:color="auto" w:sz="12" w:space="0"/>
              <w:bottom w:val="single" w:color="auto" w:sz="6" w:space="0"/>
              <w:right w:val="nil"/>
              <w:insideV w:val="nil"/>
              <w:tl2br w:val="nil"/>
              <w:tr2bl w:val="nil"/>
            </w:tcBorders>
            <w:noWrap/>
            <w:vAlign w:val="center"/>
          </w:tcPr>
          <w:p w14:paraId="097B53EB">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BIC准则</w:t>
            </w:r>
          </w:p>
        </w:tc>
        <w:tc>
          <w:tcPr>
            <w:tcW w:w="1000" w:type="pct"/>
            <w:tcBorders>
              <w:top w:val="single" w:color="auto" w:sz="12" w:space="0"/>
              <w:bottom w:val="single" w:color="auto" w:sz="6" w:space="0"/>
              <w:right w:val="nil"/>
              <w:insideV w:val="nil"/>
              <w:tl2br w:val="nil"/>
              <w:tr2bl w:val="nil"/>
            </w:tcBorders>
            <w:noWrap/>
            <w:vAlign w:val="center"/>
          </w:tcPr>
          <w:p w14:paraId="5B4F1BBC">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F检验准则</w:t>
            </w:r>
          </w:p>
        </w:tc>
      </w:tr>
      <w:tr w14:paraId="0DCA2EF3">
        <w:trPr>
          <w:trHeight w:val="312" w:hRule="atLeast"/>
        </w:trPr>
        <w:tc>
          <w:tcPr>
            <w:tcW w:w="1000" w:type="pct"/>
            <w:noWrap/>
            <w:vAlign w:val="center"/>
          </w:tcPr>
          <w:p w14:paraId="514C5ED2">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(Intercept)</w:t>
            </w:r>
          </w:p>
        </w:tc>
        <w:tc>
          <w:tcPr>
            <w:tcW w:w="1000" w:type="pct"/>
            <w:noWrap/>
            <w:vAlign w:val="center"/>
          </w:tcPr>
          <w:p w14:paraId="79DE779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-9.528***</w:t>
            </w:r>
          </w:p>
        </w:tc>
        <w:tc>
          <w:tcPr>
            <w:tcW w:w="1000" w:type="pct"/>
            <w:noWrap/>
            <w:vAlign w:val="center"/>
          </w:tcPr>
          <w:p w14:paraId="669F3C9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-9.481***</w:t>
            </w:r>
          </w:p>
        </w:tc>
        <w:tc>
          <w:tcPr>
            <w:tcW w:w="1000" w:type="pct"/>
            <w:noWrap/>
            <w:vAlign w:val="center"/>
          </w:tcPr>
          <w:p w14:paraId="05E356A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-9.199***</w:t>
            </w:r>
          </w:p>
        </w:tc>
        <w:tc>
          <w:tcPr>
            <w:tcW w:w="1000" w:type="pct"/>
            <w:noWrap/>
            <w:vAlign w:val="center"/>
          </w:tcPr>
          <w:p w14:paraId="7D7F0AB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-10.957***</w:t>
            </w:r>
          </w:p>
        </w:tc>
      </w:tr>
      <w:tr w14:paraId="3DDDB409">
        <w:trPr>
          <w:trHeight w:val="312" w:hRule="atLeast"/>
        </w:trPr>
        <w:tc>
          <w:tcPr>
            <w:tcW w:w="1000" w:type="pct"/>
            <w:noWrap/>
            <w:vAlign w:val="center"/>
          </w:tcPr>
          <w:p w14:paraId="2077E37E">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TER_GDP</w:t>
            </w:r>
          </w:p>
        </w:tc>
        <w:tc>
          <w:tcPr>
            <w:tcW w:w="1000" w:type="pct"/>
            <w:noWrap/>
            <w:vAlign w:val="center"/>
          </w:tcPr>
          <w:p w14:paraId="325F09A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0.008</w:t>
            </w:r>
          </w:p>
        </w:tc>
        <w:tc>
          <w:tcPr>
            <w:tcW w:w="1000" w:type="pct"/>
            <w:noWrap/>
            <w:vAlign w:val="center"/>
          </w:tcPr>
          <w:p w14:paraId="0301297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0.008</w:t>
            </w:r>
          </w:p>
        </w:tc>
        <w:tc>
          <w:tcPr>
            <w:tcW w:w="1000" w:type="pct"/>
            <w:noWrap/>
            <w:vAlign w:val="center"/>
          </w:tcPr>
          <w:p w14:paraId="5E9FF0F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olor w:val="000000"/>
                <w:sz w:val="22"/>
                <w:szCs w:val="21"/>
              </w:rPr>
              <w:t>-</w:t>
            </w:r>
          </w:p>
        </w:tc>
        <w:tc>
          <w:tcPr>
            <w:tcW w:w="1000" w:type="pct"/>
            <w:noWrap/>
            <w:vAlign w:val="center"/>
          </w:tcPr>
          <w:p w14:paraId="38EB81C2">
            <w:pPr>
              <w:keepNext w:val="0"/>
              <w:keepLines w:val="0"/>
              <w:widowControl/>
              <w:suppressLineNumbers w:val="0"/>
              <w:spacing w:before="0" w:beforeAutospacing="0" w:after="0" w:afterAutospacing="0"/>
              <w:ind w:left="0" w:right="0"/>
              <w:jc w:val="center"/>
              <w:rPr>
                <w:rFonts w:hint="eastAsia" w:ascii="宋体" w:hAnsi="宋体" w:eastAsia="宋体"/>
                <w:kern w:val="0"/>
                <w:sz w:val="18"/>
                <w:szCs w:val="18"/>
              </w:rPr>
            </w:pPr>
            <w:r>
              <w:rPr>
                <w:rFonts w:hint="eastAsia" w:ascii="宋体" w:hAnsi="宋体" w:eastAsia="宋体"/>
                <w:color w:val="000000"/>
                <w:sz w:val="22"/>
                <w:szCs w:val="21"/>
              </w:rPr>
              <w:t>-</w:t>
            </w:r>
          </w:p>
        </w:tc>
      </w:tr>
      <w:tr w14:paraId="0569A592">
        <w:trPr>
          <w:trHeight w:val="312" w:hRule="atLeast"/>
        </w:trPr>
        <w:tc>
          <w:tcPr>
            <w:tcW w:w="1000" w:type="pct"/>
            <w:noWrap/>
            <w:vAlign w:val="center"/>
          </w:tcPr>
          <w:p w14:paraId="7D509ED3">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log_GDP</w:t>
            </w:r>
          </w:p>
        </w:tc>
        <w:tc>
          <w:tcPr>
            <w:tcW w:w="1000" w:type="pct"/>
            <w:noWrap/>
            <w:vAlign w:val="center"/>
          </w:tcPr>
          <w:p w14:paraId="18E9F18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0.724***</w:t>
            </w:r>
          </w:p>
        </w:tc>
        <w:tc>
          <w:tcPr>
            <w:tcW w:w="1000" w:type="pct"/>
            <w:noWrap/>
            <w:vAlign w:val="center"/>
          </w:tcPr>
          <w:p w14:paraId="61E378AB">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0.729***</w:t>
            </w:r>
          </w:p>
        </w:tc>
        <w:tc>
          <w:tcPr>
            <w:tcW w:w="1000" w:type="pct"/>
            <w:noWrap/>
            <w:vAlign w:val="center"/>
          </w:tcPr>
          <w:p w14:paraId="6E9933E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olor w:val="000000"/>
                <w:sz w:val="22"/>
                <w:szCs w:val="21"/>
              </w:rPr>
              <w:t>-</w:t>
            </w:r>
          </w:p>
        </w:tc>
        <w:tc>
          <w:tcPr>
            <w:tcW w:w="1000" w:type="pct"/>
            <w:noWrap/>
            <w:vAlign w:val="center"/>
          </w:tcPr>
          <w:p w14:paraId="06690175">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0.300**</w:t>
            </w:r>
          </w:p>
        </w:tc>
      </w:tr>
      <w:tr w14:paraId="4376E294">
        <w:trPr>
          <w:trHeight w:val="312" w:hRule="atLeast"/>
        </w:trPr>
        <w:tc>
          <w:tcPr>
            <w:tcW w:w="1000" w:type="pct"/>
            <w:noWrap/>
            <w:vAlign w:val="center"/>
          </w:tcPr>
          <w:p w14:paraId="41019121">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log_PGDP</w:t>
            </w:r>
          </w:p>
        </w:tc>
        <w:tc>
          <w:tcPr>
            <w:tcW w:w="1000" w:type="pct"/>
            <w:noWrap/>
            <w:vAlign w:val="center"/>
          </w:tcPr>
          <w:p w14:paraId="7429769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-0.308</w:t>
            </w:r>
          </w:p>
        </w:tc>
        <w:tc>
          <w:tcPr>
            <w:tcW w:w="1000" w:type="pct"/>
            <w:noWrap/>
            <w:vAlign w:val="center"/>
          </w:tcPr>
          <w:p w14:paraId="75B6F29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-0.310</w:t>
            </w:r>
          </w:p>
        </w:tc>
        <w:tc>
          <w:tcPr>
            <w:tcW w:w="1000" w:type="pct"/>
            <w:noWrap/>
            <w:vAlign w:val="center"/>
          </w:tcPr>
          <w:p w14:paraId="0684869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olor w:val="000000"/>
                <w:sz w:val="22"/>
                <w:szCs w:val="21"/>
              </w:rPr>
              <w:t>-</w:t>
            </w:r>
          </w:p>
        </w:tc>
        <w:tc>
          <w:tcPr>
            <w:tcW w:w="1000" w:type="pct"/>
            <w:noWrap/>
            <w:vAlign w:val="center"/>
          </w:tcPr>
          <w:p w14:paraId="252CD1BC">
            <w:pPr>
              <w:keepNext w:val="0"/>
              <w:keepLines w:val="0"/>
              <w:widowControl/>
              <w:suppressLineNumbers w:val="0"/>
              <w:spacing w:before="0" w:beforeAutospacing="0" w:after="0" w:afterAutospacing="0"/>
              <w:ind w:left="0" w:right="0"/>
              <w:jc w:val="center"/>
              <w:rPr>
                <w:rFonts w:hint="eastAsia" w:ascii="宋体" w:hAnsi="宋体" w:eastAsia="宋体"/>
                <w:kern w:val="0"/>
                <w:sz w:val="18"/>
                <w:szCs w:val="18"/>
              </w:rPr>
            </w:pPr>
            <w:r>
              <w:rPr>
                <w:rFonts w:hint="eastAsia" w:ascii="宋体" w:hAnsi="宋体" w:eastAsia="宋体"/>
                <w:color w:val="000000"/>
                <w:sz w:val="22"/>
                <w:szCs w:val="21"/>
              </w:rPr>
              <w:t>-</w:t>
            </w:r>
          </w:p>
        </w:tc>
      </w:tr>
      <w:tr w14:paraId="5FB4CCD3">
        <w:trPr>
          <w:trHeight w:val="312" w:hRule="atLeast"/>
        </w:trPr>
        <w:tc>
          <w:tcPr>
            <w:tcW w:w="1000" w:type="pct"/>
            <w:noWrap/>
            <w:vAlign w:val="center"/>
          </w:tcPr>
          <w:p w14:paraId="42DF13F8">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log_APC</w:t>
            </w:r>
          </w:p>
        </w:tc>
        <w:tc>
          <w:tcPr>
            <w:tcW w:w="1000" w:type="pct"/>
            <w:noWrap/>
            <w:vAlign w:val="center"/>
          </w:tcPr>
          <w:p w14:paraId="030DE08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0.631***</w:t>
            </w:r>
          </w:p>
        </w:tc>
        <w:tc>
          <w:tcPr>
            <w:tcW w:w="1000" w:type="pct"/>
            <w:noWrap/>
            <w:vAlign w:val="center"/>
          </w:tcPr>
          <w:p w14:paraId="466B167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0.658***</w:t>
            </w:r>
          </w:p>
        </w:tc>
        <w:tc>
          <w:tcPr>
            <w:tcW w:w="1000" w:type="pct"/>
            <w:noWrap/>
            <w:vAlign w:val="center"/>
          </w:tcPr>
          <w:p w14:paraId="1549F6BB">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0.457**</w:t>
            </w:r>
          </w:p>
        </w:tc>
        <w:tc>
          <w:tcPr>
            <w:tcW w:w="1000" w:type="pct"/>
            <w:noWrap/>
            <w:vAlign w:val="center"/>
          </w:tcPr>
          <w:p w14:paraId="518B151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0.613***</w:t>
            </w:r>
          </w:p>
        </w:tc>
      </w:tr>
      <w:tr w14:paraId="652C8F67">
        <w:trPr>
          <w:trHeight w:val="312" w:hRule="atLeast"/>
        </w:trPr>
        <w:tc>
          <w:tcPr>
            <w:tcW w:w="1000" w:type="pct"/>
            <w:noWrap/>
            <w:vAlign w:val="center"/>
          </w:tcPr>
          <w:p w14:paraId="3622A0B5">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log_WAGE</w:t>
            </w:r>
          </w:p>
        </w:tc>
        <w:tc>
          <w:tcPr>
            <w:tcW w:w="1000" w:type="pct"/>
            <w:noWrap/>
            <w:vAlign w:val="center"/>
          </w:tcPr>
          <w:p w14:paraId="697C025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0.572*</w:t>
            </w:r>
          </w:p>
        </w:tc>
        <w:tc>
          <w:tcPr>
            <w:tcW w:w="1000" w:type="pct"/>
            <w:noWrap/>
            <w:vAlign w:val="center"/>
          </w:tcPr>
          <w:p w14:paraId="557395FB">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0.538*</w:t>
            </w:r>
          </w:p>
        </w:tc>
        <w:tc>
          <w:tcPr>
            <w:tcW w:w="1000" w:type="pct"/>
            <w:noWrap/>
            <w:vAlign w:val="center"/>
          </w:tcPr>
          <w:p w14:paraId="4E4DA31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0.599***</w:t>
            </w:r>
          </w:p>
        </w:tc>
        <w:tc>
          <w:tcPr>
            <w:tcW w:w="1000" w:type="pct"/>
            <w:noWrap/>
            <w:vAlign w:val="center"/>
          </w:tcPr>
          <w:p w14:paraId="13775CB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0.419*</w:t>
            </w:r>
          </w:p>
        </w:tc>
      </w:tr>
      <w:tr w14:paraId="52339A7A">
        <w:trPr>
          <w:trHeight w:val="312" w:hRule="atLeast"/>
        </w:trPr>
        <w:tc>
          <w:tcPr>
            <w:tcW w:w="1000" w:type="pct"/>
            <w:noWrap/>
            <w:vAlign w:val="center"/>
          </w:tcPr>
          <w:p w14:paraId="798641B9">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log_PATENT</w:t>
            </w:r>
          </w:p>
        </w:tc>
        <w:tc>
          <w:tcPr>
            <w:tcW w:w="1000" w:type="pct"/>
            <w:noWrap/>
            <w:vAlign w:val="center"/>
          </w:tcPr>
          <w:p w14:paraId="2E94583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0.166**</w:t>
            </w:r>
          </w:p>
        </w:tc>
        <w:tc>
          <w:tcPr>
            <w:tcW w:w="1000" w:type="pct"/>
            <w:noWrap/>
            <w:vAlign w:val="center"/>
          </w:tcPr>
          <w:p w14:paraId="0C08C8C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0.167**</w:t>
            </w:r>
          </w:p>
        </w:tc>
        <w:tc>
          <w:tcPr>
            <w:tcW w:w="1000" w:type="pct"/>
            <w:noWrap/>
            <w:vAlign w:val="center"/>
          </w:tcPr>
          <w:p w14:paraId="480BB79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0.194***</w:t>
            </w:r>
          </w:p>
        </w:tc>
        <w:tc>
          <w:tcPr>
            <w:tcW w:w="1000" w:type="pct"/>
            <w:noWrap/>
            <w:vAlign w:val="center"/>
          </w:tcPr>
          <w:p w14:paraId="048DE26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0.183***</w:t>
            </w:r>
          </w:p>
        </w:tc>
      </w:tr>
      <w:tr w14:paraId="73848B86">
        <w:trPr>
          <w:trHeight w:val="312" w:hRule="atLeast"/>
        </w:trPr>
        <w:tc>
          <w:tcPr>
            <w:tcW w:w="1000" w:type="pct"/>
            <w:noWrap/>
            <w:vAlign w:val="center"/>
          </w:tcPr>
          <w:p w14:paraId="20BA2D56">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log_OPEN</w:t>
            </w:r>
          </w:p>
        </w:tc>
        <w:tc>
          <w:tcPr>
            <w:tcW w:w="1000" w:type="pct"/>
            <w:noWrap/>
            <w:vAlign w:val="center"/>
          </w:tcPr>
          <w:p w14:paraId="216A0F1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0.222***</w:t>
            </w:r>
          </w:p>
        </w:tc>
        <w:tc>
          <w:tcPr>
            <w:tcW w:w="1000" w:type="pct"/>
            <w:noWrap/>
            <w:vAlign w:val="center"/>
          </w:tcPr>
          <w:p w14:paraId="7CD2A15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0.220***</w:t>
            </w:r>
          </w:p>
        </w:tc>
        <w:tc>
          <w:tcPr>
            <w:tcW w:w="1000" w:type="pct"/>
            <w:noWrap/>
            <w:vAlign w:val="center"/>
          </w:tcPr>
          <w:p w14:paraId="3783EC8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0.211***</w:t>
            </w:r>
          </w:p>
        </w:tc>
        <w:tc>
          <w:tcPr>
            <w:tcW w:w="1000" w:type="pct"/>
            <w:noWrap/>
            <w:vAlign w:val="center"/>
          </w:tcPr>
          <w:p w14:paraId="5B15EF2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0.205***</w:t>
            </w:r>
          </w:p>
        </w:tc>
      </w:tr>
      <w:tr w14:paraId="2C90AA1F">
        <w:trPr>
          <w:trHeight w:val="312" w:hRule="atLeast"/>
        </w:trPr>
        <w:tc>
          <w:tcPr>
            <w:tcW w:w="1000" w:type="pct"/>
            <w:noWrap/>
            <w:vAlign w:val="center"/>
          </w:tcPr>
          <w:p w14:paraId="3EE98426">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log_TRANS</w:t>
            </w:r>
          </w:p>
        </w:tc>
        <w:tc>
          <w:tcPr>
            <w:tcW w:w="1000" w:type="pct"/>
            <w:noWrap/>
            <w:vAlign w:val="center"/>
          </w:tcPr>
          <w:p w14:paraId="1F7F720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0.172*</w:t>
            </w:r>
          </w:p>
        </w:tc>
        <w:tc>
          <w:tcPr>
            <w:tcW w:w="1000" w:type="pct"/>
            <w:noWrap/>
            <w:vAlign w:val="center"/>
          </w:tcPr>
          <w:p w14:paraId="7745862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0.166*</w:t>
            </w:r>
          </w:p>
        </w:tc>
        <w:tc>
          <w:tcPr>
            <w:tcW w:w="1000" w:type="pct"/>
            <w:noWrap/>
            <w:vAlign w:val="center"/>
          </w:tcPr>
          <w:p w14:paraId="41384E5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0.274***</w:t>
            </w:r>
          </w:p>
        </w:tc>
        <w:tc>
          <w:tcPr>
            <w:tcW w:w="1000" w:type="pct"/>
            <w:noWrap/>
            <w:vAlign w:val="center"/>
          </w:tcPr>
          <w:p w14:paraId="28219CF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0.157*</w:t>
            </w:r>
          </w:p>
        </w:tc>
      </w:tr>
      <w:tr w14:paraId="779EAA51">
        <w:trPr>
          <w:trHeight w:val="312" w:hRule="atLeast"/>
        </w:trPr>
        <w:tc>
          <w:tcPr>
            <w:tcW w:w="1000" w:type="pct"/>
            <w:tcBorders>
              <w:bottom w:val="nil"/>
            </w:tcBorders>
            <w:noWrap/>
            <w:vAlign w:val="center"/>
          </w:tcPr>
          <w:p w14:paraId="44DB25AD">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log_RD</w:t>
            </w:r>
          </w:p>
        </w:tc>
        <w:tc>
          <w:tcPr>
            <w:tcW w:w="1000" w:type="pct"/>
            <w:tcBorders>
              <w:bottom w:val="nil"/>
            </w:tcBorders>
            <w:noWrap/>
            <w:vAlign w:val="center"/>
          </w:tcPr>
          <w:p w14:paraId="2641437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-0.086</w:t>
            </w:r>
          </w:p>
        </w:tc>
        <w:tc>
          <w:tcPr>
            <w:tcW w:w="1000" w:type="pct"/>
            <w:tcBorders>
              <w:bottom w:val="nil"/>
            </w:tcBorders>
            <w:noWrap/>
            <w:vAlign w:val="center"/>
          </w:tcPr>
          <w:p w14:paraId="30C5784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-0.090</w:t>
            </w:r>
          </w:p>
        </w:tc>
        <w:tc>
          <w:tcPr>
            <w:tcW w:w="1000" w:type="pct"/>
            <w:tcBorders>
              <w:bottom w:val="nil"/>
            </w:tcBorders>
            <w:noWrap/>
            <w:vAlign w:val="center"/>
          </w:tcPr>
          <w:p w14:paraId="22A526E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olor w:val="000000"/>
                <w:sz w:val="22"/>
                <w:szCs w:val="21"/>
              </w:rPr>
              <w:t>-</w:t>
            </w:r>
          </w:p>
        </w:tc>
        <w:tc>
          <w:tcPr>
            <w:tcW w:w="1000" w:type="pct"/>
            <w:tcBorders>
              <w:bottom w:val="nil"/>
            </w:tcBorders>
            <w:noWrap/>
            <w:vAlign w:val="center"/>
          </w:tcPr>
          <w:p w14:paraId="34D201D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-0.107</w:t>
            </w:r>
          </w:p>
        </w:tc>
      </w:tr>
      <w:tr w14:paraId="66DD9F5B">
        <w:trPr>
          <w:trHeight w:val="312" w:hRule="atLeast"/>
        </w:trPr>
        <w:tc>
          <w:tcPr>
            <w:tcW w:w="1000" w:type="pct"/>
            <w:tcBorders>
              <w:top w:val="nil"/>
              <w:bottom w:val="nil"/>
            </w:tcBorders>
            <w:noWrap/>
            <w:vAlign w:val="center"/>
          </w:tcPr>
          <w:p w14:paraId="1CF8CB41">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log_STHC</w:t>
            </w:r>
          </w:p>
        </w:tc>
        <w:tc>
          <w:tcPr>
            <w:tcW w:w="1000" w:type="pct"/>
            <w:tcBorders>
              <w:top w:val="nil"/>
              <w:bottom w:val="nil"/>
            </w:tcBorders>
            <w:noWrap/>
            <w:vAlign w:val="center"/>
          </w:tcPr>
          <w:p w14:paraId="0F9A50C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-0.078</w:t>
            </w:r>
          </w:p>
        </w:tc>
        <w:tc>
          <w:tcPr>
            <w:tcW w:w="1000" w:type="pct"/>
            <w:tcBorders>
              <w:top w:val="nil"/>
              <w:bottom w:val="nil"/>
            </w:tcBorders>
            <w:noWrap/>
            <w:vAlign w:val="center"/>
          </w:tcPr>
          <w:p w14:paraId="2E18FBA5">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olor w:val="000000"/>
                <w:sz w:val="22"/>
                <w:szCs w:val="21"/>
              </w:rPr>
              <w:t>-</w:t>
            </w:r>
          </w:p>
        </w:tc>
        <w:tc>
          <w:tcPr>
            <w:tcW w:w="1000" w:type="pct"/>
            <w:tcBorders>
              <w:top w:val="nil"/>
              <w:bottom w:val="nil"/>
            </w:tcBorders>
            <w:noWrap/>
            <w:vAlign w:val="center"/>
          </w:tcPr>
          <w:p w14:paraId="0F7AA244">
            <w:pPr>
              <w:keepNext w:val="0"/>
              <w:keepLines w:val="0"/>
              <w:widowControl/>
              <w:suppressLineNumbers w:val="0"/>
              <w:spacing w:before="0" w:beforeAutospacing="0" w:after="0" w:afterAutospacing="0"/>
              <w:ind w:left="0" w:right="0"/>
              <w:jc w:val="center"/>
              <w:rPr>
                <w:rFonts w:hint="eastAsia" w:ascii="宋体" w:hAnsi="宋体" w:eastAsia="宋体"/>
                <w:kern w:val="0"/>
                <w:sz w:val="18"/>
                <w:szCs w:val="18"/>
              </w:rPr>
            </w:pPr>
            <w:r>
              <w:rPr>
                <w:rFonts w:hint="eastAsia" w:ascii="宋体" w:hAnsi="宋体" w:eastAsia="宋体"/>
                <w:color w:val="000000"/>
                <w:sz w:val="22"/>
                <w:szCs w:val="21"/>
              </w:rPr>
              <w:t>-</w:t>
            </w:r>
          </w:p>
        </w:tc>
        <w:tc>
          <w:tcPr>
            <w:tcW w:w="1000" w:type="pct"/>
            <w:tcBorders>
              <w:top w:val="nil"/>
              <w:bottom w:val="nil"/>
            </w:tcBorders>
            <w:noWrap/>
            <w:vAlign w:val="center"/>
          </w:tcPr>
          <w:p w14:paraId="6EAFBC74">
            <w:pPr>
              <w:keepNext w:val="0"/>
              <w:keepLines w:val="0"/>
              <w:widowControl/>
              <w:suppressLineNumbers w:val="0"/>
              <w:spacing w:before="0" w:beforeAutospacing="0" w:after="0" w:afterAutospacing="0"/>
              <w:ind w:left="0" w:right="0"/>
              <w:jc w:val="center"/>
              <w:rPr>
                <w:rFonts w:hint="eastAsia" w:ascii="宋体" w:hAnsi="宋体" w:eastAsia="宋体"/>
                <w:kern w:val="0"/>
                <w:sz w:val="18"/>
                <w:szCs w:val="18"/>
              </w:rPr>
            </w:pPr>
            <w:r>
              <w:rPr>
                <w:rFonts w:hint="eastAsia" w:ascii="宋体" w:hAnsi="宋体" w:eastAsia="宋体"/>
                <w:color w:val="000000"/>
                <w:sz w:val="22"/>
                <w:szCs w:val="21"/>
              </w:rPr>
              <w:t>-</w:t>
            </w:r>
          </w:p>
        </w:tc>
      </w:tr>
      <w:tr w14:paraId="2908B2DB">
        <w:trPr>
          <w:trHeight w:val="312" w:hRule="atLeast"/>
        </w:trPr>
        <w:tc>
          <w:tcPr>
            <w:tcW w:w="1000" w:type="pct"/>
            <w:tcBorders>
              <w:top w:val="nil"/>
              <w:bottom w:val="nil"/>
            </w:tcBorders>
            <w:noWrap/>
            <w:vAlign w:val="center"/>
          </w:tcPr>
          <w:p w14:paraId="5F375194">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log_STHC_ns</w:t>
            </w:r>
          </w:p>
        </w:tc>
        <w:tc>
          <w:tcPr>
            <w:tcW w:w="1000" w:type="pct"/>
            <w:tcBorders>
              <w:top w:val="nil"/>
              <w:bottom w:val="nil"/>
            </w:tcBorders>
            <w:noWrap/>
            <w:vAlign w:val="center"/>
          </w:tcPr>
          <w:p w14:paraId="68418DB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-0.392</w:t>
            </w:r>
          </w:p>
        </w:tc>
        <w:tc>
          <w:tcPr>
            <w:tcW w:w="1000" w:type="pct"/>
            <w:tcBorders>
              <w:top w:val="nil"/>
              <w:bottom w:val="nil"/>
            </w:tcBorders>
            <w:noWrap/>
            <w:vAlign w:val="center"/>
          </w:tcPr>
          <w:p w14:paraId="35E624A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-0.466*</w:t>
            </w:r>
          </w:p>
        </w:tc>
        <w:tc>
          <w:tcPr>
            <w:tcW w:w="1000" w:type="pct"/>
            <w:tcBorders>
              <w:top w:val="nil"/>
              <w:bottom w:val="nil"/>
            </w:tcBorders>
            <w:noWrap/>
            <w:vAlign w:val="center"/>
          </w:tcPr>
          <w:p w14:paraId="59191AF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olor w:val="000000"/>
                <w:sz w:val="22"/>
                <w:szCs w:val="21"/>
              </w:rPr>
              <w:t>-</w:t>
            </w:r>
          </w:p>
        </w:tc>
        <w:tc>
          <w:tcPr>
            <w:tcW w:w="1000" w:type="pct"/>
            <w:tcBorders>
              <w:top w:val="nil"/>
              <w:bottom w:val="nil"/>
            </w:tcBorders>
            <w:noWrap/>
            <w:vAlign w:val="center"/>
          </w:tcPr>
          <w:p w14:paraId="332B8E8E">
            <w:pPr>
              <w:keepNext w:val="0"/>
              <w:keepLines w:val="0"/>
              <w:widowControl/>
              <w:suppressLineNumbers w:val="0"/>
              <w:spacing w:before="0" w:beforeAutospacing="0" w:after="0" w:afterAutospacing="0"/>
              <w:ind w:left="0" w:right="0"/>
              <w:jc w:val="center"/>
              <w:rPr>
                <w:rFonts w:hint="eastAsia" w:ascii="宋体" w:hAnsi="宋体" w:eastAsia="宋体"/>
                <w:kern w:val="0"/>
                <w:sz w:val="18"/>
                <w:szCs w:val="18"/>
              </w:rPr>
            </w:pPr>
            <w:r>
              <w:rPr>
                <w:rFonts w:hint="eastAsia" w:ascii="宋体" w:hAnsi="宋体" w:eastAsia="宋体"/>
                <w:color w:val="000000"/>
                <w:sz w:val="22"/>
                <w:szCs w:val="21"/>
              </w:rPr>
              <w:t>-</w:t>
            </w:r>
          </w:p>
        </w:tc>
      </w:tr>
      <w:tr w14:paraId="166A7836">
        <w:trPr>
          <w:trHeight w:val="312" w:hRule="atLeast"/>
        </w:trPr>
        <w:tc>
          <w:tcPr>
            <w:tcW w:w="1000" w:type="pct"/>
            <w:tcBorders>
              <w:top w:val="nil"/>
              <w:bottom w:val="nil"/>
            </w:tcBorders>
            <w:noWrap/>
            <w:vAlign w:val="center"/>
          </w:tcPr>
          <w:p w14:paraId="4DC24A28">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Region东部</w:t>
            </w:r>
          </w:p>
        </w:tc>
        <w:tc>
          <w:tcPr>
            <w:tcW w:w="1000" w:type="pct"/>
            <w:tcBorders>
              <w:top w:val="nil"/>
              <w:bottom w:val="nil"/>
            </w:tcBorders>
            <w:noWrap/>
            <w:vAlign w:val="center"/>
          </w:tcPr>
          <w:p w14:paraId="31A3CF2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0.348***</w:t>
            </w:r>
          </w:p>
        </w:tc>
        <w:tc>
          <w:tcPr>
            <w:tcW w:w="1000" w:type="pct"/>
            <w:tcBorders>
              <w:top w:val="nil"/>
              <w:bottom w:val="nil"/>
            </w:tcBorders>
            <w:noWrap/>
            <w:vAlign w:val="center"/>
          </w:tcPr>
          <w:p w14:paraId="744DDC5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0.355***</w:t>
            </w:r>
          </w:p>
        </w:tc>
        <w:tc>
          <w:tcPr>
            <w:tcW w:w="1000" w:type="pct"/>
            <w:tcBorders>
              <w:top w:val="nil"/>
              <w:bottom w:val="nil"/>
            </w:tcBorders>
            <w:noWrap/>
            <w:vAlign w:val="center"/>
          </w:tcPr>
          <w:p w14:paraId="6A0B982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0.350***</w:t>
            </w:r>
          </w:p>
        </w:tc>
        <w:tc>
          <w:tcPr>
            <w:tcW w:w="1000" w:type="pct"/>
            <w:tcBorders>
              <w:top w:val="nil"/>
              <w:bottom w:val="nil"/>
            </w:tcBorders>
            <w:noWrap/>
            <w:vAlign w:val="center"/>
          </w:tcPr>
          <w:p w14:paraId="59D9DFC5">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0.346***</w:t>
            </w:r>
          </w:p>
        </w:tc>
      </w:tr>
      <w:tr w14:paraId="34C9915A">
        <w:trPr>
          <w:trHeight w:val="312" w:hRule="atLeast"/>
        </w:trPr>
        <w:tc>
          <w:tcPr>
            <w:tcW w:w="1000" w:type="pct"/>
            <w:tcBorders>
              <w:top w:val="nil"/>
              <w:bottom w:val="single" w:color="auto" w:sz="6" w:space="0"/>
            </w:tcBorders>
            <w:noWrap/>
            <w:vAlign w:val="center"/>
          </w:tcPr>
          <w:p w14:paraId="0D927BD3">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Region西部</w:t>
            </w:r>
          </w:p>
        </w:tc>
        <w:tc>
          <w:tcPr>
            <w:tcW w:w="1000" w:type="pct"/>
            <w:tcBorders>
              <w:top w:val="nil"/>
              <w:bottom w:val="single" w:color="auto" w:sz="6" w:space="0"/>
            </w:tcBorders>
            <w:noWrap/>
            <w:vAlign w:val="center"/>
          </w:tcPr>
          <w:p w14:paraId="47A4F6B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-0.139*</w:t>
            </w:r>
          </w:p>
        </w:tc>
        <w:tc>
          <w:tcPr>
            <w:tcW w:w="1000" w:type="pct"/>
            <w:tcBorders>
              <w:top w:val="nil"/>
              <w:bottom w:val="single" w:color="auto" w:sz="6" w:space="0"/>
            </w:tcBorders>
            <w:noWrap/>
            <w:vAlign w:val="center"/>
          </w:tcPr>
          <w:p w14:paraId="1E9992A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-0.143*</w:t>
            </w:r>
          </w:p>
        </w:tc>
        <w:tc>
          <w:tcPr>
            <w:tcW w:w="1000" w:type="pct"/>
            <w:tcBorders>
              <w:top w:val="nil"/>
              <w:bottom w:val="single" w:color="auto" w:sz="6" w:space="0"/>
            </w:tcBorders>
            <w:noWrap/>
            <w:vAlign w:val="center"/>
          </w:tcPr>
          <w:p w14:paraId="049B4DF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-0.119*</w:t>
            </w:r>
          </w:p>
        </w:tc>
        <w:tc>
          <w:tcPr>
            <w:tcW w:w="1000" w:type="pct"/>
            <w:tcBorders>
              <w:top w:val="nil"/>
              <w:bottom w:val="single" w:color="auto" w:sz="6" w:space="0"/>
            </w:tcBorders>
            <w:noWrap/>
            <w:vAlign w:val="center"/>
          </w:tcPr>
          <w:p w14:paraId="550B7D0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-0.129*</w:t>
            </w:r>
          </w:p>
        </w:tc>
      </w:tr>
      <w:tr w14:paraId="5919C084">
        <w:trPr>
          <w:trHeight w:val="312" w:hRule="atLeast"/>
        </w:trPr>
        <w:tc>
          <w:tcPr>
            <w:tcW w:w="1000" w:type="pct"/>
            <w:tcBorders>
              <w:top w:val="single" w:color="auto" w:sz="6" w:space="0"/>
            </w:tcBorders>
            <w:noWrap/>
            <w:vAlign w:val="center"/>
          </w:tcPr>
          <w:p w14:paraId="33D9E89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m:oMathPara>
              <m:oMath>
                <m:sSup>
                  <m:sSupPr>
                    <m:ctrlPr>
                      <w:rPr>
                        <w:rFonts w:hint="default" w:ascii="DejaVu Math TeX Gyre" w:hAnsi="DejaVu Math TeX Gyre" w:eastAsia="宋体"/>
                        <w:i/>
                        <w:color w:val="000000"/>
                        <w:sz w:val="22"/>
                        <w:szCs w:val="21"/>
                      </w:rPr>
                    </m:ctrlPr>
                  </m:sSupPr>
                  <m:e>
                    <m:r>
                      <m:rPr/>
                      <w:rPr>
                        <w:rFonts w:hint="default" w:ascii="DejaVu Math TeX Gyre" w:hAnsi="DejaVu Math TeX Gyre" w:eastAsia="宋体"/>
                        <w:color w:val="000000"/>
                        <w:sz w:val="22"/>
                        <w:szCs w:val="21"/>
                      </w:rPr>
                      <m:t>R</m:t>
                    </m:r>
                    <m:ctrlPr>
                      <w:rPr>
                        <w:rFonts w:hint="eastAsia" w:ascii="DejaVu Math TeX Gyre" w:hAnsi="DejaVu Math TeX Gyre" w:eastAsia="宋体"/>
                        <w:i/>
                        <w:color w:val="000000"/>
                        <w:sz w:val="22"/>
                        <w:szCs w:val="21"/>
                      </w:rPr>
                    </m:ctrlPr>
                  </m:e>
                  <m:sup>
                    <m:r>
                      <m:rPr/>
                      <w:rPr>
                        <w:rFonts w:hint="default" w:ascii="DejaVu Math TeX Gyre" w:hAnsi="DejaVu Math TeX Gyre" w:eastAsia="宋体"/>
                        <w:color w:val="000000"/>
                        <w:sz w:val="22"/>
                        <w:szCs w:val="21"/>
                      </w:rPr>
                      <m:t>2</m:t>
                    </m:r>
                    <m:ctrlPr>
                      <w:rPr>
                        <w:rFonts w:hint="default" w:ascii="DejaVu Math TeX Gyre" w:hAnsi="DejaVu Math TeX Gyre" w:eastAsia="宋体"/>
                        <w:i/>
                        <w:color w:val="000000"/>
                        <w:sz w:val="22"/>
                        <w:szCs w:val="21"/>
                      </w:rPr>
                    </m:ctrlPr>
                  </m:sup>
                </m:sSup>
              </m:oMath>
            </m:oMathPara>
          </w:p>
        </w:tc>
        <w:tc>
          <w:tcPr>
            <w:tcW w:w="1000" w:type="pct"/>
            <w:tcBorders>
              <w:top w:val="single" w:color="auto" w:sz="6" w:space="0"/>
            </w:tcBorders>
            <w:noWrap/>
            <w:vAlign w:val="center"/>
          </w:tcPr>
          <w:p w14:paraId="49BB9F0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0.95</w:t>
            </w:r>
          </w:p>
        </w:tc>
        <w:tc>
          <w:tcPr>
            <w:tcW w:w="1000" w:type="pct"/>
            <w:tcBorders>
              <w:top w:val="single" w:color="auto" w:sz="6" w:space="0"/>
            </w:tcBorders>
            <w:noWrap/>
            <w:vAlign w:val="center"/>
          </w:tcPr>
          <w:p w14:paraId="3DCF8FC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0.95</w:t>
            </w:r>
          </w:p>
        </w:tc>
        <w:tc>
          <w:tcPr>
            <w:tcW w:w="1000" w:type="pct"/>
            <w:tcBorders>
              <w:top w:val="single" w:color="auto" w:sz="6" w:space="0"/>
            </w:tcBorders>
            <w:noWrap/>
            <w:vAlign w:val="center"/>
          </w:tcPr>
          <w:p w14:paraId="5ECC8C4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0.947</w:t>
            </w:r>
          </w:p>
        </w:tc>
        <w:tc>
          <w:tcPr>
            <w:tcW w:w="1000" w:type="pct"/>
            <w:tcBorders>
              <w:top w:val="single" w:color="auto" w:sz="6" w:space="0"/>
            </w:tcBorders>
            <w:noWrap/>
            <w:vAlign w:val="center"/>
          </w:tcPr>
          <w:p w14:paraId="682E73B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0.949</w:t>
            </w:r>
          </w:p>
        </w:tc>
      </w:tr>
      <w:tr w14:paraId="7FB596EE">
        <w:trPr>
          <w:trHeight w:val="312" w:hRule="atLeast"/>
        </w:trPr>
        <w:tc>
          <w:tcPr>
            <w:tcW w:w="1000" w:type="pct"/>
            <w:noWrap/>
            <w:vAlign w:val="center"/>
          </w:tcPr>
          <w:p w14:paraId="4BFB7905">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m:oMathPara>
              <m:oMath>
                <m:sSub>
                  <m:sSubPr>
                    <m:ctrlPr>
                      <w:rPr>
                        <w:rFonts w:hint="default" w:ascii="DejaVu Math TeX Gyre" w:hAnsi="DejaVu Math TeX Gyre" w:eastAsia="宋体" w:cs="宋体"/>
                        <w:i/>
                        <w:color w:val="000000"/>
                        <w:kern w:val="0"/>
                        <w:sz w:val="22"/>
                        <w:szCs w:val="21"/>
                      </w:rPr>
                    </m:ctrlPr>
                  </m:sSubPr>
                  <m:e>
                    <m:sSup>
                      <m:sSupPr>
                        <m:ctrlPr>
                          <w:rPr>
                            <w:rFonts w:hint="default" w:ascii="DejaVu Math TeX Gyre" w:hAnsi="DejaVu Math TeX Gyre" w:eastAsia="宋体" w:cs="宋体"/>
                            <w:i/>
                            <w:color w:val="000000"/>
                            <w:kern w:val="0"/>
                            <w:sz w:val="22"/>
                            <w:szCs w:val="21"/>
                          </w:rPr>
                        </m:ctrlPr>
                      </m:sSupPr>
                      <m:e>
                        <m:r>
                          <m:rPr/>
                          <w:rPr>
                            <w:rFonts w:hint="default" w:ascii="DejaVu Math TeX Gyre" w:hAnsi="DejaVu Math TeX Gyre" w:eastAsia="宋体" w:cs="宋体"/>
                            <w:color w:val="000000"/>
                            <w:kern w:val="0"/>
                            <w:sz w:val="22"/>
                            <w:szCs w:val="21"/>
                          </w:rPr>
                          <m:t>R</m:t>
                        </m:r>
                        <m:ctrlPr>
                          <w:rPr>
                            <w:rFonts w:hint="default" w:ascii="DejaVu Math TeX Gyre" w:hAnsi="DejaVu Math TeX Gyre" w:eastAsia="宋体" w:cs="宋体"/>
                            <w:i/>
                            <w:color w:val="000000"/>
                            <w:kern w:val="0"/>
                            <w:sz w:val="22"/>
                            <w:szCs w:val="21"/>
                          </w:rPr>
                        </m:ctrlPr>
                      </m:e>
                      <m:sup>
                        <m:r>
                          <m:rPr/>
                          <w:rPr>
                            <w:rFonts w:hint="default" w:ascii="DejaVu Math TeX Gyre" w:hAnsi="DejaVu Math TeX Gyre" w:eastAsia="宋体" w:cs="宋体"/>
                            <w:color w:val="000000"/>
                            <w:kern w:val="0"/>
                            <w:sz w:val="22"/>
                            <w:szCs w:val="21"/>
                          </w:rPr>
                          <m:t>2</m:t>
                        </m:r>
                        <m:ctrlPr>
                          <w:rPr>
                            <w:rFonts w:hint="default" w:ascii="DejaVu Math TeX Gyre" w:hAnsi="DejaVu Math TeX Gyre" w:eastAsia="宋体" w:cs="宋体"/>
                            <w:i/>
                            <w:color w:val="000000"/>
                            <w:kern w:val="0"/>
                            <w:sz w:val="22"/>
                            <w:szCs w:val="21"/>
                          </w:rPr>
                        </m:ctrlPr>
                      </m:sup>
                    </m:sSup>
                    <m:ctrlPr>
                      <w:rPr>
                        <w:rFonts w:hint="default" w:ascii="DejaVu Math TeX Gyre" w:hAnsi="DejaVu Math TeX Gyre" w:eastAsia="宋体" w:cs="宋体"/>
                        <w:i/>
                        <w:color w:val="000000"/>
                        <w:kern w:val="0"/>
                        <w:sz w:val="22"/>
                        <w:szCs w:val="21"/>
                      </w:rPr>
                    </m:ctrlPr>
                  </m:e>
                  <m:sub>
                    <m:r>
                      <m:rPr/>
                      <w:rPr>
                        <w:rFonts w:hint="default" w:ascii="DejaVu Math TeX Gyre" w:hAnsi="DejaVu Math TeX Gyre" w:eastAsia="宋体" w:cs="宋体"/>
                        <w:color w:val="000000"/>
                        <w:kern w:val="0"/>
                        <w:sz w:val="22"/>
                        <w:szCs w:val="21"/>
                      </w:rPr>
                      <m:t>a</m:t>
                    </m:r>
                    <m:ctrlPr>
                      <w:rPr>
                        <w:rFonts w:hint="default" w:ascii="DejaVu Math TeX Gyre" w:hAnsi="DejaVu Math TeX Gyre" w:eastAsia="宋体" w:cs="宋体"/>
                        <w:i/>
                        <w:color w:val="000000"/>
                        <w:kern w:val="0"/>
                        <w:sz w:val="22"/>
                        <w:szCs w:val="21"/>
                      </w:rPr>
                    </m:ctrlPr>
                  </m:sub>
                </m:sSub>
              </m:oMath>
            </m:oMathPara>
          </w:p>
        </w:tc>
        <w:tc>
          <w:tcPr>
            <w:tcW w:w="1000" w:type="pct"/>
            <w:noWrap/>
            <w:vAlign w:val="center"/>
          </w:tcPr>
          <w:p w14:paraId="095E9255">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0.948</w:t>
            </w:r>
          </w:p>
        </w:tc>
        <w:tc>
          <w:tcPr>
            <w:tcW w:w="1000" w:type="pct"/>
            <w:noWrap/>
            <w:vAlign w:val="center"/>
          </w:tcPr>
          <w:p w14:paraId="0C206E5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0.948</w:t>
            </w:r>
          </w:p>
        </w:tc>
        <w:tc>
          <w:tcPr>
            <w:tcW w:w="1000" w:type="pct"/>
            <w:noWrap/>
            <w:vAlign w:val="center"/>
          </w:tcPr>
          <w:p w14:paraId="5336DB6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0.946</w:t>
            </w:r>
          </w:p>
        </w:tc>
        <w:tc>
          <w:tcPr>
            <w:tcW w:w="1000" w:type="pct"/>
            <w:noWrap/>
            <w:vAlign w:val="center"/>
          </w:tcPr>
          <w:p w14:paraId="7A8C9ED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0.947</w:t>
            </w:r>
          </w:p>
        </w:tc>
      </w:tr>
      <w:tr w14:paraId="3A9CE082">
        <w:trPr>
          <w:trHeight w:val="312" w:hRule="atLeast"/>
        </w:trPr>
        <w:tc>
          <w:tcPr>
            <w:tcW w:w="1000" w:type="pct"/>
            <w:noWrap/>
            <w:vAlign w:val="center"/>
          </w:tcPr>
          <w:p w14:paraId="746C34F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m:oMathPara>
              <m:oMath>
                <m:r>
                  <m:rPr/>
                  <w:rPr>
                    <w:rFonts w:hint="default" w:ascii="DejaVu Math TeX Gyre" w:hAnsi="DejaVu Math TeX Gyre" w:eastAsia="宋体" w:cs="宋体"/>
                    <w:color w:val="000000"/>
                    <w:kern w:val="0"/>
                    <w:sz w:val="22"/>
                    <w:szCs w:val="21"/>
                  </w:rPr>
                  <m:t>AIC</m:t>
                </m:r>
              </m:oMath>
            </m:oMathPara>
          </w:p>
        </w:tc>
        <w:tc>
          <w:tcPr>
            <w:tcW w:w="1000" w:type="pct"/>
            <w:noWrap/>
            <w:vAlign w:val="center"/>
          </w:tcPr>
          <w:p w14:paraId="76383E4B">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270.75</w:t>
            </w:r>
          </w:p>
        </w:tc>
        <w:tc>
          <w:tcPr>
            <w:tcW w:w="1000" w:type="pct"/>
            <w:noWrap/>
            <w:vAlign w:val="center"/>
          </w:tcPr>
          <w:p w14:paraId="66BAB25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268.91</w:t>
            </w:r>
          </w:p>
        </w:tc>
        <w:tc>
          <w:tcPr>
            <w:tcW w:w="1000" w:type="pct"/>
            <w:noWrap/>
            <w:vAlign w:val="center"/>
          </w:tcPr>
          <w:p w14:paraId="2359820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c>
          <w:tcPr>
            <w:tcW w:w="1000" w:type="pct"/>
            <w:noWrap/>
            <w:vAlign w:val="center"/>
          </w:tcPr>
          <w:p w14:paraId="3BDD79F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269.79</w:t>
            </w:r>
          </w:p>
        </w:tc>
      </w:tr>
      <w:tr w14:paraId="7B27D53B">
        <w:trPr>
          <w:trHeight w:val="312" w:hRule="atLeast"/>
        </w:trPr>
        <w:tc>
          <w:tcPr>
            <w:tcW w:w="1000" w:type="pct"/>
            <w:noWrap/>
            <w:vAlign w:val="center"/>
          </w:tcPr>
          <w:p w14:paraId="2F5DA4A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m:oMathPara>
              <m:oMath>
                <m:r>
                  <m:rPr/>
                  <w:rPr>
                    <w:rFonts w:hint="default" w:ascii="DejaVu Math TeX Gyre" w:hAnsi="DejaVu Math TeX Gyre" w:eastAsia="宋体" w:cs="宋体"/>
                    <w:color w:val="000000"/>
                    <w:kern w:val="0"/>
                    <w:sz w:val="22"/>
                    <w:szCs w:val="21"/>
                  </w:rPr>
                  <m:t>BIC</m:t>
                </m:r>
              </m:oMath>
            </m:oMathPara>
          </w:p>
        </w:tc>
        <w:tc>
          <w:tcPr>
            <w:tcW w:w="1000" w:type="pct"/>
            <w:noWrap/>
            <w:vAlign w:val="center"/>
          </w:tcPr>
          <w:p w14:paraId="36829B2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328.19</w:t>
            </w:r>
          </w:p>
        </w:tc>
        <w:tc>
          <w:tcPr>
            <w:tcW w:w="1000" w:type="pct"/>
            <w:noWrap/>
            <w:vAlign w:val="center"/>
          </w:tcPr>
          <w:p w14:paraId="4B87AE2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c>
          <w:tcPr>
            <w:tcW w:w="1000" w:type="pct"/>
            <w:noWrap/>
            <w:vAlign w:val="center"/>
          </w:tcPr>
          <w:p w14:paraId="2F31708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309.19</w:t>
            </w:r>
          </w:p>
        </w:tc>
        <w:tc>
          <w:tcPr>
            <w:tcW w:w="1000" w:type="pct"/>
            <w:noWrap/>
            <w:vAlign w:val="center"/>
          </w:tcPr>
          <w:p w14:paraId="16B6BAC5">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311.91</w:t>
            </w:r>
          </w:p>
        </w:tc>
      </w:tr>
      <w:tr w14:paraId="38B07003">
        <w:trPr>
          <w:trHeight w:val="312" w:hRule="atLeast"/>
        </w:trPr>
        <w:tc>
          <w:tcPr>
            <w:tcW w:w="1000" w:type="pct"/>
            <w:noWrap/>
            <w:vAlign w:val="center"/>
          </w:tcPr>
          <w:p w14:paraId="422C251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m:oMathPara>
              <m:oMath>
                <m:r>
                  <m:rPr/>
                  <w:rPr>
                    <w:rFonts w:hint="eastAsia" w:ascii="Cambria Math" w:hAnsi="Cambria Math" w:eastAsia="宋体" w:cs="宋体"/>
                    <w:color w:val="000000"/>
                    <w:kern w:val="0"/>
                    <w:sz w:val="22"/>
                    <w:szCs w:val="21"/>
                  </w:rPr>
                  <m:t>F</m:t>
                </m:r>
              </m:oMath>
            </m:oMathPara>
          </w:p>
        </w:tc>
        <w:tc>
          <w:tcPr>
            <w:tcW w:w="1000" w:type="pct"/>
            <w:noWrap/>
            <w:vAlign w:val="center"/>
          </w:tcPr>
          <w:p w14:paraId="329758CB">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c>
          <w:tcPr>
            <w:tcW w:w="1000" w:type="pct"/>
            <w:noWrap/>
            <w:vAlign w:val="center"/>
          </w:tcPr>
          <w:p w14:paraId="7336262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513.200***</w:t>
            </w:r>
          </w:p>
        </w:tc>
        <w:tc>
          <w:tcPr>
            <w:tcW w:w="1000" w:type="pct"/>
            <w:noWrap/>
            <w:vAlign w:val="center"/>
          </w:tcPr>
          <w:p w14:paraId="7F61BDA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850.500***</w:t>
            </w:r>
          </w:p>
        </w:tc>
        <w:tc>
          <w:tcPr>
            <w:tcW w:w="1000" w:type="pct"/>
            <w:noWrap/>
            <w:vAlign w:val="center"/>
          </w:tcPr>
          <w:p w14:paraId="63B52DF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676.000***</w:t>
            </w:r>
          </w:p>
        </w:tc>
      </w:tr>
      <w:tr w14:paraId="4E84E331">
        <w:trPr>
          <w:trHeight w:val="312" w:hRule="atLeast"/>
        </w:trPr>
        <w:tc>
          <w:tcPr>
            <w:tcW w:w="1000" w:type="pct"/>
            <w:noWrap/>
            <w:vAlign w:val="center"/>
          </w:tcPr>
          <w:p w14:paraId="63C5E76C">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选中变量数</w:t>
            </w:r>
          </w:p>
        </w:tc>
        <w:tc>
          <w:tcPr>
            <w:tcW w:w="1000" w:type="pct"/>
            <w:noWrap/>
            <w:vAlign w:val="center"/>
          </w:tcPr>
          <w:p w14:paraId="3A4C0D40">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13</w:t>
            </w:r>
          </w:p>
        </w:tc>
        <w:tc>
          <w:tcPr>
            <w:tcW w:w="1000" w:type="pct"/>
            <w:noWrap/>
            <w:vAlign w:val="center"/>
          </w:tcPr>
          <w:p w14:paraId="12A52320">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12</w:t>
            </w:r>
          </w:p>
        </w:tc>
        <w:tc>
          <w:tcPr>
            <w:tcW w:w="1000" w:type="pct"/>
            <w:noWrap/>
            <w:vAlign w:val="center"/>
          </w:tcPr>
          <w:p w14:paraId="6441320D">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7</w:t>
            </w:r>
          </w:p>
        </w:tc>
        <w:tc>
          <w:tcPr>
            <w:tcW w:w="1000" w:type="pct"/>
            <w:noWrap/>
            <w:vAlign w:val="center"/>
          </w:tcPr>
          <w:p w14:paraId="342A1C1A">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9</w:t>
            </w:r>
          </w:p>
        </w:tc>
      </w:tr>
    </w:tbl>
    <w:p w14:paraId="5B0CAF28">
      <w:pPr>
        <w:spacing w:after="156" w:afterLines="50"/>
        <w:ind w:firstLine="420"/>
        <w:jc w:val="left"/>
        <w:rPr>
          <w:rFonts w:hint="eastAsia" w:ascii="宋体" w:hAnsi="宋体" w:cs="宋体"/>
          <w:color w:val="1F1F1F"/>
          <w:sz w:val="22"/>
          <w:szCs w:val="22"/>
          <w:lang w:bidi="ar"/>
        </w:rPr>
      </w:pPr>
    </w:p>
    <w:p w14:paraId="10A88200">
      <w:pPr>
        <w:spacing w:line="360" w:lineRule="auto"/>
        <w:ind w:firstLine="420"/>
      </w:pPr>
      <w:r>
        <w:rPr>
          <w:rFonts w:hint="eastAsia"/>
        </w:rPr>
        <w:t>模型效能与简洁性的权衡分析对比分析显示，四个模型在拟合优度上表现出了极高的稳定性。BIC 准则模型表现尤为突出，其仅利用 7 个核心变量（选中变量数最少）便实现了 0.947 的决定系数（R2），与全模型（13 个变量，R2=0.95）相比，在大幅降低模型复杂度的同时，几乎没有损失解释效力。根据奥卡姆剃刀原则，BIC 模型在处理本项目存在的多重共线性问题上最具优越性，成功剔除了如 log_GDP 和 log_STHC_ns 等高VIF冗余指标。</w:t>
      </w:r>
    </w:p>
    <w:p w14:paraId="2B900621">
      <w:pPr>
        <w:spacing w:line="360" w:lineRule="auto"/>
        <w:ind w:firstLine="420"/>
      </w:pPr>
      <w:r>
        <w:rPr>
          <w:rFonts w:hint="eastAsia"/>
        </w:rPr>
        <w:t>在不同筛选准则下，部分关键变量展现出了极强的实证稳健性。具体而言：对外开放度（log_OPEN）：在所有模型中均保持了高度一致的显著性（p &lt; 0.001），弹性系数稳定在 0.2 左右，确认为引资的首要驱动力；创新环境与市场潜力：专利产出（log_PATENT）和消费水平（log_APC）在各子模型中均被保留且显著，证明了中国引资动力已由成本驱动转向创新与内需驱动；区域异质性：东、西部区域虚拟变量在所有筛选路径中均表现显著，量值稳定，进一步印证了 FDI 分布的非均衡性特征。</w:t>
      </w:r>
    </w:p>
    <w:p w14:paraId="4F47E871">
      <w:pPr>
        <w:spacing w:line="360" w:lineRule="auto"/>
        <w:ind w:firstLine="420"/>
      </w:pPr>
      <w:r>
        <w:rPr>
          <w:rFonts w:hint="eastAsia"/>
        </w:rPr>
        <w:t>综合对比 AIC、BIC 与 F 检验结果，BIC 准则筛选出的 7 变量组合被视为本研究的最优解释模型。该模型不仅消除了原始全模型中由于指标定义重叠导致的统计偏误，且其极简的结构更利于识别 FDI 流入的底层逻辑。相比之下，AIC 准则虽保留了较多变量，但其较高的 AIC 值（268.91）和复杂的结构在解释力上并未带来实质性跨越。</w:t>
      </w:r>
    </w:p>
    <w:p w14:paraId="14AD29B2">
      <w:pPr>
        <w:spacing w:line="360" w:lineRule="auto"/>
        <w:ind w:firstLine="420"/>
      </w:pPr>
      <w:r>
        <w:rPr>
          <w:rFonts w:hint="eastAsia"/>
        </w:rPr>
        <w:t>下表详细列示了不同筛选准则下各变量的调整后广义 VIF（Adjusted GVIF）值，以评估各模型在消除指标冗余方面的有效性：</w:t>
      </w:r>
    </w:p>
    <w:p w14:paraId="522541B1">
      <w:pPr>
        <w:ind w:firstLine="402" w:firstLineChars="200"/>
        <w:jc w:val="center"/>
        <w:rPr>
          <w:rFonts w:hint="eastAsia" w:ascii="宋体" w:hAnsi="宋体"/>
          <w:b/>
          <w:bCs/>
          <w:color w:val="1F1F1F"/>
          <w:kern w:val="0"/>
          <w:sz w:val="20"/>
          <w:szCs w:val="20"/>
        </w:rPr>
      </w:pPr>
      <w:r>
        <w:rPr>
          <w:rFonts w:ascii="宋体" w:hAnsi="宋体"/>
          <w:b/>
          <w:bCs/>
          <w:color w:val="1F1F1F"/>
          <w:kern w:val="0"/>
          <w:sz w:val="20"/>
          <w:szCs w:val="20"/>
        </w:rPr>
        <w:t>表</w:t>
      </w:r>
      <w:r>
        <w:rPr>
          <w:rFonts w:hint="eastAsia" w:ascii="宋体" w:hAnsi="宋体"/>
          <w:b/>
          <w:bCs/>
          <w:color w:val="1F1F1F"/>
          <w:kern w:val="0"/>
          <w:sz w:val="20"/>
          <w:szCs w:val="20"/>
        </w:rPr>
        <w:t>10</w:t>
      </w:r>
      <w:r>
        <w:rPr>
          <w:rFonts w:ascii="宋体" w:hAnsi="宋体"/>
          <w:b/>
          <w:bCs/>
          <w:color w:val="1F1F1F"/>
          <w:kern w:val="0"/>
          <w:sz w:val="20"/>
          <w:szCs w:val="20"/>
        </w:rPr>
        <w:t xml:space="preserve">  </w:t>
      </w:r>
      <w:r>
        <w:rPr>
          <w:rFonts w:hint="eastAsia" w:ascii="宋体" w:hAnsi="宋体"/>
          <w:b/>
          <w:bCs/>
          <w:color w:val="1F1F1F"/>
          <w:kern w:val="0"/>
          <w:sz w:val="20"/>
          <w:szCs w:val="20"/>
        </w:rPr>
        <w:t>逐步回归变量筛选方差膨胀因子（VIF）汇总表</w:t>
      </w:r>
    </w:p>
    <w:tbl>
      <w:tblPr>
        <w:tblStyle w:val="3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7AE9D1DB">
        <w:trPr>
          <w:trHeight w:val="312" w:hRule="atLeast"/>
        </w:trPr>
        <w:tc>
          <w:tcPr>
            <w:tcW w:w="1000" w:type="pct"/>
            <w:tcBorders>
              <w:top w:val="single" w:color="auto" w:sz="12" w:space="0"/>
              <w:left w:val="nil"/>
              <w:bottom w:val="single" w:color="auto" w:sz="6" w:space="0"/>
              <w:right w:val="nil"/>
              <w:insideV w:val="nil"/>
              <w:tl2br w:val="nil"/>
              <w:tr2bl w:val="nil"/>
            </w:tcBorders>
            <w:noWrap/>
            <w:vAlign w:val="center"/>
          </w:tcPr>
          <w:p w14:paraId="7A560DB2">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变量</w:t>
            </w:r>
          </w:p>
        </w:tc>
        <w:tc>
          <w:tcPr>
            <w:tcW w:w="1000" w:type="pct"/>
            <w:tcBorders>
              <w:top w:val="single" w:color="auto" w:sz="12" w:space="0"/>
              <w:bottom w:val="single" w:color="auto" w:sz="6" w:space="0"/>
              <w:right w:val="nil"/>
              <w:insideV w:val="nil"/>
              <w:tl2br w:val="nil"/>
              <w:tr2bl w:val="nil"/>
            </w:tcBorders>
            <w:noWrap/>
            <w:vAlign w:val="center"/>
          </w:tcPr>
          <w:p w14:paraId="5258632B">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Full Model</w:t>
            </w:r>
          </w:p>
        </w:tc>
        <w:tc>
          <w:tcPr>
            <w:tcW w:w="1000" w:type="pct"/>
            <w:tcBorders>
              <w:top w:val="single" w:color="auto" w:sz="12" w:space="0"/>
              <w:bottom w:val="single" w:color="auto" w:sz="6" w:space="0"/>
              <w:right w:val="nil"/>
              <w:insideV w:val="nil"/>
              <w:tl2br w:val="nil"/>
              <w:tr2bl w:val="nil"/>
            </w:tcBorders>
            <w:noWrap/>
            <w:vAlign w:val="center"/>
          </w:tcPr>
          <w:p w14:paraId="23E14C0E">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AIC准则</w:t>
            </w:r>
          </w:p>
        </w:tc>
        <w:tc>
          <w:tcPr>
            <w:tcW w:w="1000" w:type="pct"/>
            <w:tcBorders>
              <w:top w:val="single" w:color="auto" w:sz="12" w:space="0"/>
              <w:bottom w:val="single" w:color="auto" w:sz="6" w:space="0"/>
              <w:right w:val="nil"/>
              <w:insideV w:val="nil"/>
              <w:tl2br w:val="nil"/>
              <w:tr2bl w:val="nil"/>
            </w:tcBorders>
            <w:noWrap/>
            <w:vAlign w:val="center"/>
          </w:tcPr>
          <w:p w14:paraId="152F69FD">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BIC准则</w:t>
            </w:r>
          </w:p>
        </w:tc>
        <w:tc>
          <w:tcPr>
            <w:tcW w:w="1000" w:type="pct"/>
            <w:tcBorders>
              <w:top w:val="single" w:color="auto" w:sz="12" w:space="0"/>
              <w:bottom w:val="single" w:color="auto" w:sz="6" w:space="0"/>
              <w:right w:val="nil"/>
              <w:insideV w:val="nil"/>
              <w:tl2br w:val="nil"/>
              <w:tr2bl w:val="nil"/>
            </w:tcBorders>
            <w:noWrap/>
            <w:vAlign w:val="center"/>
          </w:tcPr>
          <w:p w14:paraId="5701CB87">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F检验准则</w:t>
            </w:r>
          </w:p>
        </w:tc>
      </w:tr>
      <w:tr w14:paraId="63F73CB7">
        <w:trPr>
          <w:trHeight w:val="312" w:hRule="atLeast"/>
        </w:trPr>
        <w:tc>
          <w:tcPr>
            <w:tcW w:w="1000" w:type="pct"/>
            <w:tcBorders>
              <w:top w:val="single" w:color="auto" w:sz="6" w:space="0"/>
              <w:bottom w:val="nil"/>
            </w:tcBorders>
            <w:noWrap/>
            <w:vAlign w:val="center"/>
          </w:tcPr>
          <w:p w14:paraId="7724BA43">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TER_GDP</w:t>
            </w:r>
          </w:p>
        </w:tc>
        <w:tc>
          <w:tcPr>
            <w:tcW w:w="1000" w:type="pct"/>
            <w:tcBorders>
              <w:top w:val="single" w:color="auto" w:sz="6" w:space="0"/>
              <w:bottom w:val="nil"/>
            </w:tcBorders>
            <w:noWrap/>
            <w:vAlign w:val="center"/>
          </w:tcPr>
          <w:p w14:paraId="570A985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2.465</w:t>
            </w:r>
          </w:p>
        </w:tc>
        <w:tc>
          <w:tcPr>
            <w:tcW w:w="1000" w:type="pct"/>
            <w:tcBorders>
              <w:top w:val="single" w:color="auto" w:sz="6" w:space="0"/>
              <w:bottom w:val="nil"/>
            </w:tcBorders>
            <w:noWrap/>
            <w:vAlign w:val="center"/>
          </w:tcPr>
          <w:p w14:paraId="4C83597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2.418</w:t>
            </w:r>
          </w:p>
        </w:tc>
        <w:tc>
          <w:tcPr>
            <w:tcW w:w="1000" w:type="pct"/>
            <w:tcBorders>
              <w:top w:val="single" w:color="auto" w:sz="6" w:space="0"/>
              <w:bottom w:val="nil"/>
            </w:tcBorders>
            <w:noWrap/>
            <w:vAlign w:val="center"/>
          </w:tcPr>
          <w:p w14:paraId="660CCB0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c>
          <w:tcPr>
            <w:tcW w:w="1000" w:type="pct"/>
            <w:tcBorders>
              <w:top w:val="single" w:color="auto" w:sz="6" w:space="0"/>
              <w:bottom w:val="nil"/>
            </w:tcBorders>
            <w:noWrap/>
            <w:vAlign w:val="center"/>
          </w:tcPr>
          <w:p w14:paraId="13D4C0DB">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02BDC4FC">
        <w:trPr>
          <w:trHeight w:val="312" w:hRule="atLeast"/>
        </w:trPr>
        <w:tc>
          <w:tcPr>
            <w:tcW w:w="1000" w:type="pct"/>
            <w:tcBorders>
              <w:top w:val="nil"/>
              <w:bottom w:val="nil"/>
            </w:tcBorders>
            <w:noWrap/>
            <w:vAlign w:val="center"/>
          </w:tcPr>
          <w:p w14:paraId="1EE12A4D">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log_GDP</w:t>
            </w:r>
          </w:p>
        </w:tc>
        <w:tc>
          <w:tcPr>
            <w:tcW w:w="1000" w:type="pct"/>
            <w:tcBorders>
              <w:top w:val="nil"/>
              <w:bottom w:val="nil"/>
            </w:tcBorders>
            <w:noWrap/>
            <w:vAlign w:val="center"/>
          </w:tcPr>
          <w:p w14:paraId="3F207C1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10.133</w:t>
            </w:r>
          </w:p>
        </w:tc>
        <w:tc>
          <w:tcPr>
            <w:tcW w:w="1000" w:type="pct"/>
            <w:tcBorders>
              <w:top w:val="nil"/>
              <w:bottom w:val="nil"/>
            </w:tcBorders>
            <w:noWrap/>
            <w:vAlign w:val="center"/>
          </w:tcPr>
          <w:p w14:paraId="5C44D64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10.109</w:t>
            </w:r>
          </w:p>
        </w:tc>
        <w:tc>
          <w:tcPr>
            <w:tcW w:w="1000" w:type="pct"/>
            <w:tcBorders>
              <w:top w:val="nil"/>
              <w:bottom w:val="nil"/>
            </w:tcBorders>
            <w:noWrap/>
            <w:vAlign w:val="center"/>
          </w:tcPr>
          <w:p w14:paraId="57DCE81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c>
          <w:tcPr>
            <w:tcW w:w="1000" w:type="pct"/>
            <w:tcBorders>
              <w:top w:val="nil"/>
              <w:bottom w:val="nil"/>
            </w:tcBorders>
            <w:noWrap/>
            <w:vAlign w:val="center"/>
          </w:tcPr>
          <w:p w14:paraId="50C077B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5.208</w:t>
            </w:r>
          </w:p>
        </w:tc>
      </w:tr>
      <w:tr w14:paraId="68442DC0">
        <w:trPr>
          <w:trHeight w:val="312" w:hRule="atLeast"/>
        </w:trPr>
        <w:tc>
          <w:tcPr>
            <w:tcW w:w="1000" w:type="pct"/>
            <w:tcBorders>
              <w:top w:val="nil"/>
              <w:bottom w:val="nil"/>
            </w:tcBorders>
            <w:noWrap/>
            <w:vAlign w:val="center"/>
          </w:tcPr>
          <w:p w14:paraId="453AA3AE">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log_PGDP</w:t>
            </w:r>
          </w:p>
        </w:tc>
        <w:tc>
          <w:tcPr>
            <w:tcW w:w="1000" w:type="pct"/>
            <w:tcBorders>
              <w:top w:val="nil"/>
              <w:bottom w:val="nil"/>
            </w:tcBorders>
            <w:noWrap/>
            <w:vAlign w:val="center"/>
          </w:tcPr>
          <w:p w14:paraId="75A6238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4.275</w:t>
            </w:r>
          </w:p>
        </w:tc>
        <w:tc>
          <w:tcPr>
            <w:tcW w:w="1000" w:type="pct"/>
            <w:tcBorders>
              <w:top w:val="nil"/>
              <w:bottom w:val="nil"/>
            </w:tcBorders>
            <w:noWrap/>
            <w:vAlign w:val="center"/>
          </w:tcPr>
          <w:p w14:paraId="01ADD04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4.273</w:t>
            </w:r>
          </w:p>
        </w:tc>
        <w:tc>
          <w:tcPr>
            <w:tcW w:w="1000" w:type="pct"/>
            <w:tcBorders>
              <w:top w:val="nil"/>
              <w:bottom w:val="nil"/>
            </w:tcBorders>
            <w:noWrap/>
            <w:vAlign w:val="center"/>
          </w:tcPr>
          <w:p w14:paraId="041D074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c>
          <w:tcPr>
            <w:tcW w:w="1000" w:type="pct"/>
            <w:tcBorders>
              <w:top w:val="nil"/>
              <w:bottom w:val="nil"/>
            </w:tcBorders>
            <w:noWrap/>
            <w:vAlign w:val="center"/>
          </w:tcPr>
          <w:p w14:paraId="68ADA29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6143C5BE">
        <w:trPr>
          <w:trHeight w:val="312" w:hRule="atLeast"/>
        </w:trPr>
        <w:tc>
          <w:tcPr>
            <w:tcW w:w="1000" w:type="pct"/>
            <w:tcBorders>
              <w:top w:val="nil"/>
              <w:bottom w:val="nil"/>
            </w:tcBorders>
            <w:noWrap/>
            <w:vAlign w:val="center"/>
          </w:tcPr>
          <w:p w14:paraId="1A9C0FAB">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log_APC</w:t>
            </w:r>
          </w:p>
        </w:tc>
        <w:tc>
          <w:tcPr>
            <w:tcW w:w="1000" w:type="pct"/>
            <w:tcBorders>
              <w:top w:val="nil"/>
              <w:bottom w:val="nil"/>
            </w:tcBorders>
            <w:noWrap/>
            <w:vAlign w:val="center"/>
          </w:tcPr>
          <w:p w14:paraId="7011E2B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4.544</w:t>
            </w:r>
          </w:p>
        </w:tc>
        <w:tc>
          <w:tcPr>
            <w:tcW w:w="1000" w:type="pct"/>
            <w:tcBorders>
              <w:top w:val="nil"/>
              <w:bottom w:val="nil"/>
            </w:tcBorders>
            <w:noWrap/>
            <w:vAlign w:val="center"/>
          </w:tcPr>
          <w:p w14:paraId="79329CC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4.275</w:t>
            </w:r>
          </w:p>
        </w:tc>
        <w:tc>
          <w:tcPr>
            <w:tcW w:w="1000" w:type="pct"/>
            <w:tcBorders>
              <w:top w:val="nil"/>
              <w:bottom w:val="nil"/>
            </w:tcBorders>
            <w:noWrap/>
            <w:vAlign w:val="center"/>
          </w:tcPr>
          <w:p w14:paraId="25B48D1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3.204</w:t>
            </w:r>
          </w:p>
        </w:tc>
        <w:tc>
          <w:tcPr>
            <w:tcW w:w="1000" w:type="pct"/>
            <w:tcBorders>
              <w:top w:val="nil"/>
              <w:bottom w:val="nil"/>
            </w:tcBorders>
            <w:noWrap/>
            <w:vAlign w:val="center"/>
          </w:tcPr>
          <w:p w14:paraId="1A95009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3.648</w:t>
            </w:r>
          </w:p>
        </w:tc>
      </w:tr>
      <w:tr w14:paraId="7DCF7462">
        <w:trPr>
          <w:trHeight w:val="312" w:hRule="atLeast"/>
        </w:trPr>
        <w:tc>
          <w:tcPr>
            <w:tcW w:w="1000" w:type="pct"/>
            <w:tcBorders>
              <w:top w:val="nil"/>
              <w:bottom w:val="nil"/>
            </w:tcBorders>
            <w:noWrap/>
            <w:vAlign w:val="center"/>
          </w:tcPr>
          <w:p w14:paraId="0005E8A9">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log_WAGE</w:t>
            </w:r>
          </w:p>
        </w:tc>
        <w:tc>
          <w:tcPr>
            <w:tcW w:w="1000" w:type="pct"/>
            <w:tcBorders>
              <w:top w:val="nil"/>
              <w:bottom w:val="nil"/>
            </w:tcBorders>
            <w:noWrap/>
            <w:vAlign w:val="center"/>
          </w:tcPr>
          <w:p w14:paraId="7DBB5EA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4.366</w:t>
            </w:r>
          </w:p>
        </w:tc>
        <w:tc>
          <w:tcPr>
            <w:tcW w:w="1000" w:type="pct"/>
            <w:tcBorders>
              <w:top w:val="nil"/>
              <w:bottom w:val="nil"/>
            </w:tcBorders>
            <w:noWrap/>
            <w:vAlign w:val="center"/>
          </w:tcPr>
          <w:p w14:paraId="182C176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4.035</w:t>
            </w:r>
          </w:p>
        </w:tc>
        <w:tc>
          <w:tcPr>
            <w:tcW w:w="1000" w:type="pct"/>
            <w:tcBorders>
              <w:top w:val="nil"/>
              <w:bottom w:val="nil"/>
            </w:tcBorders>
            <w:noWrap/>
            <w:vAlign w:val="center"/>
          </w:tcPr>
          <w:p w14:paraId="6E8A71C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2.967</w:t>
            </w:r>
          </w:p>
        </w:tc>
        <w:tc>
          <w:tcPr>
            <w:tcW w:w="1000" w:type="pct"/>
            <w:tcBorders>
              <w:top w:val="nil"/>
              <w:bottom w:val="nil"/>
            </w:tcBorders>
            <w:noWrap/>
            <w:vAlign w:val="center"/>
          </w:tcPr>
          <w:p w14:paraId="503AE0D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3.634</w:t>
            </w:r>
          </w:p>
        </w:tc>
      </w:tr>
      <w:tr w14:paraId="6F726CEE">
        <w:trPr>
          <w:trHeight w:val="312" w:hRule="atLeast"/>
        </w:trPr>
        <w:tc>
          <w:tcPr>
            <w:tcW w:w="1000" w:type="pct"/>
            <w:tcBorders>
              <w:top w:val="nil"/>
              <w:bottom w:val="nil"/>
            </w:tcBorders>
            <w:noWrap/>
            <w:vAlign w:val="center"/>
          </w:tcPr>
          <w:p w14:paraId="1AB0D83A">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log_PATENT</w:t>
            </w:r>
          </w:p>
        </w:tc>
        <w:tc>
          <w:tcPr>
            <w:tcW w:w="1000" w:type="pct"/>
            <w:tcBorders>
              <w:top w:val="nil"/>
              <w:bottom w:val="nil"/>
            </w:tcBorders>
            <w:noWrap/>
            <w:vAlign w:val="center"/>
          </w:tcPr>
          <w:p w14:paraId="0D63F00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5.355</w:t>
            </w:r>
          </w:p>
        </w:tc>
        <w:tc>
          <w:tcPr>
            <w:tcW w:w="1000" w:type="pct"/>
            <w:tcBorders>
              <w:top w:val="nil"/>
              <w:bottom w:val="nil"/>
            </w:tcBorders>
            <w:noWrap/>
            <w:vAlign w:val="center"/>
          </w:tcPr>
          <w:p w14:paraId="4DFC16E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5.334</w:t>
            </w:r>
          </w:p>
        </w:tc>
        <w:tc>
          <w:tcPr>
            <w:tcW w:w="1000" w:type="pct"/>
            <w:tcBorders>
              <w:top w:val="nil"/>
              <w:bottom w:val="nil"/>
            </w:tcBorders>
            <w:noWrap/>
            <w:vAlign w:val="center"/>
          </w:tcPr>
          <w:p w14:paraId="5B079E5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3.407</w:t>
            </w:r>
          </w:p>
        </w:tc>
        <w:tc>
          <w:tcPr>
            <w:tcW w:w="1000" w:type="pct"/>
            <w:tcBorders>
              <w:top w:val="nil"/>
              <w:bottom w:val="nil"/>
            </w:tcBorders>
            <w:noWrap/>
            <w:vAlign w:val="center"/>
          </w:tcPr>
          <w:p w14:paraId="4E535F0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4.669</w:t>
            </w:r>
          </w:p>
        </w:tc>
      </w:tr>
      <w:tr w14:paraId="0979B899">
        <w:trPr>
          <w:trHeight w:val="312" w:hRule="atLeast"/>
        </w:trPr>
        <w:tc>
          <w:tcPr>
            <w:tcW w:w="1000" w:type="pct"/>
            <w:tcBorders>
              <w:top w:val="nil"/>
              <w:bottom w:val="nil"/>
            </w:tcBorders>
            <w:noWrap/>
            <w:vAlign w:val="center"/>
          </w:tcPr>
          <w:p w14:paraId="13C9E64B">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log_OPEN</w:t>
            </w:r>
          </w:p>
        </w:tc>
        <w:tc>
          <w:tcPr>
            <w:tcW w:w="1000" w:type="pct"/>
            <w:tcBorders>
              <w:top w:val="nil"/>
              <w:bottom w:val="nil"/>
            </w:tcBorders>
            <w:noWrap/>
            <w:vAlign w:val="center"/>
          </w:tcPr>
          <w:p w14:paraId="43947A3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2.990</w:t>
            </w:r>
          </w:p>
        </w:tc>
        <w:tc>
          <w:tcPr>
            <w:tcW w:w="1000" w:type="pct"/>
            <w:tcBorders>
              <w:top w:val="nil"/>
              <w:bottom w:val="nil"/>
            </w:tcBorders>
            <w:noWrap/>
            <w:vAlign w:val="center"/>
          </w:tcPr>
          <w:p w14:paraId="3221D8A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2.792</w:t>
            </w:r>
          </w:p>
        </w:tc>
        <w:tc>
          <w:tcPr>
            <w:tcW w:w="1000" w:type="pct"/>
            <w:tcBorders>
              <w:top w:val="nil"/>
              <w:bottom w:val="nil"/>
            </w:tcBorders>
            <w:noWrap/>
            <w:vAlign w:val="center"/>
          </w:tcPr>
          <w:p w14:paraId="5780CFB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2.442</w:t>
            </w:r>
          </w:p>
        </w:tc>
        <w:tc>
          <w:tcPr>
            <w:tcW w:w="1000" w:type="pct"/>
            <w:tcBorders>
              <w:top w:val="nil"/>
              <w:bottom w:val="nil"/>
            </w:tcBorders>
            <w:noWrap/>
            <w:vAlign w:val="center"/>
          </w:tcPr>
          <w:p w14:paraId="03AC710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2.512</w:t>
            </w:r>
          </w:p>
        </w:tc>
      </w:tr>
      <w:tr w14:paraId="55A4037F">
        <w:trPr>
          <w:trHeight w:val="312" w:hRule="atLeast"/>
        </w:trPr>
        <w:tc>
          <w:tcPr>
            <w:tcW w:w="1000" w:type="pct"/>
            <w:tcBorders>
              <w:top w:val="nil"/>
              <w:bottom w:val="nil"/>
            </w:tcBorders>
            <w:noWrap/>
            <w:vAlign w:val="center"/>
          </w:tcPr>
          <w:p w14:paraId="1DAB73E4">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log_TRANS</w:t>
            </w:r>
          </w:p>
        </w:tc>
        <w:tc>
          <w:tcPr>
            <w:tcW w:w="1000" w:type="pct"/>
            <w:tcBorders>
              <w:top w:val="nil"/>
              <w:bottom w:val="nil"/>
            </w:tcBorders>
            <w:noWrap/>
            <w:vAlign w:val="center"/>
          </w:tcPr>
          <w:p w14:paraId="5589AF0B">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3.352</w:t>
            </w:r>
          </w:p>
        </w:tc>
        <w:tc>
          <w:tcPr>
            <w:tcW w:w="1000" w:type="pct"/>
            <w:tcBorders>
              <w:top w:val="nil"/>
              <w:bottom w:val="nil"/>
            </w:tcBorders>
            <w:noWrap/>
            <w:vAlign w:val="center"/>
          </w:tcPr>
          <w:p w14:paraId="1E0D223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3.242</w:t>
            </w:r>
          </w:p>
        </w:tc>
        <w:tc>
          <w:tcPr>
            <w:tcW w:w="1000" w:type="pct"/>
            <w:tcBorders>
              <w:top w:val="nil"/>
              <w:bottom w:val="nil"/>
            </w:tcBorders>
            <w:noWrap/>
            <w:vAlign w:val="center"/>
          </w:tcPr>
          <w:p w14:paraId="78E5B2E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2.446</w:t>
            </w:r>
          </w:p>
        </w:tc>
        <w:tc>
          <w:tcPr>
            <w:tcW w:w="1000" w:type="pct"/>
            <w:tcBorders>
              <w:top w:val="nil"/>
              <w:bottom w:val="nil"/>
            </w:tcBorders>
            <w:noWrap/>
            <w:vAlign w:val="center"/>
          </w:tcPr>
          <w:p w14:paraId="1F0D207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3.209</w:t>
            </w:r>
          </w:p>
        </w:tc>
      </w:tr>
      <w:tr w14:paraId="608DD4EF">
        <w:trPr>
          <w:trHeight w:val="312" w:hRule="atLeast"/>
        </w:trPr>
        <w:tc>
          <w:tcPr>
            <w:tcW w:w="1000" w:type="pct"/>
            <w:tcBorders>
              <w:top w:val="nil"/>
              <w:bottom w:val="nil"/>
            </w:tcBorders>
            <w:noWrap/>
            <w:vAlign w:val="center"/>
          </w:tcPr>
          <w:p w14:paraId="1026FFCC">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log_RD</w:t>
            </w:r>
          </w:p>
        </w:tc>
        <w:tc>
          <w:tcPr>
            <w:tcW w:w="1000" w:type="pct"/>
            <w:tcBorders>
              <w:top w:val="nil"/>
              <w:bottom w:val="nil"/>
            </w:tcBorders>
            <w:noWrap/>
            <w:vAlign w:val="center"/>
          </w:tcPr>
          <w:p w14:paraId="432FF4B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5.757</w:t>
            </w:r>
          </w:p>
        </w:tc>
        <w:tc>
          <w:tcPr>
            <w:tcW w:w="1000" w:type="pct"/>
            <w:tcBorders>
              <w:top w:val="nil"/>
              <w:bottom w:val="nil"/>
            </w:tcBorders>
            <w:noWrap/>
            <w:vAlign w:val="center"/>
          </w:tcPr>
          <w:p w14:paraId="21CC3F3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5.674</w:t>
            </w:r>
          </w:p>
        </w:tc>
        <w:tc>
          <w:tcPr>
            <w:tcW w:w="1000" w:type="pct"/>
            <w:tcBorders>
              <w:top w:val="nil"/>
              <w:bottom w:val="nil"/>
            </w:tcBorders>
            <w:noWrap/>
            <w:vAlign w:val="center"/>
          </w:tcPr>
          <w:p w14:paraId="33A1EAF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c>
          <w:tcPr>
            <w:tcW w:w="1000" w:type="pct"/>
            <w:tcBorders>
              <w:top w:val="nil"/>
              <w:bottom w:val="nil"/>
            </w:tcBorders>
            <w:noWrap/>
            <w:vAlign w:val="center"/>
          </w:tcPr>
          <w:p w14:paraId="65BEB76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5.318</w:t>
            </w:r>
          </w:p>
        </w:tc>
      </w:tr>
      <w:tr w14:paraId="06A1453B">
        <w:trPr>
          <w:trHeight w:val="312" w:hRule="atLeast"/>
        </w:trPr>
        <w:tc>
          <w:tcPr>
            <w:tcW w:w="1000" w:type="pct"/>
            <w:tcBorders>
              <w:top w:val="nil"/>
              <w:bottom w:val="nil"/>
            </w:tcBorders>
            <w:noWrap/>
            <w:vAlign w:val="center"/>
          </w:tcPr>
          <w:p w14:paraId="3C2EC6B7">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log_STHC</w:t>
            </w:r>
          </w:p>
        </w:tc>
        <w:tc>
          <w:tcPr>
            <w:tcW w:w="1000" w:type="pct"/>
            <w:tcBorders>
              <w:top w:val="nil"/>
              <w:bottom w:val="nil"/>
            </w:tcBorders>
            <w:noWrap/>
            <w:vAlign w:val="center"/>
          </w:tcPr>
          <w:p w14:paraId="698A37E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10.237</w:t>
            </w:r>
          </w:p>
        </w:tc>
        <w:tc>
          <w:tcPr>
            <w:tcW w:w="1000" w:type="pct"/>
            <w:tcBorders>
              <w:top w:val="nil"/>
              <w:bottom w:val="nil"/>
            </w:tcBorders>
            <w:noWrap/>
            <w:vAlign w:val="center"/>
          </w:tcPr>
          <w:p w14:paraId="768FF94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c>
          <w:tcPr>
            <w:tcW w:w="1000" w:type="pct"/>
            <w:tcBorders>
              <w:top w:val="nil"/>
              <w:bottom w:val="nil"/>
            </w:tcBorders>
            <w:noWrap/>
            <w:vAlign w:val="center"/>
          </w:tcPr>
          <w:p w14:paraId="0C5A060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c>
          <w:tcPr>
            <w:tcW w:w="1000" w:type="pct"/>
            <w:tcBorders>
              <w:top w:val="nil"/>
              <w:bottom w:val="nil"/>
            </w:tcBorders>
            <w:noWrap/>
            <w:vAlign w:val="center"/>
          </w:tcPr>
          <w:p w14:paraId="74A55B0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2FF59418">
        <w:trPr>
          <w:trHeight w:val="312" w:hRule="atLeast"/>
        </w:trPr>
        <w:tc>
          <w:tcPr>
            <w:tcW w:w="1000" w:type="pct"/>
            <w:tcBorders>
              <w:top w:val="nil"/>
              <w:bottom w:val="single" w:color="auto" w:sz="6" w:space="0"/>
            </w:tcBorders>
            <w:noWrap/>
            <w:vAlign w:val="center"/>
          </w:tcPr>
          <w:p w14:paraId="73E99251">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log_STHC_ns</w:t>
            </w:r>
          </w:p>
        </w:tc>
        <w:tc>
          <w:tcPr>
            <w:tcW w:w="1000" w:type="pct"/>
            <w:tcBorders>
              <w:top w:val="nil"/>
              <w:bottom w:val="single" w:color="auto" w:sz="6" w:space="0"/>
            </w:tcBorders>
            <w:noWrap/>
            <w:vAlign w:val="center"/>
          </w:tcPr>
          <w:p w14:paraId="629F1BD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13.030</w:t>
            </w:r>
          </w:p>
        </w:tc>
        <w:tc>
          <w:tcPr>
            <w:tcW w:w="1000" w:type="pct"/>
            <w:tcBorders>
              <w:top w:val="nil"/>
              <w:bottom w:val="single" w:color="auto" w:sz="6" w:space="0"/>
            </w:tcBorders>
            <w:noWrap/>
            <w:vAlign w:val="center"/>
          </w:tcPr>
          <w:p w14:paraId="0CFD09F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8.908</w:t>
            </w:r>
          </w:p>
        </w:tc>
        <w:tc>
          <w:tcPr>
            <w:tcW w:w="1000" w:type="pct"/>
            <w:tcBorders>
              <w:top w:val="nil"/>
              <w:bottom w:val="single" w:color="auto" w:sz="6" w:space="0"/>
            </w:tcBorders>
            <w:noWrap/>
            <w:vAlign w:val="center"/>
          </w:tcPr>
          <w:p w14:paraId="6273F4F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c>
          <w:tcPr>
            <w:tcW w:w="1000" w:type="pct"/>
            <w:tcBorders>
              <w:top w:val="nil"/>
              <w:bottom w:val="single" w:color="auto" w:sz="6" w:space="0"/>
            </w:tcBorders>
            <w:noWrap/>
            <w:vAlign w:val="center"/>
          </w:tcPr>
          <w:p w14:paraId="15887B7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w:t>
            </w:r>
          </w:p>
        </w:tc>
      </w:tr>
      <w:tr w14:paraId="1A9BA7C6">
        <w:trPr>
          <w:trHeight w:val="312" w:hRule="atLeast"/>
        </w:trPr>
        <w:tc>
          <w:tcPr>
            <w:tcW w:w="1000" w:type="pct"/>
            <w:tcBorders>
              <w:top w:val="single" w:color="auto" w:sz="6" w:space="0"/>
            </w:tcBorders>
            <w:noWrap/>
            <w:vAlign w:val="center"/>
          </w:tcPr>
          <w:p w14:paraId="7B3F2CF7">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1"/>
              </w:rPr>
            </w:pPr>
            <w:r>
              <w:rPr>
                <w:rFonts w:hint="eastAsia" w:ascii="宋体" w:hAnsi="宋体" w:eastAsia="宋体" w:cs="宋体"/>
                <w:b/>
                <w:bCs/>
                <w:color w:val="000000"/>
                <w:kern w:val="0"/>
                <w:sz w:val="22"/>
                <w:szCs w:val="21"/>
              </w:rPr>
              <w:t>Region</w:t>
            </w:r>
          </w:p>
        </w:tc>
        <w:tc>
          <w:tcPr>
            <w:tcW w:w="1000" w:type="pct"/>
            <w:tcBorders>
              <w:top w:val="single" w:color="auto" w:sz="6" w:space="0"/>
            </w:tcBorders>
            <w:noWrap/>
            <w:vAlign w:val="center"/>
          </w:tcPr>
          <w:p w14:paraId="41ACEE2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1.375</w:t>
            </w:r>
          </w:p>
        </w:tc>
        <w:tc>
          <w:tcPr>
            <w:tcW w:w="1000" w:type="pct"/>
            <w:tcBorders>
              <w:top w:val="single" w:color="auto" w:sz="6" w:space="0"/>
            </w:tcBorders>
            <w:noWrap/>
            <w:vAlign w:val="center"/>
          </w:tcPr>
          <w:p w14:paraId="223A044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1.329</w:t>
            </w:r>
          </w:p>
        </w:tc>
        <w:tc>
          <w:tcPr>
            <w:tcW w:w="1000" w:type="pct"/>
            <w:tcBorders>
              <w:top w:val="single" w:color="auto" w:sz="6" w:space="0"/>
            </w:tcBorders>
            <w:noWrap/>
            <w:vAlign w:val="center"/>
          </w:tcPr>
          <w:p w14:paraId="26C3AA2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1.230</w:t>
            </w:r>
          </w:p>
        </w:tc>
        <w:tc>
          <w:tcPr>
            <w:tcW w:w="1000" w:type="pct"/>
            <w:tcBorders>
              <w:top w:val="single" w:color="auto" w:sz="6" w:space="0"/>
            </w:tcBorders>
            <w:noWrap/>
            <w:vAlign w:val="center"/>
          </w:tcPr>
          <w:p w14:paraId="3B6486F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1"/>
              </w:rPr>
            </w:pPr>
            <w:r>
              <w:rPr>
                <w:rFonts w:hint="eastAsia" w:ascii="宋体" w:hAnsi="宋体" w:eastAsia="宋体" w:cs="宋体"/>
                <w:color w:val="000000"/>
                <w:kern w:val="0"/>
                <w:sz w:val="22"/>
                <w:szCs w:val="21"/>
              </w:rPr>
              <w:t>1.243</w:t>
            </w:r>
          </w:p>
        </w:tc>
      </w:tr>
    </w:tbl>
    <w:p w14:paraId="6080272D">
      <w:pPr>
        <w:spacing w:after="156" w:afterLines="50"/>
        <w:ind w:firstLine="420"/>
        <w:rPr>
          <w:rFonts w:hint="eastAsia" w:ascii="宋体" w:hAnsi="宋体" w:cs="宋体"/>
          <w:sz w:val="22"/>
          <w:szCs w:val="28"/>
        </w:rPr>
      </w:pPr>
    </w:p>
    <w:p w14:paraId="2F6BD7CB">
      <w:pPr>
        <w:spacing w:line="360" w:lineRule="auto"/>
        <w:ind w:firstLine="420"/>
      </w:pPr>
      <w:r>
        <w:rPr>
          <w:rFonts w:hint="eastAsia"/>
        </w:rPr>
        <w:t>全模型存在严重的指标冗余：全模型（Full Model）的诊断结果显示，多个核心变量存在严峻的共线性威胁。其中，log_STHC_ns 的VIF高达13.030，log_STHC 为 10.237，log_GDP 为 10.133 。这些指标均远超 10 的警戒线，表明在全样本维度下，经济体量与人力资本等指标之间存在高度的信息重叠，导致 OLS 估计的稳健性受损。</w:t>
      </w:r>
    </w:p>
    <w:p w14:paraId="5742568B">
      <w:pPr>
        <w:spacing w:line="360" w:lineRule="auto"/>
        <w:ind w:firstLine="420"/>
      </w:pPr>
      <w:r>
        <w:rPr>
          <w:rFonts w:hint="eastAsia"/>
        </w:rPr>
        <w:t>BIC 准则在共线性治理上最具优越性：对比四类模型，基于BIC准则的逐步回归模型在消除共线性方面表现最为卓越。该准则通过极其严苛的参数惩罚，剔除了绝大部分冗余变量，仅保留了 VIF 均显著低于 3.5 的 7 个核心变量（最高值为 log_PATENT 的 3.407）。这意味着BIC模型在保持高解释力的同时，彻底净化了变量间的线性干扰，使得回归系数的经济含义更为稳健。</w:t>
      </w:r>
    </w:p>
    <w:p w14:paraId="26FEFD7F">
      <w:pPr>
        <w:spacing w:line="360" w:lineRule="auto"/>
        <w:ind w:firstLine="420"/>
      </w:pPr>
      <w:r>
        <w:rPr>
          <w:rFonts w:hint="eastAsia"/>
        </w:rPr>
        <w:t>AIC与F检验模型的改良效果有限：AIC 准则模型虽然剔除了log_STHC，但 log_GDP 的 VIF 依然维持在 10.109 的高位，表明其在精简模型方面仍显不足。F 检验准则模型虽然将log_GDP的VIF降至 5.208 ，但在统计稳健性上仍逊色于BIC模型。</w:t>
      </w:r>
    </w:p>
    <w:p w14:paraId="1F4FB34D">
      <w:pPr>
        <w:pStyle w:val="2"/>
        <w:numPr>
          <w:ilvl w:val="0"/>
          <w:numId w:val="1"/>
        </w:numPr>
      </w:pPr>
      <w:bookmarkStart w:id="102" w:name="_Toc217337816"/>
      <w:bookmarkStart w:id="103" w:name="_Toc522247825"/>
      <w:r>
        <w:rPr>
          <w:rFonts w:hint="eastAsia"/>
        </w:rPr>
        <w:t>主成分回归</w:t>
      </w:r>
      <w:bookmarkEnd w:id="102"/>
      <w:bookmarkEnd w:id="103"/>
    </w:p>
    <w:p w14:paraId="4F9E535C">
      <w:pPr>
        <w:pStyle w:val="37"/>
        <w:keepNext/>
        <w:keepLines/>
        <w:widowControl/>
        <w:numPr>
          <w:ilvl w:val="0"/>
          <w:numId w:val="2"/>
        </w:numPr>
        <w:spacing w:before="260" w:after="260" w:line="360" w:lineRule="auto"/>
        <w:ind w:firstLineChars="0"/>
        <w:jc w:val="left"/>
        <w:outlineLvl w:val="1"/>
        <w:rPr>
          <w:rFonts w:hint="eastAsia" w:ascii="等线 Light" w:hAnsi="等线 Light"/>
          <w:vanish/>
          <w:kern w:val="0"/>
          <w:sz w:val="32"/>
          <w:szCs w:val="32"/>
        </w:rPr>
      </w:pPr>
      <w:bookmarkStart w:id="104" w:name="_Toc201428275"/>
      <w:bookmarkEnd w:id="104"/>
      <w:bookmarkStart w:id="105" w:name="_Toc217337817"/>
      <w:bookmarkEnd w:id="105"/>
      <w:bookmarkStart w:id="106" w:name="_Toc201425889"/>
      <w:bookmarkEnd w:id="106"/>
      <w:bookmarkStart w:id="107" w:name="_Toc217336167"/>
      <w:bookmarkEnd w:id="107"/>
      <w:bookmarkStart w:id="108" w:name="_Toc217336196"/>
      <w:bookmarkEnd w:id="108"/>
      <w:bookmarkStart w:id="109" w:name="_Toc201441773"/>
      <w:bookmarkEnd w:id="109"/>
      <w:bookmarkStart w:id="110" w:name="_Toc217336138"/>
      <w:bookmarkEnd w:id="110"/>
      <w:bookmarkStart w:id="111" w:name="_Toc201441394"/>
      <w:bookmarkEnd w:id="111"/>
      <w:bookmarkStart w:id="112" w:name="_Toc201419701"/>
      <w:bookmarkEnd w:id="112"/>
    </w:p>
    <w:p w14:paraId="07F0C7B8">
      <w:pPr>
        <w:pStyle w:val="3"/>
        <w:numPr>
          <w:ilvl w:val="1"/>
          <w:numId w:val="2"/>
        </w:numPr>
        <w:spacing w:line="360" w:lineRule="auto"/>
        <w:rPr>
          <w:rFonts w:ascii="Times New Roman" w:hAnsi="Times New Roman"/>
        </w:rPr>
      </w:pPr>
      <w:bookmarkStart w:id="113" w:name="_Toc1917124202"/>
      <w:bookmarkStart w:id="114" w:name="_Toc217337818"/>
      <w:r>
        <w:rPr>
          <w:rFonts w:hint="eastAsia" w:ascii="Times New Roman" w:hAnsi="Times New Roman"/>
        </w:rPr>
        <w:t>基于全变量主成分回归</w:t>
      </w:r>
      <w:bookmarkEnd w:id="113"/>
      <w:bookmarkEnd w:id="114"/>
    </w:p>
    <w:p w14:paraId="3B2A8269">
      <w:pPr>
        <w:spacing w:line="360" w:lineRule="auto"/>
        <w:ind w:firstLine="420"/>
      </w:pPr>
      <w:r>
        <w:rPr>
          <w:rFonts w:hint="eastAsia"/>
        </w:rPr>
        <w:t>为了解决 11 个原始指标间严重的共线性问题，本文首先采用主成分分析（PCA）。根据 Kaiser 准则，提取前两个主成分（PC1和 PC2），累计方差贡献率达 86.94%，如表</w:t>
      </w:r>
      <w:r>
        <w:rPr>
          <w:rFonts w:hint="eastAsia"/>
          <w:lang w:eastAsia="zh"/>
          <w:woUserID w:val="2"/>
        </w:rPr>
        <w:t>11</w:t>
      </w:r>
      <w:r>
        <w:rPr>
          <w:rFonts w:hint="eastAsia"/>
        </w:rPr>
        <w:t>所示。</w:t>
      </w:r>
    </w:p>
    <w:p w14:paraId="68D9C232">
      <w:pPr>
        <w:ind w:firstLine="402" w:firstLineChars="200"/>
        <w:jc w:val="center"/>
        <w:rPr>
          <w:rFonts w:hint="eastAsia" w:ascii="宋体" w:hAnsi="宋体"/>
          <w:b/>
          <w:bCs/>
          <w:color w:val="1F1F1F"/>
          <w:kern w:val="0"/>
          <w:sz w:val="20"/>
          <w:szCs w:val="20"/>
        </w:rPr>
      </w:pPr>
      <w:r>
        <w:rPr>
          <w:rFonts w:hint="eastAsia" w:ascii="宋体" w:hAnsi="宋体"/>
          <w:b/>
          <w:bCs/>
          <w:color w:val="1F1F1F"/>
          <w:kern w:val="0"/>
          <w:sz w:val="20"/>
          <w:szCs w:val="20"/>
        </w:rPr>
        <w:t xml:space="preserve">表 </w:t>
      </w:r>
      <w:r>
        <w:rPr>
          <w:rFonts w:hint="eastAsia" w:ascii="宋体" w:hAnsi="宋体"/>
          <w:b/>
          <w:bCs/>
          <w:color w:val="1F1F1F"/>
          <w:kern w:val="0"/>
          <w:sz w:val="20"/>
          <w:szCs w:val="20"/>
          <w:lang w:eastAsia="zh"/>
        </w:rPr>
        <w:t xml:space="preserve">11 </w:t>
      </w:r>
      <w:r>
        <w:rPr>
          <w:rFonts w:hint="eastAsia" w:ascii="宋体" w:hAnsi="宋体"/>
          <w:b/>
          <w:bCs/>
          <w:color w:val="1F1F1F"/>
          <w:kern w:val="0"/>
          <w:sz w:val="20"/>
          <w:szCs w:val="20"/>
        </w:rPr>
        <w:t>主成分特征值与方差贡献率</w:t>
      </w:r>
    </w:p>
    <w:tbl>
      <w:tblPr>
        <w:tblStyle w:val="21"/>
        <w:tblW w:w="0" w:type="auto"/>
        <w:jc w:val="center"/>
        <w:tblLayout w:type="autofit"/>
        <w:tblCellMar>
          <w:top w:w="0" w:type="dxa"/>
          <w:left w:w="108" w:type="dxa"/>
          <w:bottom w:w="0" w:type="dxa"/>
          <w:right w:w="108" w:type="dxa"/>
        </w:tblCellMar>
      </w:tblPr>
      <w:tblGrid>
        <w:gridCol w:w="1043"/>
        <w:gridCol w:w="1363"/>
        <w:gridCol w:w="1845"/>
        <w:gridCol w:w="1845"/>
      </w:tblGrid>
      <w:tr w14:paraId="33867A98">
        <w:trPr>
          <w:jc w:val="center"/>
        </w:trPr>
        <w:tc>
          <w:tcPr>
            <w:tcW w:w="0" w:type="auto"/>
            <w:tcBorders>
              <w:top w:val="single" w:color="auto" w:sz="12" w:space="0"/>
              <w:left w:val="nil"/>
              <w:bottom w:val="single" w:color="auto" w:sz="6" w:space="0"/>
              <w:right w:val="nil"/>
            </w:tcBorders>
            <w:tcMar>
              <w:top w:w="200" w:type="dxa"/>
              <w:left w:w="0" w:type="dxa"/>
              <w:bottom w:w="200" w:type="dxa"/>
              <w:right w:w="320" w:type="dxa"/>
            </w:tcMar>
            <w:vAlign w:val="center"/>
          </w:tcPr>
          <w:p w14:paraId="04FBE005">
            <w:pPr>
              <w:keepNext w:val="0"/>
              <w:keepLines w:val="0"/>
              <w:suppressLineNumbers w:val="0"/>
              <w:spacing w:before="0" w:beforeAutospacing="0" w:after="0" w:afterAutospacing="0"/>
              <w:ind w:left="0" w:right="0"/>
              <w:jc w:val="center"/>
              <w:rPr>
                <w:rFonts w:hint="eastAsia" w:ascii="宋体" w:hAnsi="宋体"/>
                <w:b/>
                <w:bCs/>
                <w:color w:val="000000"/>
                <w:kern w:val="0"/>
                <w:sz w:val="21"/>
                <w:szCs w:val="21"/>
              </w:rPr>
            </w:pPr>
            <w:r>
              <w:rPr>
                <w:rFonts w:hint="eastAsia" w:ascii="宋体" w:hAnsi="宋体"/>
                <w:b/>
                <w:bCs/>
                <w:color w:val="000000"/>
                <w:kern w:val="0"/>
              </w:rPr>
              <w:t>主成分</w:t>
            </w:r>
          </w:p>
        </w:tc>
        <w:tc>
          <w:tcPr>
            <w:tcW w:w="0" w:type="auto"/>
            <w:tcBorders>
              <w:top w:val="single" w:color="auto" w:sz="12" w:space="0"/>
              <w:left w:val="nil"/>
              <w:bottom w:val="single" w:color="auto" w:sz="6" w:space="0"/>
              <w:right w:val="nil"/>
            </w:tcBorders>
            <w:tcMar>
              <w:top w:w="200" w:type="dxa"/>
              <w:left w:w="320" w:type="dxa"/>
              <w:bottom w:w="200" w:type="dxa"/>
              <w:right w:w="320" w:type="dxa"/>
            </w:tcMar>
            <w:vAlign w:val="center"/>
          </w:tcPr>
          <w:p w14:paraId="4DCDC9DA">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特征值</w:t>
            </w:r>
          </w:p>
        </w:tc>
        <w:tc>
          <w:tcPr>
            <w:tcW w:w="0" w:type="auto"/>
            <w:tcBorders>
              <w:top w:val="single" w:color="auto" w:sz="12" w:space="0"/>
              <w:left w:val="nil"/>
              <w:bottom w:val="single" w:color="auto" w:sz="6" w:space="0"/>
              <w:right w:val="nil"/>
            </w:tcBorders>
            <w:tcMar>
              <w:top w:w="200" w:type="dxa"/>
              <w:left w:w="320" w:type="dxa"/>
              <w:bottom w:w="200" w:type="dxa"/>
              <w:right w:w="320" w:type="dxa"/>
            </w:tcMar>
            <w:vAlign w:val="center"/>
          </w:tcPr>
          <w:p w14:paraId="6AC58636">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方差贡献率</w:t>
            </w:r>
          </w:p>
        </w:tc>
        <w:tc>
          <w:tcPr>
            <w:tcW w:w="0" w:type="auto"/>
            <w:tcBorders>
              <w:top w:val="single" w:color="auto" w:sz="12" w:space="0"/>
              <w:left w:val="nil"/>
              <w:bottom w:val="single" w:color="auto" w:sz="6" w:space="0"/>
              <w:right w:val="nil"/>
            </w:tcBorders>
            <w:tcMar>
              <w:top w:w="200" w:type="dxa"/>
              <w:left w:w="320" w:type="dxa"/>
              <w:bottom w:w="200" w:type="dxa"/>
              <w:right w:w="320" w:type="dxa"/>
            </w:tcMar>
            <w:vAlign w:val="center"/>
          </w:tcPr>
          <w:p w14:paraId="36BAB38A">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累计贡献率</w:t>
            </w:r>
          </w:p>
        </w:tc>
      </w:tr>
      <w:tr w14:paraId="5B84170C">
        <w:trPr>
          <w:jc w:val="center"/>
        </w:trPr>
        <w:tc>
          <w:tcPr>
            <w:tcW w:w="0" w:type="auto"/>
            <w:tcBorders>
              <w:top w:val="single" w:color="auto" w:sz="6" w:space="0"/>
              <w:left w:val="nil"/>
              <w:bottom w:val="nil"/>
              <w:right w:val="nil"/>
            </w:tcBorders>
            <w:tcMar>
              <w:top w:w="200" w:type="dxa"/>
              <w:left w:w="0" w:type="dxa"/>
              <w:bottom w:w="200" w:type="dxa"/>
              <w:right w:w="320" w:type="dxa"/>
            </w:tcMar>
            <w:vAlign w:val="center"/>
          </w:tcPr>
          <w:p w14:paraId="4919DB4E">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PC1</w:t>
            </w:r>
          </w:p>
        </w:tc>
        <w:tc>
          <w:tcPr>
            <w:tcW w:w="0" w:type="auto"/>
            <w:tcBorders>
              <w:top w:val="single" w:color="auto" w:sz="6" w:space="0"/>
              <w:left w:val="nil"/>
              <w:bottom w:val="nil"/>
              <w:right w:val="nil"/>
            </w:tcBorders>
            <w:tcMar>
              <w:top w:w="200" w:type="dxa"/>
              <w:left w:w="320" w:type="dxa"/>
              <w:bottom w:w="200" w:type="dxa"/>
              <w:right w:w="320" w:type="dxa"/>
            </w:tcMar>
            <w:vAlign w:val="center"/>
          </w:tcPr>
          <w:p w14:paraId="7FFF211D">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6.973</w:t>
            </w:r>
          </w:p>
        </w:tc>
        <w:tc>
          <w:tcPr>
            <w:tcW w:w="0" w:type="auto"/>
            <w:tcBorders>
              <w:top w:val="single" w:color="auto" w:sz="6" w:space="0"/>
              <w:left w:val="nil"/>
              <w:bottom w:val="nil"/>
              <w:right w:val="nil"/>
            </w:tcBorders>
            <w:tcMar>
              <w:top w:w="200" w:type="dxa"/>
              <w:left w:w="320" w:type="dxa"/>
              <w:bottom w:w="200" w:type="dxa"/>
              <w:right w:w="320" w:type="dxa"/>
            </w:tcMar>
            <w:vAlign w:val="center"/>
          </w:tcPr>
          <w:p w14:paraId="79A6574F">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63.39%</w:t>
            </w:r>
          </w:p>
        </w:tc>
        <w:tc>
          <w:tcPr>
            <w:tcW w:w="0" w:type="auto"/>
            <w:tcBorders>
              <w:top w:val="single" w:color="auto" w:sz="6" w:space="0"/>
              <w:left w:val="nil"/>
              <w:bottom w:val="nil"/>
              <w:right w:val="nil"/>
            </w:tcBorders>
            <w:tcMar>
              <w:top w:w="200" w:type="dxa"/>
              <w:left w:w="320" w:type="dxa"/>
              <w:bottom w:w="200" w:type="dxa"/>
              <w:right w:w="0" w:type="dxa"/>
            </w:tcMar>
            <w:vAlign w:val="center"/>
          </w:tcPr>
          <w:p w14:paraId="7D70629D">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63.39%</w:t>
            </w:r>
          </w:p>
        </w:tc>
      </w:tr>
      <w:tr w14:paraId="2067A65B">
        <w:trPr>
          <w:jc w:val="center"/>
        </w:trPr>
        <w:tc>
          <w:tcPr>
            <w:tcW w:w="0" w:type="auto"/>
            <w:tcBorders>
              <w:top w:val="nil"/>
              <w:left w:val="nil"/>
              <w:bottom w:val="nil"/>
              <w:right w:val="nil"/>
            </w:tcBorders>
            <w:tcMar>
              <w:top w:w="200" w:type="dxa"/>
              <w:left w:w="0" w:type="dxa"/>
              <w:bottom w:w="200" w:type="dxa"/>
              <w:right w:w="320" w:type="dxa"/>
            </w:tcMar>
            <w:vAlign w:val="center"/>
          </w:tcPr>
          <w:p w14:paraId="7575047E">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PC2</w:t>
            </w:r>
          </w:p>
        </w:tc>
        <w:tc>
          <w:tcPr>
            <w:tcW w:w="0" w:type="auto"/>
            <w:tcBorders>
              <w:top w:val="nil"/>
              <w:left w:val="nil"/>
              <w:bottom w:val="nil"/>
              <w:right w:val="nil"/>
            </w:tcBorders>
            <w:tcMar>
              <w:top w:w="200" w:type="dxa"/>
              <w:left w:w="320" w:type="dxa"/>
              <w:bottom w:w="200" w:type="dxa"/>
              <w:right w:w="320" w:type="dxa"/>
            </w:tcMar>
            <w:vAlign w:val="center"/>
          </w:tcPr>
          <w:p w14:paraId="253A4D83">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2.591</w:t>
            </w:r>
          </w:p>
        </w:tc>
        <w:tc>
          <w:tcPr>
            <w:tcW w:w="0" w:type="auto"/>
            <w:tcBorders>
              <w:top w:val="nil"/>
              <w:left w:val="nil"/>
              <w:bottom w:val="nil"/>
              <w:right w:val="nil"/>
            </w:tcBorders>
            <w:tcMar>
              <w:top w:w="200" w:type="dxa"/>
              <w:left w:w="320" w:type="dxa"/>
              <w:bottom w:w="200" w:type="dxa"/>
              <w:right w:w="320" w:type="dxa"/>
            </w:tcMar>
            <w:vAlign w:val="center"/>
          </w:tcPr>
          <w:p w14:paraId="48BC5841">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23.55%</w:t>
            </w:r>
          </w:p>
        </w:tc>
        <w:tc>
          <w:tcPr>
            <w:tcW w:w="0" w:type="auto"/>
            <w:tcBorders>
              <w:top w:val="nil"/>
              <w:left w:val="nil"/>
              <w:bottom w:val="nil"/>
              <w:right w:val="nil"/>
            </w:tcBorders>
            <w:tcMar>
              <w:top w:w="200" w:type="dxa"/>
              <w:left w:w="320" w:type="dxa"/>
              <w:bottom w:w="200" w:type="dxa"/>
              <w:right w:w="0" w:type="dxa"/>
            </w:tcMar>
            <w:vAlign w:val="center"/>
          </w:tcPr>
          <w:p w14:paraId="7C92A242">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86.94%</w:t>
            </w:r>
          </w:p>
        </w:tc>
      </w:tr>
      <w:tr w14:paraId="15EE88B7">
        <w:trPr>
          <w:jc w:val="center"/>
        </w:trPr>
        <w:tc>
          <w:tcPr>
            <w:tcW w:w="0" w:type="auto"/>
            <w:tcBorders>
              <w:top w:val="nil"/>
              <w:left w:val="nil"/>
              <w:bottom w:val="nil"/>
              <w:right w:val="nil"/>
            </w:tcBorders>
            <w:tcMar>
              <w:top w:w="200" w:type="dxa"/>
              <w:left w:w="0" w:type="dxa"/>
              <w:bottom w:w="200" w:type="dxa"/>
              <w:right w:w="320" w:type="dxa"/>
            </w:tcMar>
            <w:vAlign w:val="center"/>
          </w:tcPr>
          <w:p w14:paraId="4365A595">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PC3</w:t>
            </w:r>
          </w:p>
        </w:tc>
        <w:tc>
          <w:tcPr>
            <w:tcW w:w="0" w:type="auto"/>
            <w:tcBorders>
              <w:top w:val="nil"/>
              <w:left w:val="nil"/>
              <w:bottom w:val="nil"/>
              <w:right w:val="nil"/>
            </w:tcBorders>
            <w:tcMar>
              <w:top w:w="200" w:type="dxa"/>
              <w:left w:w="320" w:type="dxa"/>
              <w:bottom w:w="200" w:type="dxa"/>
              <w:right w:w="320" w:type="dxa"/>
            </w:tcMar>
            <w:vAlign w:val="center"/>
          </w:tcPr>
          <w:p w14:paraId="2D8E2BA2">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0.452</w:t>
            </w:r>
          </w:p>
        </w:tc>
        <w:tc>
          <w:tcPr>
            <w:tcW w:w="0" w:type="auto"/>
            <w:tcBorders>
              <w:top w:val="nil"/>
              <w:left w:val="nil"/>
              <w:bottom w:val="nil"/>
              <w:right w:val="nil"/>
            </w:tcBorders>
            <w:tcMar>
              <w:top w:w="200" w:type="dxa"/>
              <w:left w:w="320" w:type="dxa"/>
              <w:bottom w:w="200" w:type="dxa"/>
              <w:right w:w="320" w:type="dxa"/>
            </w:tcMar>
            <w:vAlign w:val="center"/>
          </w:tcPr>
          <w:p w14:paraId="422CABE9">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4.11%</w:t>
            </w:r>
          </w:p>
        </w:tc>
        <w:tc>
          <w:tcPr>
            <w:tcW w:w="0" w:type="auto"/>
            <w:tcBorders>
              <w:top w:val="nil"/>
              <w:left w:val="nil"/>
              <w:bottom w:val="nil"/>
              <w:right w:val="nil"/>
            </w:tcBorders>
            <w:tcMar>
              <w:top w:w="200" w:type="dxa"/>
              <w:left w:w="320" w:type="dxa"/>
              <w:bottom w:w="200" w:type="dxa"/>
              <w:right w:w="0" w:type="dxa"/>
            </w:tcMar>
            <w:vAlign w:val="center"/>
          </w:tcPr>
          <w:p w14:paraId="46CBDD1D">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91.05%</w:t>
            </w:r>
          </w:p>
        </w:tc>
      </w:tr>
      <w:tr w14:paraId="4E5F9C1E">
        <w:trPr>
          <w:jc w:val="center"/>
        </w:trPr>
        <w:tc>
          <w:tcPr>
            <w:tcW w:w="0" w:type="auto"/>
            <w:tcBorders>
              <w:top w:val="nil"/>
              <w:left w:val="nil"/>
              <w:bottom w:val="nil"/>
              <w:right w:val="nil"/>
            </w:tcBorders>
            <w:tcMar>
              <w:top w:w="200" w:type="dxa"/>
              <w:left w:w="0" w:type="dxa"/>
              <w:bottom w:w="200" w:type="dxa"/>
              <w:right w:w="320" w:type="dxa"/>
            </w:tcMar>
            <w:vAlign w:val="center"/>
          </w:tcPr>
          <w:p w14:paraId="7AFF8C86">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PC4</w:t>
            </w:r>
          </w:p>
        </w:tc>
        <w:tc>
          <w:tcPr>
            <w:tcW w:w="0" w:type="auto"/>
            <w:tcBorders>
              <w:top w:val="nil"/>
              <w:left w:val="nil"/>
              <w:bottom w:val="nil"/>
              <w:right w:val="nil"/>
            </w:tcBorders>
            <w:tcMar>
              <w:top w:w="200" w:type="dxa"/>
              <w:left w:w="320" w:type="dxa"/>
              <w:bottom w:w="200" w:type="dxa"/>
              <w:right w:w="320" w:type="dxa"/>
            </w:tcMar>
            <w:vAlign w:val="center"/>
          </w:tcPr>
          <w:p w14:paraId="38BEEBCA">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0.326</w:t>
            </w:r>
          </w:p>
        </w:tc>
        <w:tc>
          <w:tcPr>
            <w:tcW w:w="0" w:type="auto"/>
            <w:tcBorders>
              <w:top w:val="nil"/>
              <w:left w:val="nil"/>
              <w:bottom w:val="nil"/>
              <w:right w:val="nil"/>
            </w:tcBorders>
            <w:tcMar>
              <w:top w:w="200" w:type="dxa"/>
              <w:left w:w="320" w:type="dxa"/>
              <w:bottom w:w="200" w:type="dxa"/>
              <w:right w:w="320" w:type="dxa"/>
            </w:tcMar>
            <w:vAlign w:val="center"/>
          </w:tcPr>
          <w:p w14:paraId="0F6868A5">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2.96%</w:t>
            </w:r>
          </w:p>
        </w:tc>
        <w:tc>
          <w:tcPr>
            <w:tcW w:w="0" w:type="auto"/>
            <w:tcBorders>
              <w:top w:val="nil"/>
              <w:left w:val="nil"/>
              <w:bottom w:val="nil"/>
              <w:right w:val="nil"/>
            </w:tcBorders>
            <w:tcMar>
              <w:top w:w="200" w:type="dxa"/>
              <w:left w:w="320" w:type="dxa"/>
              <w:bottom w:w="200" w:type="dxa"/>
              <w:right w:w="0" w:type="dxa"/>
            </w:tcMar>
            <w:vAlign w:val="center"/>
          </w:tcPr>
          <w:p w14:paraId="338347A0">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94.01%</w:t>
            </w:r>
          </w:p>
        </w:tc>
      </w:tr>
      <w:tr w14:paraId="2853953B">
        <w:trPr>
          <w:jc w:val="center"/>
        </w:trPr>
        <w:tc>
          <w:tcPr>
            <w:tcW w:w="0" w:type="auto"/>
            <w:tcBorders>
              <w:top w:val="nil"/>
              <w:left w:val="nil"/>
              <w:bottom w:val="single" w:color="auto" w:sz="12" w:space="0"/>
              <w:right w:val="nil"/>
            </w:tcBorders>
            <w:tcMar>
              <w:top w:w="200" w:type="dxa"/>
              <w:left w:w="0" w:type="dxa"/>
              <w:bottom w:w="200" w:type="dxa"/>
              <w:right w:w="320" w:type="dxa"/>
            </w:tcMar>
            <w:vAlign w:val="center"/>
          </w:tcPr>
          <w:p w14:paraId="44F50051">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PC5</w:t>
            </w:r>
          </w:p>
        </w:tc>
        <w:tc>
          <w:tcPr>
            <w:tcW w:w="0" w:type="auto"/>
            <w:tcBorders>
              <w:top w:val="nil"/>
              <w:left w:val="nil"/>
              <w:bottom w:val="single" w:color="auto" w:sz="12" w:space="0"/>
              <w:right w:val="nil"/>
            </w:tcBorders>
            <w:tcMar>
              <w:top w:w="200" w:type="dxa"/>
              <w:left w:w="320" w:type="dxa"/>
              <w:bottom w:w="200" w:type="dxa"/>
              <w:right w:w="320" w:type="dxa"/>
            </w:tcMar>
            <w:vAlign w:val="center"/>
          </w:tcPr>
          <w:p w14:paraId="0619FFF7">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0.280</w:t>
            </w:r>
          </w:p>
        </w:tc>
        <w:tc>
          <w:tcPr>
            <w:tcW w:w="0" w:type="auto"/>
            <w:tcBorders>
              <w:top w:val="nil"/>
              <w:left w:val="nil"/>
              <w:bottom w:val="single" w:color="auto" w:sz="12" w:space="0"/>
              <w:right w:val="nil"/>
            </w:tcBorders>
            <w:tcMar>
              <w:top w:w="200" w:type="dxa"/>
              <w:left w:w="320" w:type="dxa"/>
              <w:bottom w:w="200" w:type="dxa"/>
              <w:right w:w="320" w:type="dxa"/>
            </w:tcMar>
            <w:vAlign w:val="center"/>
          </w:tcPr>
          <w:p w14:paraId="2E7D66B8">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2.55%</w:t>
            </w:r>
          </w:p>
        </w:tc>
        <w:tc>
          <w:tcPr>
            <w:tcW w:w="0" w:type="auto"/>
            <w:tcBorders>
              <w:top w:val="nil"/>
              <w:left w:val="nil"/>
              <w:bottom w:val="single" w:color="auto" w:sz="12" w:space="0"/>
              <w:right w:val="nil"/>
            </w:tcBorders>
            <w:tcMar>
              <w:top w:w="200" w:type="dxa"/>
              <w:left w:w="320" w:type="dxa"/>
              <w:bottom w:w="200" w:type="dxa"/>
              <w:right w:w="0" w:type="dxa"/>
            </w:tcMar>
            <w:vAlign w:val="center"/>
          </w:tcPr>
          <w:p w14:paraId="1BDA7F55">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96.56%</w:t>
            </w:r>
          </w:p>
        </w:tc>
      </w:tr>
    </w:tbl>
    <w:p w14:paraId="2990B880">
      <w:pPr>
        <w:spacing w:line="271" w:lineRule="auto"/>
        <w:jc w:val="left"/>
        <w:rPr>
          <w:rFonts w:hint="eastAsia" w:ascii="Google Sans Text" w:hAnsi="Google Sans Text" w:eastAsia="微软雅黑"/>
          <w:sz w:val="21"/>
          <w:szCs w:val="21"/>
        </w:rPr>
      </w:pPr>
      <w:r>
        <w:rPr>
          <w:rFonts w:ascii="Google Sans Text" w:hAnsi="Google Sans Text"/>
        </w:rPr>
        <w:t xml:space="preserve"> </w:t>
      </w:r>
    </w:p>
    <w:p w14:paraId="399F96CB">
      <w:pPr>
        <w:spacing w:line="360" w:lineRule="auto"/>
        <w:ind w:firstLine="420"/>
        <w:rPr>
          <w:rFonts w:hint="eastAsia" w:eastAsia="宋体"/>
          <w:lang w:eastAsia="zh"/>
          <w:woUserID w:val="2"/>
        </w:rPr>
      </w:pPr>
      <w:r>
        <w:rPr>
          <w:rFonts w:hint="eastAsia"/>
        </w:rPr>
        <w:t>并以 log(FDI) 为被解释变量，两个主成分了Region（虚拟变量，以中部和东北地区作为基准）构建回归模型。</w:t>
      </w:r>
    </w:p>
    <w:p w14:paraId="09606D3D">
      <w:pPr>
        <w:spacing w:line="360" w:lineRule="auto"/>
        <w:ind w:firstLine="420"/>
        <w:rPr>
          <w:rFonts w:hint="eastAsia" w:eastAsia="宋体"/>
          <w:lang w:eastAsia="zh"/>
          <w:woUserID w:val="2"/>
        </w:rPr>
      </w:pPr>
      <m:oMathPara>
        <m:oMath>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ln</m:t>
              </m:r>
              <m:ctrlPr>
                <w:rPr>
                  <w:rFonts w:ascii="DejaVu Math TeX Gyre" w:hAnsi="DejaVu Math TeX Gyre" w:eastAsia="宋体"/>
                  <w:sz w:val="24"/>
                </w:rPr>
              </m:ctrlPr>
            </m:fName>
            <m:e>
              <m:r>
                <m:rPr/>
                <w:rPr>
                  <w:rFonts w:hint="default" w:ascii="DejaVu Math TeX Gyre" w:hAnsi="DejaVu Math TeX Gyre" w:eastAsia="宋体"/>
                  <w:sz w:val="24"/>
                </w:rPr>
                <m:t>(</m:t>
              </m:r>
              <m:ctrlPr>
                <w:rPr>
                  <w:rFonts w:ascii="DejaVu Math TeX Gyre" w:hAnsi="DejaVu Math TeX Gyre" w:eastAsia="宋体"/>
                  <w:sz w:val="24"/>
                </w:rPr>
              </m:ctrlPr>
            </m:e>
          </m:func>
          <m:r>
            <m:rPr>
              <m:sty m:val="p"/>
            </m:rPr>
            <w:rPr>
              <w:rFonts w:hint="default" w:ascii="DejaVu Math TeX Gyre" w:hAnsi="DejaVu Math TeX Gyre" w:eastAsia="宋体"/>
              <w:sz w:val="24"/>
            </w:rPr>
            <m:t>FDI</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m:sty m:val="p"/>
            </m:rPr>
            <w:rPr>
              <w:rFonts w:hint="default" w:ascii="DejaVu Math TeX Gyre" w:hAnsi="DejaVu Math TeX Gyre" w:eastAsia="宋体"/>
              <w:sz w:val="24"/>
            </w:rPr>
            <m:t>PC1</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m:sty m:val="p"/>
            </m:rPr>
            <w:rPr>
              <w:rFonts w:hint="default" w:ascii="DejaVu Math TeX Gyre" w:hAnsi="DejaVu Math TeX Gyre" w:eastAsia="宋体"/>
              <w:sz w:val="24"/>
            </w:rPr>
            <m:t>PC2</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3</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Region</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4</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Region</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+ε</m:t>
          </m:r>
        </m:oMath>
      </m:oMathPara>
    </w:p>
    <w:p w14:paraId="736E4136">
      <w:pPr>
        <w:spacing w:line="360" w:lineRule="auto"/>
        <w:ind w:firstLine="420"/>
      </w:pPr>
      <w:r>
        <w:rPr>
          <w:rFonts w:hint="eastAsia"/>
        </w:rPr>
        <w:t>如表</w:t>
      </w:r>
      <w:r>
        <w:rPr>
          <w:rFonts w:hint="eastAsia"/>
          <w:lang w:eastAsia="zh"/>
          <w:woUserID w:val="2"/>
        </w:rPr>
        <w:t>12</w:t>
      </w:r>
      <w:r>
        <w:rPr>
          <w:rFonts w:hint="eastAsia"/>
        </w:rPr>
        <w:t>所示，VIF结果显示均小于2，说明基本不存在多重共线性。模型调整后的 R</w:t>
      </w:r>
      <w:r>
        <w:rPr>
          <w:rFonts w:hint="eastAsia"/>
          <w:vertAlign w:val="superscript"/>
          <w:lang w:eastAsia="zh"/>
          <w:woUserID w:val="2"/>
        </w:rPr>
        <w:t>2</w:t>
      </w:r>
      <w:r>
        <w:rPr>
          <w:rFonts w:hint="eastAsia"/>
        </w:rPr>
        <w:t>为 0.7653，说明其具备较好的基准解释力。但是与此同时，该模型还存在一些局限性：</w:t>
      </w:r>
    </w:p>
    <w:p w14:paraId="67C8BCE9">
      <w:pPr>
        <w:spacing w:line="360" w:lineRule="auto"/>
        <w:ind w:firstLine="420"/>
      </w:pPr>
      <w:r>
        <w:rPr>
          <w:rFonts w:hint="eastAsia"/>
        </w:rPr>
        <w:t>自相关显著：DW 统计量仅为 0.3548，远低于 2，表明模型存在严重的自相关。</w:t>
      </w:r>
    </w:p>
    <w:p w14:paraId="2A92ADF8">
      <w:pPr>
        <w:keepNext/>
        <w:spacing w:line="360" w:lineRule="auto"/>
        <w:ind w:firstLine="420"/>
        <w:jc w:val="center"/>
      </w:pPr>
      <w:r>
        <w:rPr>
          <w:rFonts w:hint="eastAsia"/>
        </w:rPr>
        <w:drawing>
          <wp:inline distT="0" distB="0" distL="0" distR="0">
            <wp:extent cx="3242945" cy="2594610"/>
            <wp:effectExtent l="0" t="0" r="0" b="0"/>
            <wp:docPr id="16162374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37424" name="图片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6584" cy="2597345"/>
                    </a:xfrm>
                    <a:prstGeom prst="rect">
                      <a:avLst/>
                    </a:prstGeom>
                  </pic:spPr>
                </pic:pic>
              </a:graphicData>
            </a:graphic>
          </wp:inline>
        </w:drawing>
      </w:r>
    </w:p>
    <w:p w14:paraId="3A3E375B">
      <w:pPr>
        <w:pStyle w:val="6"/>
        <w:jc w:val="center"/>
        <w:rPr>
          <w:rFonts w:hint="eastAsia" w:ascii="宋体" w:hAnsi="宋体" w:eastAsia="宋体" w:cs="Times New Roman"/>
          <w:b/>
          <w:bCs/>
          <w:color w:val="1F1F1F"/>
          <w:kern w:val="0"/>
          <w:sz w:val="20"/>
          <w:szCs w:val="20"/>
          <w:lang w:val="en-US" w:eastAsia="zh-CN" w:bidi="ar-SA"/>
        </w:rPr>
      </w:pPr>
      <w:r>
        <w:rPr>
          <w:rFonts w:hint="eastAsia" w:ascii="宋体" w:hAnsi="宋体" w:eastAsia="宋体" w:cs="Times New Roman"/>
          <w:b/>
          <w:bCs/>
          <w:color w:val="1F1F1F"/>
          <w:kern w:val="0"/>
          <w:sz w:val="20"/>
          <w:szCs w:val="20"/>
          <w:lang w:val="en-US" w:eastAsia="zh-CN" w:bidi="ar-SA"/>
        </w:rPr>
        <w:t>图5自相关残差示意图</w:t>
      </w:r>
    </w:p>
    <w:p w14:paraId="4E00BE79"/>
    <w:p w14:paraId="1B042012">
      <w:pPr>
        <w:spacing w:line="360" w:lineRule="auto"/>
        <w:ind w:firstLine="420"/>
      </w:pPr>
      <w:r>
        <w:rPr>
          <w:rFonts w:hint="eastAsia"/>
        </w:rPr>
        <w:t>异方差显著：Spearman(p-value)&lt;0.05, 没有证据证明模型不存在异方差。</w:t>
      </w:r>
    </w:p>
    <w:p w14:paraId="41CA784F">
      <w:pPr>
        <w:keepNext/>
        <w:spacing w:after="240" w:line="271" w:lineRule="auto"/>
        <w:ind w:firstLine="420" w:firstLineChars="200"/>
        <w:jc w:val="center"/>
      </w:pPr>
      <w:r>
        <w:rPr>
          <w:rFonts w:hint="eastAsia" w:ascii="Google Sans Text" w:hAnsi="Google Sans Text" w:eastAsia="微软雅黑"/>
          <w:color w:val="1F1F1F"/>
          <w:sz w:val="21"/>
          <w:szCs w:val="21"/>
        </w:rPr>
        <w:drawing>
          <wp:inline distT="0" distB="0" distL="0" distR="0">
            <wp:extent cx="3596640" cy="2997200"/>
            <wp:effectExtent l="0" t="0" r="3810" b="0"/>
            <wp:docPr id="1187790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90756"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4320" cy="3003745"/>
                    </a:xfrm>
                    <a:prstGeom prst="rect">
                      <a:avLst/>
                    </a:prstGeom>
                  </pic:spPr>
                </pic:pic>
              </a:graphicData>
            </a:graphic>
          </wp:inline>
        </w:drawing>
      </w:r>
    </w:p>
    <w:p w14:paraId="5D0F0EA5">
      <w:pPr>
        <w:pStyle w:val="6"/>
        <w:jc w:val="center"/>
        <w:rPr>
          <w:rFonts w:hint="eastAsia" w:ascii="宋体" w:hAnsi="宋体" w:eastAsia="宋体" w:cs="Times New Roman"/>
          <w:b/>
          <w:bCs/>
          <w:color w:val="1F1F1F"/>
          <w:kern w:val="0"/>
          <w:sz w:val="20"/>
          <w:szCs w:val="20"/>
          <w:lang w:val="en-US" w:eastAsia="zh-CN" w:bidi="ar-SA"/>
        </w:rPr>
      </w:pPr>
      <w:r>
        <w:rPr>
          <w:rFonts w:hint="eastAsia" w:ascii="宋体" w:hAnsi="宋体" w:eastAsia="宋体" w:cs="Times New Roman"/>
          <w:b/>
          <w:bCs/>
          <w:color w:val="1F1F1F"/>
          <w:kern w:val="0"/>
          <w:sz w:val="20"/>
          <w:szCs w:val="20"/>
          <w:lang w:val="en-US" w:eastAsia="zh-CN" w:bidi="ar-SA"/>
        </w:rPr>
        <w:t>图6 全变量主成分回归诊断图</w:t>
      </w:r>
    </w:p>
    <w:p w14:paraId="3AB0AB9B"/>
    <w:p w14:paraId="5DEB137D">
      <w:pPr>
        <w:ind w:firstLine="402" w:firstLineChars="200"/>
        <w:jc w:val="center"/>
        <w:rPr>
          <w:rFonts w:hint="eastAsia" w:ascii="宋体" w:hAnsi="宋体"/>
          <w:b/>
          <w:bCs/>
          <w:color w:val="1F1F1F"/>
          <w:kern w:val="0"/>
          <w:sz w:val="20"/>
          <w:szCs w:val="20"/>
        </w:rPr>
      </w:pPr>
      <w:r>
        <w:rPr>
          <w:rFonts w:hint="eastAsia" w:ascii="宋体" w:hAnsi="宋体"/>
          <w:b/>
          <w:bCs/>
          <w:color w:val="1F1F1F"/>
          <w:kern w:val="0"/>
          <w:sz w:val="20"/>
          <w:szCs w:val="20"/>
        </w:rPr>
        <w:t>表</w:t>
      </w:r>
      <w:r>
        <w:rPr>
          <w:rFonts w:hint="eastAsia" w:ascii="宋体" w:hAnsi="宋体"/>
          <w:b/>
          <w:bCs/>
          <w:color w:val="1F1F1F"/>
          <w:kern w:val="0"/>
          <w:sz w:val="20"/>
          <w:szCs w:val="20"/>
          <w:lang w:eastAsia="zh"/>
        </w:rPr>
        <w:t>1</w:t>
      </w:r>
      <w:r>
        <w:rPr>
          <w:rFonts w:hint="eastAsia" w:ascii="宋体" w:hAnsi="宋体"/>
          <w:b/>
          <w:bCs/>
          <w:color w:val="1F1F1F"/>
          <w:kern w:val="0"/>
          <w:sz w:val="20"/>
          <w:szCs w:val="20"/>
        </w:rPr>
        <w:t>2</w:t>
      </w:r>
      <w:r>
        <w:rPr>
          <w:rFonts w:hint="eastAsia" w:ascii="宋体" w:hAnsi="宋体"/>
          <w:b/>
          <w:bCs/>
          <w:color w:val="1F1F1F"/>
          <w:kern w:val="0"/>
          <w:sz w:val="20"/>
          <w:szCs w:val="20"/>
          <w:lang w:val="en-US" w:eastAsia="zh-CN"/>
        </w:rPr>
        <w:t xml:space="preserve"> </w:t>
      </w:r>
      <w:r>
        <w:rPr>
          <w:rFonts w:hint="eastAsia" w:ascii="宋体" w:hAnsi="宋体"/>
          <w:b/>
          <w:bCs/>
          <w:color w:val="1F1F1F"/>
          <w:kern w:val="0"/>
          <w:sz w:val="20"/>
          <w:szCs w:val="20"/>
        </w:rPr>
        <w:t>PCR模型共线性诊断 (GVIF)</w:t>
      </w:r>
    </w:p>
    <w:tbl>
      <w:tblPr>
        <w:tblStyle w:val="21"/>
        <w:tblW w:w="5000" w:type="pct"/>
        <w:jc w:val="center"/>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Layout w:type="autofit"/>
        <w:tblCellMar>
          <w:top w:w="0" w:type="dxa"/>
          <w:left w:w="108" w:type="dxa"/>
          <w:bottom w:w="0" w:type="dxa"/>
          <w:right w:w="108" w:type="dxa"/>
        </w:tblCellMar>
      </w:tblPr>
      <w:tblGrid>
        <w:gridCol w:w="2130"/>
        <w:gridCol w:w="2130"/>
        <w:gridCol w:w="2131"/>
        <w:gridCol w:w="2131"/>
      </w:tblGrid>
      <w:tr w14:paraId="69184B95">
        <w:trPr>
          <w:trHeight w:val="270" w:hRule="atLeast"/>
          <w:jc w:val="center"/>
        </w:trPr>
        <w:tc>
          <w:tcPr>
            <w:tcW w:w="1250" w:type="pct"/>
            <w:tcBorders>
              <w:top w:val="single" w:color="auto" w:sz="12" w:space="0"/>
              <w:left w:val="nil"/>
              <w:bottom w:val="single" w:color="auto" w:sz="6" w:space="0"/>
              <w:right w:val="nil"/>
            </w:tcBorders>
            <w:noWrap/>
            <w:vAlign w:val="center"/>
          </w:tcPr>
          <w:p w14:paraId="1E579833">
            <w:pPr>
              <w:keepNext w:val="0"/>
              <w:keepLines w:val="0"/>
              <w:suppressLineNumbers w:val="0"/>
              <w:spacing w:before="0" w:beforeAutospacing="0" w:after="0" w:afterAutospacing="0"/>
              <w:ind w:left="0" w:right="0"/>
              <w:jc w:val="center"/>
              <w:rPr>
                <w:rFonts w:hint="eastAsia" w:ascii="宋体" w:hAnsi="宋体"/>
                <w:b/>
                <w:bCs/>
                <w:color w:val="000000"/>
                <w:kern w:val="0"/>
                <w:sz w:val="21"/>
                <w:szCs w:val="21"/>
              </w:rPr>
            </w:pPr>
            <w:r>
              <w:rPr>
                <w:rFonts w:hint="eastAsia" w:ascii="宋体" w:hAnsi="宋体"/>
                <w:b/>
                <w:bCs/>
                <w:color w:val="000000"/>
                <w:kern w:val="0"/>
              </w:rPr>
              <w:t>变量</w:t>
            </w:r>
          </w:p>
        </w:tc>
        <w:tc>
          <w:tcPr>
            <w:tcW w:w="1250" w:type="pct"/>
            <w:tcBorders>
              <w:top w:val="single" w:color="auto" w:sz="12" w:space="0"/>
              <w:left w:val="nil"/>
              <w:bottom w:val="single" w:color="auto" w:sz="6" w:space="0"/>
              <w:right w:val="nil"/>
            </w:tcBorders>
            <w:noWrap/>
            <w:vAlign w:val="center"/>
          </w:tcPr>
          <w:p w14:paraId="2176A4AF">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GVIF</w:t>
            </w:r>
          </w:p>
        </w:tc>
        <w:tc>
          <w:tcPr>
            <w:tcW w:w="1250" w:type="pct"/>
            <w:tcBorders>
              <w:top w:val="single" w:color="auto" w:sz="12" w:space="0"/>
              <w:left w:val="nil"/>
              <w:bottom w:val="single" w:color="auto" w:sz="6" w:space="0"/>
              <w:right w:val="nil"/>
            </w:tcBorders>
            <w:noWrap/>
            <w:vAlign w:val="center"/>
          </w:tcPr>
          <w:p w14:paraId="5F98A457">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自由度 (Df)</w:t>
            </w:r>
          </w:p>
        </w:tc>
        <w:tc>
          <w:tcPr>
            <w:tcW w:w="1250" w:type="pct"/>
            <w:tcBorders>
              <w:top w:val="single" w:color="auto" w:sz="12" w:space="0"/>
              <w:left w:val="nil"/>
              <w:bottom w:val="single" w:color="auto" w:sz="6" w:space="0"/>
              <w:right w:val="nil"/>
            </w:tcBorders>
            <w:noWrap/>
            <w:vAlign w:val="center"/>
          </w:tcPr>
          <w:p w14:paraId="7DE5847B">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调整后GVIF</w:t>
            </w:r>
          </w:p>
        </w:tc>
      </w:tr>
      <w:tr w14:paraId="769CED40">
        <w:trPr>
          <w:trHeight w:val="270" w:hRule="atLeast"/>
          <w:jc w:val="center"/>
        </w:trPr>
        <w:tc>
          <w:tcPr>
            <w:tcW w:w="1250" w:type="pct"/>
            <w:tcBorders>
              <w:top w:val="nil"/>
              <w:left w:val="nil"/>
              <w:bottom w:val="nil"/>
              <w:right w:val="nil"/>
            </w:tcBorders>
            <w:noWrap/>
            <w:vAlign w:val="center"/>
          </w:tcPr>
          <w:p w14:paraId="6418785B">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PC1</w:t>
            </w:r>
          </w:p>
        </w:tc>
        <w:tc>
          <w:tcPr>
            <w:tcW w:w="1250" w:type="pct"/>
            <w:tcBorders>
              <w:top w:val="nil"/>
              <w:left w:val="nil"/>
              <w:bottom w:val="nil"/>
              <w:right w:val="nil"/>
            </w:tcBorders>
            <w:noWrap/>
            <w:vAlign w:val="center"/>
          </w:tcPr>
          <w:p w14:paraId="19CE241C">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1.6716</w:t>
            </w:r>
          </w:p>
        </w:tc>
        <w:tc>
          <w:tcPr>
            <w:tcW w:w="1250" w:type="pct"/>
            <w:tcBorders>
              <w:top w:val="nil"/>
              <w:left w:val="nil"/>
              <w:bottom w:val="nil"/>
              <w:right w:val="nil"/>
            </w:tcBorders>
            <w:noWrap/>
            <w:vAlign w:val="center"/>
          </w:tcPr>
          <w:p w14:paraId="144C12FA">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1</w:t>
            </w:r>
          </w:p>
        </w:tc>
        <w:tc>
          <w:tcPr>
            <w:tcW w:w="1250" w:type="pct"/>
            <w:tcBorders>
              <w:top w:val="nil"/>
              <w:left w:val="nil"/>
              <w:bottom w:val="nil"/>
              <w:right w:val="nil"/>
            </w:tcBorders>
            <w:noWrap/>
            <w:vAlign w:val="center"/>
          </w:tcPr>
          <w:p w14:paraId="4580BB44">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1.2929</w:t>
            </w:r>
          </w:p>
        </w:tc>
      </w:tr>
      <w:tr w14:paraId="6EC73C53">
        <w:trPr>
          <w:trHeight w:val="270" w:hRule="atLeast"/>
          <w:jc w:val="center"/>
        </w:trPr>
        <w:tc>
          <w:tcPr>
            <w:tcW w:w="1250" w:type="pct"/>
            <w:tcBorders>
              <w:top w:val="nil"/>
              <w:left w:val="nil"/>
              <w:bottom w:val="nil"/>
              <w:right w:val="nil"/>
            </w:tcBorders>
            <w:noWrap/>
            <w:vAlign w:val="center"/>
          </w:tcPr>
          <w:p w14:paraId="7D46B060">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PC2</w:t>
            </w:r>
          </w:p>
        </w:tc>
        <w:tc>
          <w:tcPr>
            <w:tcW w:w="1250" w:type="pct"/>
            <w:tcBorders>
              <w:top w:val="nil"/>
              <w:left w:val="nil"/>
              <w:bottom w:val="nil"/>
              <w:right w:val="nil"/>
            </w:tcBorders>
            <w:noWrap/>
            <w:vAlign w:val="center"/>
          </w:tcPr>
          <w:p w14:paraId="1BE94418">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1.0692</w:t>
            </w:r>
          </w:p>
        </w:tc>
        <w:tc>
          <w:tcPr>
            <w:tcW w:w="1250" w:type="pct"/>
            <w:tcBorders>
              <w:top w:val="nil"/>
              <w:left w:val="nil"/>
              <w:bottom w:val="nil"/>
              <w:right w:val="nil"/>
            </w:tcBorders>
            <w:noWrap/>
            <w:vAlign w:val="center"/>
          </w:tcPr>
          <w:p w14:paraId="5EE611E0">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1</w:t>
            </w:r>
          </w:p>
        </w:tc>
        <w:tc>
          <w:tcPr>
            <w:tcW w:w="1250" w:type="pct"/>
            <w:tcBorders>
              <w:top w:val="nil"/>
              <w:left w:val="nil"/>
              <w:bottom w:val="nil"/>
              <w:right w:val="nil"/>
            </w:tcBorders>
            <w:noWrap/>
            <w:vAlign w:val="center"/>
          </w:tcPr>
          <w:p w14:paraId="3B48B151">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1.034</w:t>
            </w:r>
          </w:p>
        </w:tc>
      </w:tr>
      <w:tr w14:paraId="58977340">
        <w:trPr>
          <w:trHeight w:val="270" w:hRule="atLeast"/>
          <w:jc w:val="center"/>
        </w:trPr>
        <w:tc>
          <w:tcPr>
            <w:tcW w:w="1250" w:type="pct"/>
            <w:tcBorders>
              <w:top w:val="nil"/>
              <w:left w:val="nil"/>
              <w:bottom w:val="single" w:color="auto" w:sz="12" w:space="0"/>
              <w:right w:val="nil"/>
            </w:tcBorders>
            <w:noWrap/>
            <w:vAlign w:val="center"/>
          </w:tcPr>
          <w:p w14:paraId="6C623C6D">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Region</w:t>
            </w:r>
          </w:p>
        </w:tc>
        <w:tc>
          <w:tcPr>
            <w:tcW w:w="1250" w:type="pct"/>
            <w:tcBorders>
              <w:top w:val="nil"/>
              <w:left w:val="nil"/>
              <w:bottom w:val="single" w:color="auto" w:sz="12" w:space="0"/>
              <w:right w:val="nil"/>
            </w:tcBorders>
            <w:noWrap/>
            <w:vAlign w:val="center"/>
          </w:tcPr>
          <w:p w14:paraId="0FB5209B">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1.7681</w:t>
            </w:r>
          </w:p>
        </w:tc>
        <w:tc>
          <w:tcPr>
            <w:tcW w:w="1250" w:type="pct"/>
            <w:tcBorders>
              <w:top w:val="nil"/>
              <w:left w:val="nil"/>
              <w:bottom w:val="single" w:color="auto" w:sz="12" w:space="0"/>
              <w:right w:val="nil"/>
            </w:tcBorders>
            <w:noWrap/>
            <w:vAlign w:val="center"/>
          </w:tcPr>
          <w:p w14:paraId="32B0894A">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2</w:t>
            </w:r>
          </w:p>
        </w:tc>
        <w:tc>
          <w:tcPr>
            <w:tcW w:w="1250" w:type="pct"/>
            <w:tcBorders>
              <w:top w:val="nil"/>
              <w:left w:val="nil"/>
              <w:bottom w:val="single" w:color="auto" w:sz="12" w:space="0"/>
              <w:right w:val="nil"/>
            </w:tcBorders>
            <w:noWrap/>
            <w:vAlign w:val="center"/>
          </w:tcPr>
          <w:p w14:paraId="398FB174">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1.1531</w:t>
            </w:r>
          </w:p>
        </w:tc>
      </w:tr>
    </w:tbl>
    <w:p w14:paraId="452D3C5C">
      <w:pPr>
        <w:spacing w:after="240" w:line="271" w:lineRule="auto"/>
        <w:ind w:firstLine="480" w:firstLineChars="200"/>
        <w:jc w:val="left"/>
        <w:rPr>
          <w:rFonts w:hint="eastAsia" w:ascii="Google Sans Text" w:hAnsi="Google Sans Text" w:eastAsia="微软雅黑"/>
          <w:color w:val="1F1F1F"/>
          <w:sz w:val="21"/>
          <w:szCs w:val="21"/>
        </w:rPr>
      </w:pPr>
      <w:r>
        <w:rPr>
          <w:rFonts w:ascii="Google Sans Text" w:hAnsi="Google Sans Text"/>
          <w:color w:val="1F1F1F"/>
        </w:rPr>
        <w:t xml:space="preserve"> </w:t>
      </w:r>
    </w:p>
    <w:p w14:paraId="737174A7">
      <w:pPr>
        <w:ind w:firstLine="402" w:firstLineChars="200"/>
        <w:jc w:val="center"/>
        <w:rPr>
          <w:rFonts w:hint="eastAsia" w:ascii="宋体" w:hAnsi="宋体"/>
          <w:b/>
          <w:bCs/>
          <w:color w:val="1F1F1F"/>
          <w:kern w:val="0"/>
          <w:sz w:val="20"/>
          <w:szCs w:val="20"/>
        </w:rPr>
      </w:pPr>
      <w:r>
        <w:rPr>
          <w:rFonts w:hint="eastAsia" w:ascii="宋体" w:hAnsi="宋体"/>
          <w:b/>
          <w:bCs/>
          <w:color w:val="1F1F1F"/>
          <w:kern w:val="0"/>
          <w:sz w:val="20"/>
          <w:szCs w:val="20"/>
        </w:rPr>
        <w:t xml:space="preserve">表 </w:t>
      </w:r>
      <w:r>
        <w:rPr>
          <w:rFonts w:hint="eastAsia" w:ascii="宋体" w:hAnsi="宋体"/>
          <w:b/>
          <w:bCs/>
          <w:color w:val="1F1F1F"/>
          <w:kern w:val="0"/>
          <w:sz w:val="20"/>
          <w:szCs w:val="20"/>
          <w:lang w:eastAsia="zh"/>
        </w:rPr>
        <w:t>1</w:t>
      </w:r>
      <w:r>
        <w:rPr>
          <w:rFonts w:hint="eastAsia" w:ascii="宋体" w:hAnsi="宋体"/>
          <w:b/>
          <w:bCs/>
          <w:color w:val="1F1F1F"/>
          <w:kern w:val="0"/>
          <w:sz w:val="20"/>
          <w:szCs w:val="20"/>
        </w:rPr>
        <w:t>3</w:t>
      </w:r>
      <w:r>
        <w:rPr>
          <w:rFonts w:hint="eastAsia" w:ascii="宋体" w:hAnsi="宋体"/>
          <w:b/>
          <w:bCs/>
          <w:color w:val="1F1F1F"/>
          <w:kern w:val="0"/>
          <w:sz w:val="20"/>
          <w:szCs w:val="20"/>
          <w:lang w:val="en-US" w:eastAsia="zh-CN"/>
        </w:rPr>
        <w:t xml:space="preserve"> </w:t>
      </w:r>
      <w:r>
        <w:rPr>
          <w:rFonts w:hint="eastAsia" w:ascii="宋体" w:hAnsi="宋体"/>
          <w:b/>
          <w:bCs/>
          <w:color w:val="1F1F1F"/>
          <w:kern w:val="0"/>
          <w:sz w:val="20"/>
          <w:szCs w:val="20"/>
        </w:rPr>
        <w:t>主成分回归（PCR）估计结果</w:t>
      </w:r>
    </w:p>
    <w:tbl>
      <w:tblPr>
        <w:tblStyle w:val="21"/>
        <w:tblW w:w="4449" w:type="pct"/>
        <w:jc w:val="center"/>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Layout w:type="fixed"/>
        <w:tblCellMar>
          <w:top w:w="0" w:type="dxa"/>
          <w:left w:w="108" w:type="dxa"/>
          <w:bottom w:w="0" w:type="dxa"/>
          <w:right w:w="108" w:type="dxa"/>
        </w:tblCellMar>
      </w:tblPr>
      <w:tblGrid>
        <w:gridCol w:w="2049"/>
        <w:gridCol w:w="1266"/>
        <w:gridCol w:w="1056"/>
        <w:gridCol w:w="973"/>
        <w:gridCol w:w="1266"/>
        <w:gridCol w:w="973"/>
      </w:tblGrid>
      <w:tr w14:paraId="4B8F8D12">
        <w:trPr>
          <w:trHeight w:val="270" w:hRule="atLeast"/>
          <w:jc w:val="center"/>
        </w:trPr>
        <w:tc>
          <w:tcPr>
            <w:tcW w:w="2049" w:type="dxa"/>
            <w:tcBorders>
              <w:top w:val="single" w:color="auto" w:sz="12" w:space="0"/>
              <w:left w:val="nil"/>
              <w:bottom w:val="single" w:color="auto" w:sz="6" w:space="0"/>
              <w:right w:val="nil"/>
            </w:tcBorders>
            <w:noWrap/>
            <w:vAlign w:val="center"/>
          </w:tcPr>
          <w:p w14:paraId="629525B3">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sz w:val="21"/>
                <w:szCs w:val="21"/>
                <w:woUserID w:val="3"/>
              </w:rPr>
            </w:pPr>
            <w:r>
              <w:rPr>
                <w:rFonts w:hint="eastAsia" w:ascii="宋体" w:hAnsi="宋体" w:eastAsia="宋体" w:cs="宋体"/>
                <w:color w:val="000000"/>
                <w:kern w:val="0"/>
                <w:sz w:val="22"/>
                <w:szCs w:val="22"/>
                <w:lang w:val="en-US" w:eastAsia="zh-CN" w:bidi="ar"/>
                <w:woUserID w:val="3"/>
              </w:rPr>
              <w:t>变量</w:t>
            </w:r>
          </w:p>
        </w:tc>
        <w:tc>
          <w:tcPr>
            <w:tcW w:w="1266" w:type="dxa"/>
            <w:tcBorders>
              <w:top w:val="single" w:color="auto" w:sz="12" w:space="0"/>
              <w:left w:val="nil"/>
              <w:bottom w:val="single" w:color="auto" w:sz="6" w:space="0"/>
              <w:right w:val="nil"/>
            </w:tcBorders>
            <w:noWrap/>
            <w:vAlign w:val="center"/>
          </w:tcPr>
          <w:p w14:paraId="0ED427C3">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系数</w:t>
            </w:r>
          </w:p>
        </w:tc>
        <w:tc>
          <w:tcPr>
            <w:tcW w:w="1056" w:type="dxa"/>
            <w:tcBorders>
              <w:top w:val="single" w:color="auto" w:sz="12" w:space="0"/>
              <w:left w:val="nil"/>
              <w:bottom w:val="single" w:color="auto" w:sz="6" w:space="0"/>
              <w:right w:val="nil"/>
            </w:tcBorders>
            <w:noWrap/>
            <w:vAlign w:val="center"/>
          </w:tcPr>
          <w:p w14:paraId="7C060E3F">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标准误</w:t>
            </w:r>
          </w:p>
        </w:tc>
        <w:tc>
          <w:tcPr>
            <w:tcW w:w="973" w:type="dxa"/>
            <w:tcBorders>
              <w:top w:val="single" w:color="auto" w:sz="12" w:space="0"/>
              <w:left w:val="nil"/>
              <w:bottom w:val="single" w:color="auto" w:sz="6" w:space="0"/>
              <w:right w:val="nil"/>
            </w:tcBorders>
            <w:noWrap/>
            <w:vAlign w:val="center"/>
          </w:tcPr>
          <w:p w14:paraId="0F5D7FC0">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t值</w:t>
            </w:r>
          </w:p>
        </w:tc>
        <w:tc>
          <w:tcPr>
            <w:tcW w:w="1266" w:type="dxa"/>
            <w:tcBorders>
              <w:top w:val="single" w:color="auto" w:sz="12" w:space="0"/>
              <w:left w:val="nil"/>
              <w:bottom w:val="single" w:color="auto" w:sz="6" w:space="0"/>
              <w:right w:val="nil"/>
            </w:tcBorders>
            <w:noWrap/>
            <w:vAlign w:val="center"/>
          </w:tcPr>
          <w:p w14:paraId="10FA9BC8">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P值</w:t>
            </w:r>
          </w:p>
        </w:tc>
        <w:tc>
          <w:tcPr>
            <w:tcW w:w="973" w:type="dxa"/>
            <w:tcBorders>
              <w:top w:val="single" w:color="auto" w:sz="12" w:space="0"/>
              <w:left w:val="nil"/>
              <w:bottom w:val="single" w:color="auto" w:sz="6" w:space="0"/>
              <w:right w:val="nil"/>
            </w:tcBorders>
            <w:noWrap/>
            <w:vAlign w:val="center"/>
          </w:tcPr>
          <w:p w14:paraId="7936EF84">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显著性</w:t>
            </w:r>
          </w:p>
        </w:tc>
      </w:tr>
      <w:tr w14:paraId="352DE22B">
        <w:trPr>
          <w:trHeight w:val="270" w:hRule="atLeast"/>
          <w:jc w:val="center"/>
        </w:trPr>
        <w:tc>
          <w:tcPr>
            <w:tcW w:w="2049" w:type="dxa"/>
            <w:tcBorders>
              <w:top w:val="nil"/>
              <w:left w:val="nil"/>
              <w:bottom w:val="nil"/>
              <w:right w:val="nil"/>
            </w:tcBorders>
            <w:noWrap/>
            <w:vAlign w:val="center"/>
          </w:tcPr>
          <w:p w14:paraId="5D23B797">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1"/>
                <w:szCs w:val="21"/>
                <w:lang w:val="en-US" w:eastAsia="zh-CN" w:bidi="ar"/>
                <w:woUserID w:val="3"/>
              </w:rPr>
              <w:t>(Intercept)</w:t>
            </w:r>
          </w:p>
        </w:tc>
        <w:tc>
          <w:tcPr>
            <w:tcW w:w="1266" w:type="dxa"/>
            <w:tcBorders>
              <w:top w:val="nil"/>
              <w:left w:val="nil"/>
              <w:bottom w:val="nil"/>
              <w:right w:val="nil"/>
            </w:tcBorders>
            <w:noWrap/>
            <w:vAlign w:val="center"/>
          </w:tcPr>
          <w:p w14:paraId="3E4703B5">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6.786</w:t>
            </w:r>
          </w:p>
        </w:tc>
        <w:tc>
          <w:tcPr>
            <w:tcW w:w="1056" w:type="dxa"/>
            <w:tcBorders>
              <w:top w:val="nil"/>
              <w:left w:val="nil"/>
              <w:bottom w:val="nil"/>
              <w:right w:val="nil"/>
            </w:tcBorders>
            <w:noWrap/>
            <w:vAlign w:val="center"/>
          </w:tcPr>
          <w:p w14:paraId="45660727">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0.077</w:t>
            </w:r>
          </w:p>
        </w:tc>
        <w:tc>
          <w:tcPr>
            <w:tcW w:w="973" w:type="dxa"/>
            <w:tcBorders>
              <w:top w:val="nil"/>
              <w:left w:val="nil"/>
              <w:bottom w:val="nil"/>
              <w:right w:val="nil"/>
            </w:tcBorders>
            <w:noWrap/>
            <w:vAlign w:val="center"/>
          </w:tcPr>
          <w:p w14:paraId="762D392F">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87.786</w:t>
            </w:r>
          </w:p>
        </w:tc>
        <w:tc>
          <w:tcPr>
            <w:tcW w:w="1266" w:type="dxa"/>
            <w:tcBorders>
              <w:top w:val="nil"/>
              <w:left w:val="nil"/>
              <w:bottom w:val="nil"/>
              <w:right w:val="nil"/>
            </w:tcBorders>
            <w:noWrap/>
            <w:vAlign w:val="center"/>
          </w:tcPr>
          <w:p w14:paraId="3FF7ADFF">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2.00E-16</w:t>
            </w:r>
          </w:p>
        </w:tc>
        <w:tc>
          <w:tcPr>
            <w:tcW w:w="973" w:type="dxa"/>
            <w:tcBorders>
              <w:top w:val="nil"/>
              <w:left w:val="nil"/>
              <w:bottom w:val="nil"/>
              <w:right w:val="nil"/>
            </w:tcBorders>
            <w:noWrap/>
            <w:vAlign w:val="center"/>
          </w:tcPr>
          <w:p w14:paraId="1BDAD519">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w:t>
            </w:r>
          </w:p>
        </w:tc>
      </w:tr>
      <w:tr w14:paraId="366C6125">
        <w:trPr>
          <w:trHeight w:val="270" w:hRule="atLeast"/>
          <w:jc w:val="center"/>
        </w:trPr>
        <w:tc>
          <w:tcPr>
            <w:tcW w:w="2049" w:type="dxa"/>
            <w:tcBorders>
              <w:top w:val="nil"/>
              <w:left w:val="nil"/>
              <w:bottom w:val="nil"/>
              <w:right w:val="nil"/>
            </w:tcBorders>
            <w:noWrap/>
            <w:vAlign w:val="center"/>
          </w:tcPr>
          <w:p w14:paraId="3C4A6D67">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PC1</w:t>
            </w:r>
          </w:p>
        </w:tc>
        <w:tc>
          <w:tcPr>
            <w:tcW w:w="1266" w:type="dxa"/>
            <w:tcBorders>
              <w:top w:val="nil"/>
              <w:left w:val="nil"/>
              <w:bottom w:val="nil"/>
              <w:right w:val="nil"/>
            </w:tcBorders>
            <w:noWrap/>
            <w:vAlign w:val="center"/>
          </w:tcPr>
          <w:p w14:paraId="0E53E3D5">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1.038</w:t>
            </w:r>
          </w:p>
        </w:tc>
        <w:tc>
          <w:tcPr>
            <w:tcW w:w="1056" w:type="dxa"/>
            <w:tcBorders>
              <w:top w:val="nil"/>
              <w:left w:val="nil"/>
              <w:bottom w:val="nil"/>
              <w:right w:val="nil"/>
            </w:tcBorders>
            <w:noWrap/>
            <w:vAlign w:val="center"/>
          </w:tcPr>
          <w:p w14:paraId="43582CEF">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0.052</w:t>
            </w:r>
          </w:p>
        </w:tc>
        <w:tc>
          <w:tcPr>
            <w:tcW w:w="973" w:type="dxa"/>
            <w:tcBorders>
              <w:top w:val="nil"/>
              <w:left w:val="nil"/>
              <w:bottom w:val="nil"/>
              <w:right w:val="nil"/>
            </w:tcBorders>
            <w:noWrap/>
            <w:vAlign w:val="center"/>
          </w:tcPr>
          <w:p w14:paraId="28C09C66">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19.847</w:t>
            </w:r>
          </w:p>
        </w:tc>
        <w:tc>
          <w:tcPr>
            <w:tcW w:w="1266" w:type="dxa"/>
            <w:tcBorders>
              <w:top w:val="nil"/>
              <w:left w:val="nil"/>
              <w:bottom w:val="nil"/>
              <w:right w:val="nil"/>
            </w:tcBorders>
            <w:noWrap/>
            <w:vAlign w:val="center"/>
          </w:tcPr>
          <w:p w14:paraId="003CCB27">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2.00E-16</w:t>
            </w:r>
          </w:p>
        </w:tc>
        <w:tc>
          <w:tcPr>
            <w:tcW w:w="973" w:type="dxa"/>
            <w:tcBorders>
              <w:top w:val="nil"/>
              <w:left w:val="nil"/>
              <w:bottom w:val="nil"/>
              <w:right w:val="nil"/>
            </w:tcBorders>
            <w:noWrap/>
            <w:vAlign w:val="center"/>
          </w:tcPr>
          <w:p w14:paraId="374A3F55">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w:t>
            </w:r>
          </w:p>
        </w:tc>
      </w:tr>
      <w:tr w14:paraId="48816EBE">
        <w:trPr>
          <w:trHeight w:val="270" w:hRule="atLeast"/>
          <w:jc w:val="center"/>
        </w:trPr>
        <w:tc>
          <w:tcPr>
            <w:tcW w:w="2049" w:type="dxa"/>
            <w:tcBorders>
              <w:top w:val="nil"/>
              <w:left w:val="nil"/>
              <w:bottom w:val="nil"/>
              <w:right w:val="nil"/>
            </w:tcBorders>
            <w:noWrap/>
            <w:vAlign w:val="center"/>
          </w:tcPr>
          <w:p w14:paraId="76D79251">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PC2</w:t>
            </w:r>
          </w:p>
        </w:tc>
        <w:tc>
          <w:tcPr>
            <w:tcW w:w="1266" w:type="dxa"/>
            <w:tcBorders>
              <w:top w:val="nil"/>
              <w:left w:val="nil"/>
              <w:bottom w:val="nil"/>
              <w:right w:val="nil"/>
            </w:tcBorders>
            <w:noWrap/>
            <w:vAlign w:val="center"/>
          </w:tcPr>
          <w:p w14:paraId="47153160">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0.136</w:t>
            </w:r>
          </w:p>
        </w:tc>
        <w:tc>
          <w:tcPr>
            <w:tcW w:w="1056" w:type="dxa"/>
            <w:tcBorders>
              <w:top w:val="nil"/>
              <w:left w:val="nil"/>
              <w:bottom w:val="nil"/>
              <w:right w:val="nil"/>
            </w:tcBorders>
            <w:noWrap/>
            <w:vAlign w:val="center"/>
          </w:tcPr>
          <w:p w14:paraId="131404C6">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0.042</w:t>
            </w:r>
          </w:p>
        </w:tc>
        <w:tc>
          <w:tcPr>
            <w:tcW w:w="973" w:type="dxa"/>
            <w:tcBorders>
              <w:top w:val="nil"/>
              <w:left w:val="nil"/>
              <w:bottom w:val="nil"/>
              <w:right w:val="nil"/>
            </w:tcBorders>
            <w:noWrap/>
            <w:vAlign w:val="center"/>
          </w:tcPr>
          <w:p w14:paraId="0207CBB1">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3.256</w:t>
            </w:r>
          </w:p>
        </w:tc>
        <w:tc>
          <w:tcPr>
            <w:tcW w:w="1266" w:type="dxa"/>
            <w:tcBorders>
              <w:top w:val="nil"/>
              <w:left w:val="nil"/>
              <w:bottom w:val="nil"/>
              <w:right w:val="nil"/>
            </w:tcBorders>
            <w:noWrap/>
            <w:vAlign w:val="center"/>
          </w:tcPr>
          <w:p w14:paraId="001DFBC7">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0.00125</w:t>
            </w:r>
          </w:p>
        </w:tc>
        <w:tc>
          <w:tcPr>
            <w:tcW w:w="973" w:type="dxa"/>
            <w:tcBorders>
              <w:top w:val="nil"/>
              <w:left w:val="nil"/>
              <w:bottom w:val="nil"/>
              <w:right w:val="nil"/>
            </w:tcBorders>
            <w:noWrap/>
            <w:vAlign w:val="center"/>
          </w:tcPr>
          <w:p w14:paraId="1950B6CC">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w:t>
            </w:r>
          </w:p>
        </w:tc>
      </w:tr>
      <w:tr w14:paraId="3D5117A7">
        <w:trPr>
          <w:trHeight w:val="270" w:hRule="atLeast"/>
          <w:jc w:val="center"/>
        </w:trPr>
        <w:tc>
          <w:tcPr>
            <w:tcW w:w="2049" w:type="dxa"/>
            <w:tcBorders>
              <w:top w:val="nil"/>
              <w:left w:val="nil"/>
              <w:bottom w:val="nil"/>
              <w:right w:val="nil"/>
            </w:tcBorders>
            <w:noWrap/>
            <w:vAlign w:val="center"/>
          </w:tcPr>
          <w:p w14:paraId="28825946">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Region东部</w:t>
            </w:r>
          </w:p>
        </w:tc>
        <w:tc>
          <w:tcPr>
            <w:tcW w:w="1266" w:type="dxa"/>
            <w:tcBorders>
              <w:top w:val="nil"/>
              <w:left w:val="nil"/>
              <w:bottom w:val="nil"/>
              <w:right w:val="nil"/>
            </w:tcBorders>
            <w:noWrap/>
            <w:vAlign w:val="center"/>
          </w:tcPr>
          <w:p w14:paraId="2BA79BA3">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0.124</w:t>
            </w:r>
          </w:p>
        </w:tc>
        <w:tc>
          <w:tcPr>
            <w:tcW w:w="1056" w:type="dxa"/>
            <w:tcBorders>
              <w:top w:val="nil"/>
              <w:left w:val="nil"/>
              <w:bottom w:val="nil"/>
              <w:right w:val="nil"/>
            </w:tcBorders>
            <w:noWrap/>
            <w:vAlign w:val="center"/>
          </w:tcPr>
          <w:p w14:paraId="580A8173">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0.122</w:t>
            </w:r>
          </w:p>
        </w:tc>
        <w:tc>
          <w:tcPr>
            <w:tcW w:w="973" w:type="dxa"/>
            <w:tcBorders>
              <w:top w:val="nil"/>
              <w:left w:val="nil"/>
              <w:bottom w:val="nil"/>
              <w:right w:val="nil"/>
            </w:tcBorders>
            <w:noWrap/>
            <w:vAlign w:val="center"/>
          </w:tcPr>
          <w:p w14:paraId="2614EC53">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1.015</w:t>
            </w:r>
          </w:p>
        </w:tc>
        <w:tc>
          <w:tcPr>
            <w:tcW w:w="1266" w:type="dxa"/>
            <w:tcBorders>
              <w:top w:val="nil"/>
              <w:left w:val="nil"/>
              <w:bottom w:val="nil"/>
              <w:right w:val="nil"/>
            </w:tcBorders>
            <w:noWrap/>
            <w:vAlign w:val="center"/>
          </w:tcPr>
          <w:p w14:paraId="0BBAF3F0">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0.31094</w:t>
            </w:r>
          </w:p>
        </w:tc>
        <w:tc>
          <w:tcPr>
            <w:tcW w:w="973" w:type="dxa"/>
            <w:tcBorders>
              <w:top w:val="nil"/>
              <w:left w:val="nil"/>
              <w:bottom w:val="nil"/>
              <w:right w:val="nil"/>
            </w:tcBorders>
            <w:noWrap/>
            <w:vAlign w:val="center"/>
          </w:tcPr>
          <w:p w14:paraId="1E2CF21D">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p>
        </w:tc>
      </w:tr>
      <w:tr w14:paraId="6A4EF583">
        <w:trPr>
          <w:trHeight w:val="270" w:hRule="atLeast"/>
          <w:jc w:val="center"/>
        </w:trPr>
        <w:tc>
          <w:tcPr>
            <w:tcW w:w="2049" w:type="dxa"/>
            <w:tcBorders>
              <w:top w:val="nil"/>
              <w:left w:val="nil"/>
              <w:bottom w:val="single" w:color="000000" w:sz="6" w:space="0"/>
              <w:right w:val="nil"/>
            </w:tcBorders>
            <w:noWrap/>
            <w:vAlign w:val="center"/>
          </w:tcPr>
          <w:p w14:paraId="6B0548B1">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Region西部</w:t>
            </w:r>
          </w:p>
        </w:tc>
        <w:tc>
          <w:tcPr>
            <w:tcW w:w="1266" w:type="dxa"/>
            <w:tcBorders>
              <w:top w:val="nil"/>
              <w:left w:val="nil"/>
              <w:bottom w:val="single" w:color="000000" w:sz="6" w:space="0"/>
              <w:right w:val="nil"/>
            </w:tcBorders>
            <w:noWrap/>
            <w:vAlign w:val="center"/>
          </w:tcPr>
          <w:p w14:paraId="44C2A523">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-0.910</w:t>
            </w:r>
          </w:p>
        </w:tc>
        <w:tc>
          <w:tcPr>
            <w:tcW w:w="1056" w:type="dxa"/>
            <w:tcBorders>
              <w:top w:val="nil"/>
              <w:left w:val="nil"/>
              <w:bottom w:val="single" w:color="000000" w:sz="6" w:space="0"/>
              <w:right w:val="nil"/>
            </w:tcBorders>
            <w:noWrap/>
            <w:vAlign w:val="center"/>
          </w:tcPr>
          <w:p w14:paraId="7A460CD9">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0.102</w:t>
            </w:r>
          </w:p>
        </w:tc>
        <w:tc>
          <w:tcPr>
            <w:tcW w:w="973" w:type="dxa"/>
            <w:tcBorders>
              <w:top w:val="nil"/>
              <w:left w:val="nil"/>
              <w:bottom w:val="single" w:color="000000" w:sz="6" w:space="0"/>
              <w:right w:val="nil"/>
            </w:tcBorders>
            <w:noWrap/>
            <w:vAlign w:val="center"/>
          </w:tcPr>
          <w:p w14:paraId="6C67D891">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-8.935</w:t>
            </w:r>
          </w:p>
        </w:tc>
        <w:tc>
          <w:tcPr>
            <w:tcW w:w="1266" w:type="dxa"/>
            <w:tcBorders>
              <w:top w:val="nil"/>
              <w:left w:val="nil"/>
              <w:bottom w:val="single" w:color="000000" w:sz="6" w:space="0"/>
              <w:right w:val="nil"/>
            </w:tcBorders>
            <w:noWrap/>
            <w:vAlign w:val="center"/>
          </w:tcPr>
          <w:p w14:paraId="66EC16B4">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2.00E-16</w:t>
            </w:r>
          </w:p>
        </w:tc>
        <w:tc>
          <w:tcPr>
            <w:tcW w:w="973" w:type="dxa"/>
            <w:tcBorders>
              <w:top w:val="nil"/>
              <w:left w:val="nil"/>
              <w:bottom w:val="single" w:color="000000" w:sz="6" w:space="0"/>
              <w:right w:val="nil"/>
            </w:tcBorders>
            <w:noWrap/>
            <w:vAlign w:val="center"/>
          </w:tcPr>
          <w:p w14:paraId="0A2FE41D">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w:t>
            </w:r>
          </w:p>
        </w:tc>
      </w:tr>
      <w:tr w14:paraId="100ECFE2">
        <w:trPr>
          <w:trHeight w:val="270" w:hRule="atLeast"/>
          <w:jc w:val="center"/>
        </w:trPr>
        <w:tc>
          <w:tcPr>
            <w:tcW w:w="3315" w:type="dxa"/>
            <w:gridSpan w:val="2"/>
            <w:tcBorders>
              <w:top w:val="nil"/>
              <w:left w:val="nil"/>
              <w:bottom w:val="nil"/>
              <w:right w:val="nil"/>
            </w:tcBorders>
            <w:vAlign w:val="center"/>
          </w:tcPr>
          <w:p w14:paraId="5B525CD9">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eastAsia="等线" w:cs="Times New Roman"/>
                <w:color w:val="000000"/>
                <w:kern w:val="0"/>
                <w:sz w:val="22"/>
                <w:szCs w:val="22"/>
                <w:lang w:val="en-US" w:eastAsia="zh" w:bidi="ar"/>
                <w:woUserID w:val="2"/>
              </w:rPr>
              <w:t>R</w:t>
            </w:r>
            <w:r>
              <w:rPr>
                <w:rFonts w:hint="eastAsia" w:eastAsia="等线" w:cs="Times New Roman"/>
                <w:color w:val="000000"/>
                <w:kern w:val="0"/>
                <w:sz w:val="22"/>
                <w:szCs w:val="22"/>
                <w:vertAlign w:val="superscript"/>
                <w:lang w:val="en-US" w:eastAsia="zh" w:bidi="ar"/>
                <w:woUserID w:val="2"/>
              </w:rPr>
              <w:t>2</w:t>
            </w:r>
            <w:r>
              <w:rPr>
                <w:rFonts w:hint="default" w:ascii="Times New Roman" w:hAnsi="Times New Roman" w:eastAsia="等线" w:cs="Times New Roman"/>
                <w:color w:val="000000"/>
                <w:kern w:val="0"/>
                <w:sz w:val="22"/>
                <w:szCs w:val="22"/>
                <w:lang w:val="en-US" w:eastAsia="zh-CN" w:bidi="ar"/>
                <w:woUserID w:val="3"/>
              </w:rPr>
              <w:t>=0.768</w:t>
            </w:r>
          </w:p>
        </w:tc>
        <w:tc>
          <w:tcPr>
            <w:tcW w:w="2029" w:type="dxa"/>
            <w:gridSpan w:val="2"/>
            <w:tcBorders>
              <w:top w:val="nil"/>
              <w:left w:val="nil"/>
              <w:bottom w:val="nil"/>
              <w:right w:val="nil"/>
            </w:tcBorders>
            <w:vAlign w:val="center"/>
          </w:tcPr>
          <w:p w14:paraId="5F0BD90C">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default" w:ascii="Times New Roman" w:hAnsi="Times New Roman" w:eastAsia="等线" w:cs="Times New Roman"/>
                <w:color w:val="000000"/>
                <w:kern w:val="0"/>
                <w:sz w:val="22"/>
                <w:szCs w:val="22"/>
                <w:lang w:val="en-US" w:eastAsia="zh-CN" w:bidi="ar"/>
                <w:woUserID w:val="3"/>
              </w:rPr>
              <w:t>=0.765</w:t>
            </w:r>
          </w:p>
        </w:tc>
        <w:tc>
          <w:tcPr>
            <w:tcW w:w="2239" w:type="dxa"/>
            <w:gridSpan w:val="2"/>
            <w:tcBorders>
              <w:top w:val="nil"/>
              <w:left w:val="nil"/>
              <w:bottom w:val="nil"/>
              <w:right w:val="nil"/>
            </w:tcBorders>
            <w:vAlign w:val="center"/>
          </w:tcPr>
          <w:p w14:paraId="655BDBDE">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default" w:ascii="Times New Roman" w:hAnsi="Times New Roman" w:eastAsia="等线" w:cs="Times New Roman"/>
                <w:color w:val="000000"/>
                <w:kern w:val="0"/>
                <w:sz w:val="22"/>
                <w:szCs w:val="22"/>
                <w:lang w:val="en-US" w:eastAsia="zh-CN" w:bidi="ar"/>
                <w:woUserID w:val="3"/>
              </w:rPr>
              <w:t>=277.400</w:t>
            </w:r>
            <w:r>
              <w:rPr>
                <w:rFonts w:hint="eastAsia" w:ascii="宋体" w:hAnsi="宋体" w:eastAsia="宋体" w:cs="宋体"/>
                <w:color w:val="000000"/>
                <w:kern w:val="0"/>
                <w:sz w:val="22"/>
                <w:szCs w:val="22"/>
                <w:lang w:val="en-US" w:eastAsia="zh-CN" w:bidi="ar"/>
                <w:woUserID w:val="3"/>
              </w:rPr>
              <w:t>***</w:t>
            </w:r>
          </w:p>
        </w:tc>
      </w:tr>
      <w:tr w14:paraId="0B49075E">
        <w:trPr>
          <w:trHeight w:val="270" w:hRule="atLeast"/>
          <w:jc w:val="center"/>
        </w:trPr>
        <w:tc>
          <w:tcPr>
            <w:tcW w:w="2049" w:type="dxa"/>
            <w:tcBorders>
              <w:top w:val="nil"/>
              <w:left w:val="nil"/>
              <w:bottom w:val="nil"/>
              <w:right w:val="nil"/>
            </w:tcBorders>
            <w:vAlign w:val="center"/>
          </w:tcPr>
          <w:p w14:paraId="2349CAB9">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变量</w:t>
            </w:r>
          </w:p>
        </w:tc>
        <w:tc>
          <w:tcPr>
            <w:tcW w:w="1266" w:type="dxa"/>
            <w:tcBorders>
              <w:top w:val="nil"/>
              <w:left w:val="nil"/>
              <w:bottom w:val="nil"/>
              <w:right w:val="nil"/>
            </w:tcBorders>
            <w:vAlign w:val="center"/>
          </w:tcPr>
          <w:p w14:paraId="60F2E8D5">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系数</w:t>
            </w:r>
          </w:p>
        </w:tc>
        <w:tc>
          <w:tcPr>
            <w:tcW w:w="1056" w:type="dxa"/>
            <w:tcBorders>
              <w:top w:val="nil"/>
              <w:left w:val="nil"/>
              <w:bottom w:val="nil"/>
              <w:right w:val="nil"/>
            </w:tcBorders>
            <w:vAlign w:val="center"/>
          </w:tcPr>
          <w:p w14:paraId="61DB141C">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标准误</w:t>
            </w:r>
          </w:p>
        </w:tc>
        <w:tc>
          <w:tcPr>
            <w:tcW w:w="973" w:type="dxa"/>
            <w:tcBorders>
              <w:top w:val="nil"/>
              <w:left w:val="nil"/>
              <w:bottom w:val="nil"/>
              <w:right w:val="nil"/>
            </w:tcBorders>
            <w:vAlign w:val="center"/>
          </w:tcPr>
          <w:p w14:paraId="2C9F631E">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t值</w:t>
            </w:r>
          </w:p>
        </w:tc>
        <w:tc>
          <w:tcPr>
            <w:tcW w:w="1266" w:type="dxa"/>
            <w:tcBorders>
              <w:top w:val="nil"/>
              <w:left w:val="nil"/>
              <w:bottom w:val="nil"/>
              <w:right w:val="nil"/>
            </w:tcBorders>
            <w:vAlign w:val="center"/>
          </w:tcPr>
          <w:p w14:paraId="79AA53C8">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P值</w:t>
            </w:r>
          </w:p>
        </w:tc>
        <w:tc>
          <w:tcPr>
            <w:tcW w:w="973" w:type="dxa"/>
            <w:tcBorders>
              <w:top w:val="nil"/>
              <w:left w:val="nil"/>
              <w:bottom w:val="nil"/>
              <w:right w:val="nil"/>
            </w:tcBorders>
            <w:vAlign w:val="center"/>
          </w:tcPr>
          <w:p w14:paraId="165D105A">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显著性</w:t>
            </w:r>
          </w:p>
        </w:tc>
      </w:tr>
      <w:tr w14:paraId="15E15D61">
        <w:trPr>
          <w:trHeight w:val="270" w:hRule="atLeast"/>
          <w:jc w:val="center"/>
        </w:trPr>
        <w:tc>
          <w:tcPr>
            <w:tcW w:w="2049" w:type="dxa"/>
            <w:tcBorders>
              <w:top w:val="nil"/>
              <w:left w:val="nil"/>
              <w:bottom w:val="nil"/>
              <w:right w:val="nil"/>
            </w:tcBorders>
            <w:vAlign w:val="center"/>
          </w:tcPr>
          <w:p w14:paraId="0BAC5D3F">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1"/>
                <w:szCs w:val="21"/>
                <w:lang w:val="en-US" w:eastAsia="zh-CN" w:bidi="ar"/>
                <w:woUserID w:val="3"/>
              </w:rPr>
              <w:t>(Intercept)</w:t>
            </w:r>
          </w:p>
        </w:tc>
        <w:tc>
          <w:tcPr>
            <w:tcW w:w="1266" w:type="dxa"/>
            <w:tcBorders>
              <w:top w:val="nil"/>
              <w:left w:val="nil"/>
              <w:bottom w:val="nil"/>
              <w:right w:val="nil"/>
            </w:tcBorders>
            <w:vAlign w:val="center"/>
          </w:tcPr>
          <w:p w14:paraId="6E81E0EC">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6.786</w:t>
            </w:r>
          </w:p>
        </w:tc>
        <w:tc>
          <w:tcPr>
            <w:tcW w:w="1056" w:type="dxa"/>
            <w:tcBorders>
              <w:top w:val="nil"/>
              <w:left w:val="nil"/>
              <w:bottom w:val="nil"/>
              <w:right w:val="nil"/>
            </w:tcBorders>
            <w:vAlign w:val="center"/>
          </w:tcPr>
          <w:p w14:paraId="079EAFEE">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0.077</w:t>
            </w:r>
          </w:p>
        </w:tc>
        <w:tc>
          <w:tcPr>
            <w:tcW w:w="973" w:type="dxa"/>
            <w:tcBorders>
              <w:top w:val="nil"/>
              <w:left w:val="nil"/>
              <w:bottom w:val="nil"/>
              <w:right w:val="nil"/>
            </w:tcBorders>
            <w:vAlign w:val="center"/>
          </w:tcPr>
          <w:p w14:paraId="6DCFEA0A">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87.786</w:t>
            </w:r>
          </w:p>
        </w:tc>
        <w:tc>
          <w:tcPr>
            <w:tcW w:w="1266" w:type="dxa"/>
            <w:tcBorders>
              <w:top w:val="nil"/>
              <w:left w:val="nil"/>
              <w:bottom w:val="nil"/>
              <w:right w:val="nil"/>
            </w:tcBorders>
            <w:vAlign w:val="center"/>
          </w:tcPr>
          <w:p w14:paraId="5C5284C2">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2.00E-16</w:t>
            </w:r>
          </w:p>
        </w:tc>
        <w:tc>
          <w:tcPr>
            <w:tcW w:w="973" w:type="dxa"/>
            <w:tcBorders>
              <w:top w:val="nil"/>
              <w:left w:val="nil"/>
              <w:bottom w:val="nil"/>
              <w:right w:val="nil"/>
            </w:tcBorders>
            <w:vAlign w:val="center"/>
          </w:tcPr>
          <w:p w14:paraId="64BBDB85">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w:t>
            </w:r>
          </w:p>
        </w:tc>
      </w:tr>
      <w:tr w14:paraId="75EAEAA0">
        <w:trPr>
          <w:trHeight w:val="270" w:hRule="atLeast"/>
          <w:jc w:val="center"/>
        </w:trPr>
        <w:tc>
          <w:tcPr>
            <w:tcW w:w="2049" w:type="dxa"/>
            <w:tcBorders>
              <w:top w:val="nil"/>
              <w:left w:val="nil"/>
              <w:bottom w:val="nil"/>
              <w:right w:val="nil"/>
            </w:tcBorders>
            <w:vAlign w:val="center"/>
          </w:tcPr>
          <w:p w14:paraId="01C80079">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PC1</w:t>
            </w:r>
          </w:p>
        </w:tc>
        <w:tc>
          <w:tcPr>
            <w:tcW w:w="1266" w:type="dxa"/>
            <w:tcBorders>
              <w:top w:val="nil"/>
              <w:left w:val="nil"/>
              <w:bottom w:val="nil"/>
              <w:right w:val="nil"/>
            </w:tcBorders>
            <w:vAlign w:val="center"/>
          </w:tcPr>
          <w:p w14:paraId="70C6D834">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1.038</w:t>
            </w:r>
          </w:p>
        </w:tc>
        <w:tc>
          <w:tcPr>
            <w:tcW w:w="1056" w:type="dxa"/>
            <w:tcBorders>
              <w:top w:val="nil"/>
              <w:left w:val="nil"/>
              <w:bottom w:val="nil"/>
              <w:right w:val="nil"/>
            </w:tcBorders>
            <w:vAlign w:val="center"/>
          </w:tcPr>
          <w:p w14:paraId="17613037">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0.052</w:t>
            </w:r>
          </w:p>
        </w:tc>
        <w:tc>
          <w:tcPr>
            <w:tcW w:w="973" w:type="dxa"/>
            <w:tcBorders>
              <w:top w:val="nil"/>
              <w:left w:val="nil"/>
              <w:bottom w:val="nil"/>
              <w:right w:val="nil"/>
            </w:tcBorders>
            <w:vAlign w:val="center"/>
          </w:tcPr>
          <w:p w14:paraId="068378FD">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19.847</w:t>
            </w:r>
          </w:p>
        </w:tc>
        <w:tc>
          <w:tcPr>
            <w:tcW w:w="1266" w:type="dxa"/>
            <w:tcBorders>
              <w:top w:val="nil"/>
              <w:left w:val="nil"/>
              <w:bottom w:val="nil"/>
              <w:right w:val="nil"/>
            </w:tcBorders>
            <w:vAlign w:val="center"/>
          </w:tcPr>
          <w:p w14:paraId="7CC52E90">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2.00E-16</w:t>
            </w:r>
          </w:p>
        </w:tc>
        <w:tc>
          <w:tcPr>
            <w:tcW w:w="973" w:type="dxa"/>
            <w:tcBorders>
              <w:top w:val="nil"/>
              <w:left w:val="nil"/>
              <w:bottom w:val="nil"/>
              <w:right w:val="nil"/>
            </w:tcBorders>
            <w:vAlign w:val="center"/>
          </w:tcPr>
          <w:p w14:paraId="33985468">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w:t>
            </w:r>
          </w:p>
        </w:tc>
      </w:tr>
      <w:tr w14:paraId="2F57B17E">
        <w:trPr>
          <w:trHeight w:val="270" w:hRule="atLeast"/>
          <w:jc w:val="center"/>
        </w:trPr>
        <w:tc>
          <w:tcPr>
            <w:tcW w:w="2049" w:type="dxa"/>
            <w:tcBorders>
              <w:top w:val="nil"/>
              <w:left w:val="nil"/>
              <w:bottom w:val="nil"/>
              <w:right w:val="nil"/>
            </w:tcBorders>
            <w:vAlign w:val="center"/>
          </w:tcPr>
          <w:p w14:paraId="5037FBF4">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PC2</w:t>
            </w:r>
          </w:p>
        </w:tc>
        <w:tc>
          <w:tcPr>
            <w:tcW w:w="1266" w:type="dxa"/>
            <w:tcBorders>
              <w:top w:val="nil"/>
              <w:left w:val="nil"/>
              <w:bottom w:val="nil"/>
              <w:right w:val="nil"/>
            </w:tcBorders>
            <w:vAlign w:val="center"/>
          </w:tcPr>
          <w:p w14:paraId="0EC994FD">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0.136</w:t>
            </w:r>
          </w:p>
        </w:tc>
        <w:tc>
          <w:tcPr>
            <w:tcW w:w="1056" w:type="dxa"/>
            <w:tcBorders>
              <w:top w:val="nil"/>
              <w:left w:val="nil"/>
              <w:bottom w:val="nil"/>
              <w:right w:val="nil"/>
            </w:tcBorders>
            <w:vAlign w:val="center"/>
          </w:tcPr>
          <w:p w14:paraId="66655D1D">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0.042</w:t>
            </w:r>
          </w:p>
        </w:tc>
        <w:tc>
          <w:tcPr>
            <w:tcW w:w="973" w:type="dxa"/>
            <w:tcBorders>
              <w:top w:val="nil"/>
              <w:left w:val="nil"/>
              <w:bottom w:val="nil"/>
              <w:right w:val="nil"/>
            </w:tcBorders>
            <w:vAlign w:val="center"/>
          </w:tcPr>
          <w:p w14:paraId="59B20C02">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3.256</w:t>
            </w:r>
          </w:p>
        </w:tc>
        <w:tc>
          <w:tcPr>
            <w:tcW w:w="1266" w:type="dxa"/>
            <w:tcBorders>
              <w:top w:val="nil"/>
              <w:left w:val="nil"/>
              <w:bottom w:val="nil"/>
              <w:right w:val="nil"/>
            </w:tcBorders>
            <w:vAlign w:val="center"/>
          </w:tcPr>
          <w:p w14:paraId="1E8386D7">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0.00125</w:t>
            </w:r>
          </w:p>
        </w:tc>
        <w:tc>
          <w:tcPr>
            <w:tcW w:w="973" w:type="dxa"/>
            <w:tcBorders>
              <w:top w:val="nil"/>
              <w:left w:val="nil"/>
              <w:bottom w:val="nil"/>
              <w:right w:val="nil"/>
            </w:tcBorders>
            <w:vAlign w:val="center"/>
          </w:tcPr>
          <w:p w14:paraId="36D89EFA">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w:t>
            </w:r>
          </w:p>
        </w:tc>
      </w:tr>
      <w:tr w14:paraId="77C6B492">
        <w:trPr>
          <w:trHeight w:val="270" w:hRule="atLeast"/>
          <w:jc w:val="center"/>
        </w:trPr>
        <w:tc>
          <w:tcPr>
            <w:tcW w:w="2049" w:type="dxa"/>
            <w:tcBorders>
              <w:top w:val="nil"/>
              <w:left w:val="nil"/>
              <w:bottom w:val="single" w:color="auto" w:sz="12" w:space="0"/>
              <w:right w:val="nil"/>
            </w:tcBorders>
            <w:vAlign w:val="center"/>
          </w:tcPr>
          <w:p w14:paraId="5240EBFD">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b/>
                <w:bCs/>
                <w:color w:val="000000"/>
                <w:kern w:val="0"/>
                <w:woUserID w:val="3"/>
              </w:rPr>
            </w:pPr>
            <w:r>
              <w:rPr>
                <w:rFonts w:hint="eastAsia" w:ascii="宋体" w:hAnsi="宋体" w:eastAsia="宋体" w:cs="宋体"/>
                <w:color w:val="000000"/>
                <w:kern w:val="0"/>
                <w:sz w:val="22"/>
                <w:szCs w:val="22"/>
                <w:lang w:val="en-US" w:eastAsia="zh-CN" w:bidi="ar"/>
                <w:woUserID w:val="3"/>
              </w:rPr>
              <w:t>Region东部</w:t>
            </w:r>
          </w:p>
        </w:tc>
        <w:tc>
          <w:tcPr>
            <w:tcW w:w="1266" w:type="dxa"/>
            <w:tcBorders>
              <w:top w:val="nil"/>
              <w:left w:val="nil"/>
              <w:bottom w:val="single" w:color="auto" w:sz="12" w:space="0"/>
              <w:right w:val="nil"/>
            </w:tcBorders>
            <w:vAlign w:val="center"/>
          </w:tcPr>
          <w:p w14:paraId="1FAA321D">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0.124</w:t>
            </w:r>
          </w:p>
        </w:tc>
        <w:tc>
          <w:tcPr>
            <w:tcW w:w="1056" w:type="dxa"/>
            <w:tcBorders>
              <w:top w:val="nil"/>
              <w:left w:val="nil"/>
              <w:bottom w:val="single" w:color="auto" w:sz="12" w:space="0"/>
              <w:right w:val="nil"/>
            </w:tcBorders>
            <w:vAlign w:val="center"/>
          </w:tcPr>
          <w:p w14:paraId="5F5136E9">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0.122</w:t>
            </w:r>
          </w:p>
        </w:tc>
        <w:tc>
          <w:tcPr>
            <w:tcW w:w="973" w:type="dxa"/>
            <w:tcBorders>
              <w:top w:val="nil"/>
              <w:left w:val="nil"/>
              <w:bottom w:val="single" w:color="auto" w:sz="12" w:space="0"/>
              <w:right w:val="nil"/>
            </w:tcBorders>
            <w:vAlign w:val="center"/>
          </w:tcPr>
          <w:p w14:paraId="49B46136">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1.015</w:t>
            </w:r>
          </w:p>
        </w:tc>
        <w:tc>
          <w:tcPr>
            <w:tcW w:w="1266" w:type="dxa"/>
            <w:tcBorders>
              <w:top w:val="nil"/>
              <w:left w:val="nil"/>
              <w:bottom w:val="single" w:color="auto" w:sz="12" w:space="0"/>
              <w:right w:val="nil"/>
            </w:tcBorders>
            <w:vAlign w:val="center"/>
          </w:tcPr>
          <w:p w14:paraId="280222EB">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r>
              <w:rPr>
                <w:rFonts w:hint="eastAsia" w:ascii="宋体" w:hAnsi="宋体" w:eastAsia="宋体" w:cs="宋体"/>
                <w:color w:val="000000"/>
                <w:kern w:val="0"/>
                <w:sz w:val="22"/>
                <w:szCs w:val="22"/>
                <w:lang w:val="en-US" w:eastAsia="zh-CN" w:bidi="ar"/>
                <w:woUserID w:val="3"/>
              </w:rPr>
              <w:t>0.31094</w:t>
            </w:r>
          </w:p>
        </w:tc>
        <w:tc>
          <w:tcPr>
            <w:tcW w:w="973" w:type="dxa"/>
            <w:tcBorders>
              <w:top w:val="nil"/>
              <w:left w:val="nil"/>
              <w:bottom w:val="single" w:color="auto" w:sz="12" w:space="0"/>
              <w:right w:val="nil"/>
            </w:tcBorders>
            <w:vAlign w:val="center"/>
          </w:tcPr>
          <w:p w14:paraId="75026417">
            <w:pPr>
              <w:keepNext w:val="0"/>
              <w:keepLines w:val="0"/>
              <w:widowControl/>
              <w:suppressLineNumbers w:val="0"/>
              <w:spacing w:before="0" w:beforeAutospacing="1" w:after="0" w:afterAutospacing="0" w:line="276" w:lineRule="auto"/>
              <w:ind w:left="0" w:leftChars="0" w:right="0" w:rightChars="0"/>
              <w:jc w:val="center"/>
              <w:rPr>
                <w:rFonts w:hint="eastAsia" w:ascii="宋体" w:hAnsi="宋体"/>
                <w:color w:val="000000"/>
                <w:kern w:val="0"/>
                <w:woUserID w:val="3"/>
              </w:rPr>
            </w:pPr>
          </w:p>
        </w:tc>
      </w:tr>
    </w:tbl>
    <w:p w14:paraId="1D0A4CBD">
      <w:pPr>
        <w:pStyle w:val="3"/>
        <w:numPr>
          <w:ilvl w:val="1"/>
          <w:numId w:val="2"/>
        </w:numPr>
        <w:spacing w:line="360" w:lineRule="auto"/>
        <w:rPr>
          <w:rFonts w:ascii="Times New Roman" w:hAnsi="Times New Roman"/>
        </w:rPr>
      </w:pPr>
      <w:bookmarkStart w:id="115" w:name="_Toc217337819"/>
      <w:bookmarkStart w:id="116" w:name="_Toc1087922508"/>
      <w:r>
        <w:rPr>
          <w:rFonts w:hint="eastAsia" w:ascii="Times New Roman" w:hAnsi="Times New Roman"/>
        </w:rPr>
        <w:t>PCR模型扩展：结构化建模</w:t>
      </w:r>
      <w:bookmarkEnd w:id="115"/>
      <w:bookmarkEnd w:id="116"/>
    </w:p>
    <w:p w14:paraId="2F2EA057">
      <w:pPr>
        <w:pStyle w:val="4"/>
        <w:numPr>
          <w:ilvl w:val="2"/>
          <w:numId w:val="2"/>
        </w:numPr>
        <w:spacing w:line="360" w:lineRule="auto"/>
      </w:pPr>
      <w:bookmarkStart w:id="117" w:name="_Toc217337820"/>
      <w:bookmarkStart w:id="118" w:name="_Toc767519474"/>
      <w:r>
        <w:rPr>
          <w:rFonts w:hint="eastAsia"/>
        </w:rPr>
        <w:t>解释变量的降维集成和初步建模</w:t>
      </w:r>
      <w:bookmarkEnd w:id="117"/>
      <w:bookmarkEnd w:id="118"/>
    </w:p>
    <w:p w14:paraId="2AC9ED7E">
      <w:pPr>
        <w:spacing w:line="360" w:lineRule="auto"/>
        <w:ind w:firstLine="420"/>
      </w:pPr>
      <w:r>
        <w:rPr>
          <w:rFonts w:hint="eastAsia"/>
        </w:rPr>
        <w:t>PCR 虽然解决了共线性，但对全部变量进行主成分提取后的经济含义相对模糊。为提升政策建议的针对性，参考变量介绍部分对11个变量的分类介绍，我们从五个维度角度进一步搭建模型。具体如表</w:t>
      </w:r>
      <w:r>
        <w:rPr>
          <w:rFonts w:hint="eastAsia"/>
          <w:lang w:eastAsia="zh"/>
          <w:woUserID w:val="2"/>
        </w:rPr>
        <w:t>1</w:t>
      </w:r>
      <w:r>
        <w:rPr>
          <w:rFonts w:hint="eastAsia"/>
        </w:rPr>
        <w:t>4所示。</w:t>
      </w:r>
    </w:p>
    <w:p w14:paraId="1FA8C3FB">
      <w:pPr>
        <w:spacing w:line="360" w:lineRule="auto"/>
        <w:ind w:firstLine="420"/>
      </w:pPr>
    </w:p>
    <w:p w14:paraId="2873396B">
      <w:pPr>
        <w:ind w:firstLine="402" w:firstLineChars="200"/>
        <w:jc w:val="center"/>
        <w:rPr>
          <w:rFonts w:hint="eastAsia" w:ascii="宋体" w:hAnsi="宋体"/>
          <w:b/>
          <w:bCs/>
          <w:color w:val="1F1F1F"/>
          <w:kern w:val="0"/>
          <w:sz w:val="20"/>
          <w:szCs w:val="20"/>
        </w:rPr>
      </w:pPr>
      <w:r>
        <w:rPr>
          <w:rFonts w:hint="eastAsia" w:ascii="宋体" w:hAnsi="宋体"/>
          <w:b/>
          <w:bCs/>
          <w:color w:val="1F1F1F"/>
          <w:kern w:val="0"/>
          <w:sz w:val="20"/>
          <w:szCs w:val="20"/>
        </w:rPr>
        <w:t>表</w:t>
      </w:r>
      <w:r>
        <w:rPr>
          <w:rFonts w:hint="eastAsia" w:ascii="宋体" w:hAnsi="宋体"/>
          <w:b/>
          <w:bCs/>
          <w:color w:val="1F1F1F"/>
          <w:kern w:val="0"/>
          <w:sz w:val="20"/>
          <w:szCs w:val="20"/>
          <w:lang w:eastAsia="zh"/>
        </w:rPr>
        <w:t>1</w:t>
      </w:r>
      <w:r>
        <w:rPr>
          <w:rFonts w:hint="eastAsia" w:ascii="宋体" w:hAnsi="宋体"/>
          <w:b/>
          <w:bCs/>
          <w:color w:val="1F1F1F"/>
          <w:kern w:val="0"/>
          <w:sz w:val="20"/>
          <w:szCs w:val="20"/>
        </w:rPr>
        <w:t>4 变量分组结构</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15A49F5">
        <w:trPr>
          <w:jc w:val="center"/>
        </w:trPr>
        <w:tc>
          <w:tcPr>
            <w:tcW w:w="2500" w:type="pct"/>
            <w:tcBorders>
              <w:top w:val="single" w:color="auto" w:sz="12" w:space="0"/>
              <w:left w:val="nil"/>
              <w:bottom w:val="single" w:color="auto" w:sz="6" w:space="0"/>
              <w:right w:val="nil"/>
            </w:tcBorders>
          </w:tcPr>
          <w:p w14:paraId="676E916A">
            <w:pPr>
              <w:keepNext w:val="0"/>
              <w:keepLines w:val="0"/>
              <w:suppressLineNumbers w:val="0"/>
              <w:spacing w:before="0" w:beforeAutospacing="0" w:after="0" w:afterAutospacing="0"/>
              <w:ind w:left="0" w:right="0"/>
              <w:jc w:val="center"/>
              <w:rPr>
                <w:rFonts w:hint="eastAsia" w:ascii="宋体" w:hAnsi="宋体"/>
                <w:b/>
                <w:bCs/>
                <w:color w:val="000000"/>
                <w:kern w:val="0"/>
                <w:sz w:val="21"/>
                <w:szCs w:val="21"/>
              </w:rPr>
            </w:pPr>
            <w:r>
              <w:rPr>
                <w:rFonts w:hint="eastAsia" w:ascii="宋体" w:hAnsi="宋体"/>
                <w:b/>
                <w:bCs/>
                <w:color w:val="000000"/>
                <w:kern w:val="0"/>
              </w:rPr>
              <w:t>一级变量</w:t>
            </w:r>
          </w:p>
        </w:tc>
        <w:tc>
          <w:tcPr>
            <w:tcW w:w="2500" w:type="pct"/>
            <w:tcBorders>
              <w:top w:val="single" w:color="auto" w:sz="12" w:space="0"/>
              <w:left w:val="nil"/>
              <w:bottom w:val="single" w:color="auto" w:sz="6" w:space="0"/>
              <w:right w:val="nil"/>
            </w:tcBorders>
          </w:tcPr>
          <w:p w14:paraId="17CD7DA8">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二级变量</w:t>
            </w:r>
          </w:p>
        </w:tc>
      </w:tr>
      <w:tr w14:paraId="684E1C5B">
        <w:trPr>
          <w:jc w:val="center"/>
        </w:trPr>
        <w:tc>
          <w:tcPr>
            <w:tcW w:w="2500" w:type="pct"/>
            <w:tcBorders>
              <w:top w:val="single" w:color="auto" w:sz="6" w:space="0"/>
              <w:left w:val="nil"/>
              <w:bottom w:val="nil"/>
              <w:right w:val="nil"/>
            </w:tcBorders>
          </w:tcPr>
          <w:p w14:paraId="3FD4111F">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经济质量（Econ_Quality）</w:t>
            </w:r>
          </w:p>
        </w:tc>
        <w:tc>
          <w:tcPr>
            <w:tcW w:w="2500" w:type="pct"/>
            <w:tcBorders>
              <w:top w:val="single" w:color="auto" w:sz="6" w:space="0"/>
              <w:left w:val="nil"/>
              <w:bottom w:val="nil"/>
              <w:right w:val="nil"/>
            </w:tcBorders>
          </w:tcPr>
          <w:p w14:paraId="45A1B94A">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GDP PGDP APC</w:t>
            </w:r>
          </w:p>
        </w:tc>
      </w:tr>
      <w:tr w14:paraId="146456DF">
        <w:trPr>
          <w:jc w:val="center"/>
        </w:trPr>
        <w:tc>
          <w:tcPr>
            <w:tcW w:w="2500" w:type="pct"/>
            <w:tcBorders>
              <w:top w:val="nil"/>
              <w:left w:val="nil"/>
              <w:bottom w:val="nil"/>
              <w:right w:val="nil"/>
            </w:tcBorders>
          </w:tcPr>
          <w:p w14:paraId="17A2AC0C">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创新驱动（Innovation_Power）</w:t>
            </w:r>
          </w:p>
        </w:tc>
        <w:tc>
          <w:tcPr>
            <w:tcW w:w="2500" w:type="pct"/>
            <w:tcBorders>
              <w:top w:val="nil"/>
              <w:left w:val="nil"/>
              <w:bottom w:val="nil"/>
              <w:right w:val="nil"/>
            </w:tcBorders>
          </w:tcPr>
          <w:p w14:paraId="56AF0BCB">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STHC STHC_ns RD PATENT</w:t>
            </w:r>
          </w:p>
        </w:tc>
      </w:tr>
      <w:tr w14:paraId="46163401">
        <w:trPr>
          <w:jc w:val="center"/>
        </w:trPr>
        <w:tc>
          <w:tcPr>
            <w:tcW w:w="2500" w:type="pct"/>
            <w:tcBorders>
              <w:top w:val="nil"/>
              <w:left w:val="nil"/>
              <w:bottom w:val="nil"/>
              <w:right w:val="nil"/>
            </w:tcBorders>
          </w:tcPr>
          <w:p w14:paraId="6865609B">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市场规模（Market_Scale）</w:t>
            </w:r>
          </w:p>
        </w:tc>
        <w:tc>
          <w:tcPr>
            <w:tcW w:w="2500" w:type="pct"/>
            <w:tcBorders>
              <w:top w:val="nil"/>
              <w:left w:val="nil"/>
              <w:bottom w:val="nil"/>
              <w:right w:val="nil"/>
            </w:tcBorders>
          </w:tcPr>
          <w:p w14:paraId="143811F9">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OPEN TRANS</w:t>
            </w:r>
          </w:p>
        </w:tc>
      </w:tr>
      <w:tr w14:paraId="1B0CC096">
        <w:trPr>
          <w:jc w:val="center"/>
        </w:trPr>
        <w:tc>
          <w:tcPr>
            <w:tcW w:w="2500" w:type="pct"/>
            <w:tcBorders>
              <w:top w:val="nil"/>
              <w:left w:val="nil"/>
              <w:bottom w:val="nil"/>
              <w:right w:val="nil"/>
            </w:tcBorders>
          </w:tcPr>
          <w:p w14:paraId="5CD5ED31">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产业结构（Ind_Structure ）</w:t>
            </w:r>
          </w:p>
        </w:tc>
        <w:tc>
          <w:tcPr>
            <w:tcW w:w="2500" w:type="pct"/>
            <w:tcBorders>
              <w:top w:val="nil"/>
              <w:left w:val="nil"/>
              <w:bottom w:val="nil"/>
              <w:right w:val="nil"/>
            </w:tcBorders>
          </w:tcPr>
          <w:p w14:paraId="15F9610C">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TER_GDP</w:t>
            </w:r>
          </w:p>
        </w:tc>
      </w:tr>
      <w:tr w14:paraId="223DC5EC">
        <w:trPr>
          <w:jc w:val="center"/>
        </w:trPr>
        <w:tc>
          <w:tcPr>
            <w:tcW w:w="2500" w:type="pct"/>
            <w:tcBorders>
              <w:top w:val="nil"/>
              <w:left w:val="nil"/>
              <w:bottom w:val="single" w:color="auto" w:sz="12" w:space="0"/>
              <w:right w:val="nil"/>
            </w:tcBorders>
          </w:tcPr>
          <w:p w14:paraId="5344E8F2">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劳动力成本（Labor_Cost）</w:t>
            </w:r>
          </w:p>
        </w:tc>
        <w:tc>
          <w:tcPr>
            <w:tcW w:w="2500" w:type="pct"/>
            <w:tcBorders>
              <w:top w:val="nil"/>
              <w:left w:val="nil"/>
              <w:bottom w:val="single" w:color="auto" w:sz="12" w:space="0"/>
              <w:right w:val="nil"/>
            </w:tcBorders>
          </w:tcPr>
          <w:p w14:paraId="15A97D6F">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WAGE</w:t>
            </w:r>
          </w:p>
        </w:tc>
      </w:tr>
    </w:tbl>
    <w:p w14:paraId="36DEA3DC">
      <w:pPr>
        <w:spacing w:after="240" w:line="271" w:lineRule="auto"/>
        <w:jc w:val="left"/>
        <w:rPr>
          <w:rFonts w:hint="eastAsia" w:ascii="Google Sans Text" w:hAnsi="Google Sans Text" w:eastAsia="微软雅黑"/>
          <w:color w:val="1F1F1F"/>
          <w:sz w:val="21"/>
          <w:szCs w:val="21"/>
        </w:rPr>
      </w:pPr>
      <w:r>
        <w:rPr>
          <w:rFonts w:ascii="Google Sans Text" w:hAnsi="Google Sans Text"/>
          <w:color w:val="1F1F1F"/>
        </w:rPr>
        <w:t xml:space="preserve"> </w:t>
      </w:r>
    </w:p>
    <w:p w14:paraId="16410072">
      <w:pPr>
        <w:spacing w:line="360" w:lineRule="auto"/>
        <w:ind w:firstLine="420"/>
        <w:rPr>
          <w:rFonts w:hint="eastAsia"/>
        </w:rPr>
      </w:pPr>
      <w:r>
        <w:t xml:space="preserve"> </w:t>
      </w:r>
      <w:r>
        <w:rPr>
          <w:rFonts w:hint="eastAsia"/>
        </w:rPr>
        <w:t>在前三个变量组内采用主成分分析（PCA），提取第一个主成分作为该一级变量的组成。各主成分解释的方差比例如图</w:t>
      </w:r>
      <w:r>
        <w:rPr>
          <w:rFonts w:hint="eastAsia"/>
          <w:lang w:eastAsia="zh"/>
          <w:woUserID w:val="2"/>
        </w:rPr>
        <w:t>7</w:t>
      </w:r>
      <w:r>
        <w:rPr>
          <w:rFonts w:hint="eastAsia"/>
        </w:rPr>
        <w:t>所示。以 log(FDI) 为被解释变量，五个一级变量和Region（虚拟变量，以中部和东北地区作为基准）构建回归模型。</w:t>
      </w:r>
    </w:p>
    <w:p w14:paraId="5A517B1D">
      <w:pPr>
        <w:spacing w:line="360" w:lineRule="auto"/>
        <w:ind w:firstLine="420"/>
        <m:rPr/>
        <w:rPr>
          <w:rFonts w:hint="default" w:hAnsi="DejaVu Math TeX Gyre" w:eastAsia="宋体"/>
          <w:i w:val="0"/>
          <w:sz w:val="24"/>
        </w:rPr>
      </w:pPr>
      <m:oMathPara>
        <m:oMath>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ln</m:t>
              </m:r>
              <m:ctrlPr>
                <w:rPr>
                  <w:rFonts w:ascii="DejaVu Math TeX Gyre" w:hAnsi="DejaVu Math TeX Gyre" w:eastAsia="宋体"/>
                  <w:sz w:val="24"/>
                </w:rPr>
              </m:ctrlPr>
            </m:fName>
            <m:e>
              <m:r>
                <m:rPr/>
                <w:rPr>
                  <w:rFonts w:hint="default" w:ascii="DejaVu Math TeX Gyre" w:hAnsi="DejaVu Math TeX Gyre" w:eastAsia="宋体"/>
                  <w:sz w:val="24"/>
                </w:rPr>
                <m:t>(</m:t>
              </m:r>
              <m:ctrlPr>
                <w:rPr>
                  <w:rFonts w:ascii="DejaVu Math TeX Gyre" w:hAnsi="DejaVu Math TeX Gyre" w:eastAsia="宋体"/>
                  <w:sz w:val="24"/>
                </w:rPr>
              </m:ctrlPr>
            </m:e>
          </m:func>
          <m:r>
            <m:rPr>
              <m:sty m:val="p"/>
            </m:rPr>
            <w:rPr>
              <w:rFonts w:hint="default" w:ascii="DejaVu Math TeX Gyre" w:hAnsi="DejaVu Math TeX Gyre" w:eastAsia="宋体"/>
              <w:sz w:val="24"/>
            </w:rPr>
            <m:t>FDI</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m:sty m:val="p"/>
            </m:rPr>
            <w:rPr>
              <w:rFonts w:hint="default" w:ascii="DejaVu Math TeX Gyre" w:hAnsi="DejaVu Math TeX Gyre" w:eastAsia="宋体"/>
              <w:sz w:val="24"/>
            </w:rPr>
            <m:t>Innovation</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m:sty m:val="p"/>
            </m:rPr>
            <w:rPr>
              <w:rFonts w:hint="default" w:ascii="DejaVu Math TeX Gyre" w:hAnsi="DejaVu Math TeX Gyre" w:eastAsia="宋体"/>
              <w:sz w:val="24"/>
            </w:rPr>
            <m:t>Market</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3</m:t>
              </m:r>
              <m:ctrlPr>
                <w:rPr>
                  <w:rFonts w:ascii="DejaVu Math TeX Gyre" w:hAnsi="DejaVu Math TeX Gyre" w:eastAsia="宋体"/>
                  <w:sz w:val="24"/>
                </w:rPr>
              </m:ctrlPr>
            </m:sub>
          </m:sSub>
          <m:r>
            <m:rPr>
              <m:sty m:val="p"/>
            </m:rPr>
            <w:rPr>
              <w:rFonts w:hint="default" w:ascii="DejaVu Math TeX Gyre" w:hAnsi="DejaVu Math TeX Gyre" w:eastAsia="宋体"/>
              <w:sz w:val="24"/>
            </w:rPr>
            <m:t>Econ</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4</m:t>
              </m:r>
              <m:ctrlPr>
                <w:rPr>
                  <w:rFonts w:ascii="DejaVu Math TeX Gyre" w:hAnsi="DejaVu Math TeX Gyre" w:eastAsia="宋体"/>
                  <w:sz w:val="24"/>
                </w:rPr>
              </m:ctrlPr>
            </m:sub>
          </m:sSub>
          <m:r>
            <m:rPr>
              <m:sty m:val="p"/>
            </m:rPr>
            <w:rPr>
              <w:rFonts w:hint="default" w:ascii="DejaVu Math TeX Gyre" w:hAnsi="DejaVu Math TeX Gyre" w:eastAsia="宋体"/>
              <w:sz w:val="24"/>
            </w:rPr>
            <m:t>Ind</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5</m:t>
              </m:r>
              <m:ctrlPr>
                <w:rPr>
                  <w:rFonts w:ascii="DejaVu Math TeX Gyre" w:hAnsi="DejaVu Math TeX Gyre" w:eastAsia="宋体"/>
                  <w:sz w:val="24"/>
                </w:rPr>
              </m:ctrlPr>
            </m:sub>
          </m:sSub>
          <m:r>
            <m:rPr>
              <m:sty m:val="p"/>
            </m:rPr>
            <w:rPr>
              <w:rFonts w:hint="default" w:ascii="DejaVu Math TeX Gyre" w:hAnsi="DejaVu Math TeX Gyre" w:eastAsia="宋体"/>
              <w:sz w:val="24"/>
            </w:rPr>
            <m:t>Labor</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6</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Region</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7</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Region</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+ε</m:t>
          </m:r>
        </m:oMath>
      </m:oMathPara>
    </w:p>
    <w:p w14:paraId="44018C53">
      <w:pPr>
        <w:spacing w:line="360" w:lineRule="auto"/>
        <w:ind w:firstLine="420"/>
        <m:rPr/>
        <w:rPr>
          <w:rFonts w:hint="eastAsia" w:hAnsi="DejaVu Math TeX Gyre" w:eastAsia="宋体"/>
          <w:i w:val="0"/>
          <w:sz w:val="24"/>
          <w:lang w:eastAsia="zh"/>
        </w:rPr>
      </w:pPr>
    </w:p>
    <w:p w14:paraId="02ECF8E8">
      <w:pPr>
        <w:spacing w:after="240" w:line="271" w:lineRule="auto"/>
        <w:ind w:firstLine="420" w:firstLineChars="200"/>
        <w:jc w:val="center"/>
        <w:rPr>
          <w:rFonts w:hint="eastAsia" w:ascii="Google Sans Text" w:hAnsi="Google Sans Text" w:eastAsia="微软雅黑"/>
          <w:color w:val="1F1F1F"/>
          <w:sz w:val="21"/>
          <w:szCs w:val="21"/>
        </w:rPr>
      </w:pPr>
      <w:r>
        <w:rPr>
          <w:rFonts w:ascii="Arial" w:hAnsi="Arial" w:eastAsia="微软雅黑"/>
          <w:sz w:val="21"/>
          <w:szCs w:val="21"/>
        </w:rPr>
        <w:drawing>
          <wp:inline distT="0" distB="0" distL="114300" distR="114300">
            <wp:extent cx="4486910" cy="1906270"/>
            <wp:effectExtent l="0" t="0" r="889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8"/>
                    <a:stretch>
                      <a:fillRect/>
                    </a:stretch>
                  </pic:blipFill>
                  <pic:spPr>
                    <a:xfrm>
                      <a:off x="0" y="0"/>
                      <a:ext cx="4492286" cy="1908657"/>
                    </a:xfrm>
                    <a:prstGeom prst="rect">
                      <a:avLst/>
                    </a:prstGeom>
                    <a:noFill/>
                    <a:ln>
                      <a:noFill/>
                    </a:ln>
                  </pic:spPr>
                </pic:pic>
              </a:graphicData>
            </a:graphic>
          </wp:inline>
        </w:drawing>
      </w:r>
    </w:p>
    <w:p w14:paraId="581588F0">
      <w:pPr>
        <w:ind w:firstLine="402" w:firstLineChars="200"/>
        <w:jc w:val="center"/>
        <w:rPr>
          <w:rFonts w:hint="eastAsia" w:ascii="宋体" w:hAnsi="宋体"/>
          <w:b/>
          <w:bCs/>
          <w:color w:val="1F1F1F"/>
          <w:kern w:val="0"/>
          <w:sz w:val="20"/>
          <w:szCs w:val="20"/>
        </w:rPr>
      </w:pPr>
      <w:r>
        <w:rPr>
          <w:rFonts w:hint="eastAsia" w:ascii="宋体" w:hAnsi="宋体"/>
          <w:b/>
          <w:bCs/>
          <w:color w:val="1F1F1F"/>
          <w:kern w:val="0"/>
          <w:sz w:val="20"/>
          <w:szCs w:val="20"/>
        </w:rPr>
        <w:t>图7 各主成分解释的方差碎石图</w:t>
      </w:r>
    </w:p>
    <w:p w14:paraId="4D3342EB">
      <w:pPr>
        <w:spacing w:line="360" w:lineRule="auto"/>
        <w:ind w:firstLine="420"/>
      </w:pPr>
    </w:p>
    <w:p w14:paraId="429B1926">
      <w:pPr>
        <w:spacing w:line="360" w:lineRule="auto"/>
        <w:ind w:firstLine="420"/>
      </w:pPr>
      <w:r>
        <w:rPr>
          <w:rFonts w:hint="eastAsia"/>
        </w:rPr>
        <w:t>模型回归结果如表</w:t>
      </w:r>
      <w:r>
        <w:rPr>
          <w:rFonts w:hint="eastAsia"/>
          <w:lang w:eastAsia="zh"/>
          <w:woUserID w:val="2"/>
        </w:rPr>
        <w:t>1</w:t>
      </w:r>
      <w:r>
        <w:rPr>
          <w:rFonts w:hint="eastAsia"/>
        </w:rPr>
        <w:t>5所示，可以看到调整R² = 0.8165，表明模型能够解释因变量81.65%的变异，拟合优度优秀。但模型诊断显示的Spearman检验显著以及极低的DW值表明，模型依然面临严峻的异方差与序列自相关挑战 ，使当前t检验和p值不可信。</w:t>
      </w:r>
    </w:p>
    <w:p w14:paraId="5320903C">
      <w:pPr>
        <w:spacing w:line="360" w:lineRule="auto"/>
        <w:ind w:firstLine="420"/>
      </w:pPr>
      <w:r>
        <w:rPr>
          <w:rFonts w:hint="eastAsia"/>
        </w:rPr>
        <w:t>异方差的客观存在主要源于我国省域间极不平衡的经济体量与引资规模，导致大体量省份的残差波动远高于中西部地区。同时，FDI决策具有显著的“路径依赖”特征，加之宏观经济序列普遍存在的单位根（非平稳性）问题，使得残差项在时间维度上表现出极强的惯性，引发了严重的序列相关 。在这种情况下，普通最小二乘法（OLS）估算的标准误会被严重低估，进而导致 统计量人为虚高，使得值失去统计推断的可信度，极易引发“伪回归”陷阱 。</w:t>
      </w:r>
    </w:p>
    <w:p w14:paraId="234A27F0">
      <w:pPr>
        <w:ind w:firstLine="402" w:firstLineChars="200"/>
        <w:jc w:val="center"/>
        <w:rPr>
          <w:rFonts w:hint="eastAsia" w:ascii="宋体" w:hAnsi="宋体"/>
          <w:b/>
          <w:bCs/>
          <w:color w:val="1F1F1F"/>
          <w:kern w:val="0"/>
          <w:sz w:val="20"/>
          <w:szCs w:val="20"/>
        </w:rPr>
      </w:pPr>
    </w:p>
    <w:p w14:paraId="6EEAE95E">
      <w:pPr>
        <w:ind w:firstLine="402" w:firstLineChars="200"/>
        <w:jc w:val="center"/>
        <w:rPr>
          <w:rFonts w:hint="eastAsia" w:ascii="宋体" w:hAnsi="宋体"/>
          <w:b/>
          <w:bCs/>
          <w:color w:val="1F1F1F"/>
          <w:kern w:val="0"/>
          <w:sz w:val="20"/>
          <w:szCs w:val="20"/>
        </w:rPr>
      </w:pPr>
      <w:r>
        <w:rPr>
          <w:rFonts w:hint="eastAsia" w:ascii="宋体" w:hAnsi="宋体"/>
          <w:b/>
          <w:bCs/>
          <w:color w:val="1F1F1F"/>
          <w:kern w:val="0"/>
          <w:sz w:val="20"/>
          <w:szCs w:val="20"/>
        </w:rPr>
        <w:t xml:space="preserve">表 </w:t>
      </w:r>
      <w:r>
        <w:rPr>
          <w:rFonts w:hint="eastAsia" w:ascii="宋体" w:hAnsi="宋体"/>
          <w:b/>
          <w:bCs/>
          <w:color w:val="1F1F1F"/>
          <w:kern w:val="0"/>
          <w:sz w:val="20"/>
          <w:szCs w:val="20"/>
          <w:lang w:eastAsia="zh"/>
        </w:rPr>
        <w:t>1</w:t>
      </w:r>
      <w:r>
        <w:rPr>
          <w:rFonts w:hint="eastAsia" w:ascii="宋体" w:hAnsi="宋体"/>
          <w:b/>
          <w:bCs/>
          <w:color w:val="1F1F1F"/>
          <w:kern w:val="0"/>
          <w:sz w:val="20"/>
          <w:szCs w:val="20"/>
        </w:rPr>
        <w:t>5</w:t>
      </w:r>
      <w:r>
        <w:rPr>
          <w:rFonts w:hint="eastAsia" w:ascii="宋体" w:hAnsi="宋体"/>
          <w:b/>
          <w:bCs/>
          <w:color w:val="1F1F1F"/>
          <w:kern w:val="0"/>
          <w:sz w:val="20"/>
          <w:szCs w:val="20"/>
          <w:lang w:val="en-US" w:eastAsia="zh-CN"/>
        </w:rPr>
        <w:t xml:space="preserve"> </w:t>
      </w:r>
      <w:r>
        <w:rPr>
          <w:rFonts w:hint="eastAsia" w:ascii="宋体" w:hAnsi="宋体"/>
          <w:b/>
          <w:bCs/>
          <w:color w:val="1F1F1F"/>
          <w:kern w:val="0"/>
          <w:sz w:val="20"/>
          <w:szCs w:val="20"/>
        </w:rPr>
        <w:t>主成分回归（PCR）扩展估计模型拟合结果</w:t>
      </w:r>
    </w:p>
    <w:tbl>
      <w:tblPr>
        <w:tblStyle w:val="21"/>
        <w:tblW w:w="0" w:type="auto"/>
        <w:jc w:val="center"/>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Layout w:type="autofit"/>
        <w:tblCellMar>
          <w:top w:w="0" w:type="dxa"/>
          <w:left w:w="108" w:type="dxa"/>
          <w:bottom w:w="0" w:type="dxa"/>
          <w:right w:w="108" w:type="dxa"/>
        </w:tblCellMar>
      </w:tblPr>
      <w:tblGrid>
        <w:gridCol w:w="2497"/>
        <w:gridCol w:w="2341"/>
      </w:tblGrid>
      <w:tr w14:paraId="6E377D1E">
        <w:trPr>
          <w:trHeight w:val="304" w:hRule="atLeast"/>
          <w:jc w:val="center"/>
        </w:trPr>
        <w:tc>
          <w:tcPr>
            <w:tcW w:w="0" w:type="auto"/>
            <w:tcBorders>
              <w:top w:val="single" w:color="auto" w:sz="12" w:space="0"/>
              <w:left w:val="nil"/>
              <w:bottom w:val="single" w:color="auto" w:sz="6" w:space="0"/>
              <w:right w:val="nil"/>
            </w:tcBorders>
            <w:tcMar>
              <w:top w:w="200" w:type="dxa"/>
              <w:left w:w="0" w:type="dxa"/>
              <w:bottom w:w="200" w:type="dxa"/>
              <w:right w:w="320" w:type="dxa"/>
            </w:tcMar>
            <w:vAlign w:val="center"/>
          </w:tcPr>
          <w:p w14:paraId="4507AA6B">
            <w:pPr>
              <w:keepNext w:val="0"/>
              <w:keepLines w:val="0"/>
              <w:suppressLineNumbers w:val="0"/>
              <w:spacing w:before="0" w:beforeAutospacing="0" w:after="0" w:afterAutospacing="0"/>
              <w:ind w:left="0" w:right="0"/>
              <w:jc w:val="center"/>
              <w:rPr>
                <w:rFonts w:hint="eastAsia" w:ascii="宋体" w:hAnsi="宋体"/>
                <w:b/>
                <w:bCs/>
                <w:color w:val="000000"/>
                <w:kern w:val="0"/>
                <w:sz w:val="21"/>
                <w:szCs w:val="21"/>
              </w:rPr>
            </w:pPr>
            <w:r>
              <w:rPr>
                <w:rFonts w:hint="eastAsia" w:ascii="宋体" w:hAnsi="宋体"/>
                <w:b/>
                <w:bCs/>
                <w:color w:val="000000"/>
                <w:kern w:val="0"/>
              </w:rPr>
              <w:t>特征</w:t>
            </w:r>
          </w:p>
        </w:tc>
        <w:tc>
          <w:tcPr>
            <w:tcW w:w="2341" w:type="dxa"/>
            <w:tcBorders>
              <w:top w:val="single" w:color="auto" w:sz="12" w:space="0"/>
              <w:left w:val="nil"/>
              <w:bottom w:val="single" w:color="auto" w:sz="6" w:space="0"/>
              <w:right w:val="nil"/>
            </w:tcBorders>
            <w:tcMar>
              <w:top w:w="200" w:type="dxa"/>
              <w:left w:w="320" w:type="dxa"/>
              <w:bottom w:w="200" w:type="dxa"/>
              <w:right w:w="320" w:type="dxa"/>
            </w:tcMar>
            <w:vAlign w:val="center"/>
          </w:tcPr>
          <w:p w14:paraId="52219AAB">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b/>
                <w:bCs/>
                <w:color w:val="000000"/>
                <w:kern w:val="0"/>
              </w:rPr>
              <w:t>数值</w:t>
            </w:r>
          </w:p>
        </w:tc>
      </w:tr>
      <w:tr w14:paraId="40A325B6">
        <w:trPr>
          <w:jc w:val="center"/>
        </w:trPr>
        <w:tc>
          <w:tcPr>
            <w:tcW w:w="0" w:type="auto"/>
            <w:tcBorders>
              <w:top w:val="single" w:color="auto" w:sz="6" w:space="0"/>
              <w:left w:val="nil"/>
              <w:bottom w:val="nil"/>
              <w:right w:val="nil"/>
            </w:tcBorders>
            <w:tcMar>
              <w:top w:w="200" w:type="dxa"/>
              <w:left w:w="0" w:type="dxa"/>
              <w:bottom w:w="200" w:type="dxa"/>
              <w:right w:w="320" w:type="dxa"/>
            </w:tcMar>
            <w:vAlign w:val="center"/>
          </w:tcPr>
          <w:p w14:paraId="61C7D06C">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Multiple R-squared</w:t>
            </w:r>
          </w:p>
        </w:tc>
        <w:tc>
          <w:tcPr>
            <w:tcW w:w="2341" w:type="dxa"/>
            <w:tcBorders>
              <w:top w:val="single" w:color="auto" w:sz="6" w:space="0"/>
              <w:left w:val="nil"/>
              <w:bottom w:val="nil"/>
              <w:right w:val="nil"/>
            </w:tcBorders>
            <w:tcMar>
              <w:top w:w="200" w:type="dxa"/>
              <w:left w:w="320" w:type="dxa"/>
              <w:bottom w:w="200" w:type="dxa"/>
              <w:right w:w="320" w:type="dxa"/>
            </w:tcMar>
            <w:vAlign w:val="center"/>
          </w:tcPr>
          <w:p w14:paraId="4993A80F">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0.8203</w:t>
            </w:r>
          </w:p>
        </w:tc>
      </w:tr>
      <w:tr w14:paraId="35F32E02">
        <w:trPr>
          <w:jc w:val="center"/>
        </w:trPr>
        <w:tc>
          <w:tcPr>
            <w:tcW w:w="0" w:type="auto"/>
            <w:tcBorders>
              <w:top w:val="nil"/>
              <w:left w:val="nil"/>
              <w:bottom w:val="nil"/>
              <w:right w:val="nil"/>
            </w:tcBorders>
            <w:tcMar>
              <w:top w:w="15" w:type="dxa"/>
              <w:left w:w="15" w:type="dxa"/>
              <w:bottom w:w="15" w:type="dxa"/>
              <w:right w:w="15" w:type="dxa"/>
            </w:tcMar>
            <w:vAlign w:val="center"/>
          </w:tcPr>
          <w:p w14:paraId="4DEA7DED">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Adjusted R-squared</w:t>
            </w:r>
          </w:p>
        </w:tc>
        <w:tc>
          <w:tcPr>
            <w:tcW w:w="2341" w:type="dxa"/>
            <w:tcBorders>
              <w:top w:val="nil"/>
              <w:left w:val="nil"/>
              <w:bottom w:val="nil"/>
              <w:right w:val="nil"/>
            </w:tcBorders>
            <w:tcMar>
              <w:top w:w="15" w:type="dxa"/>
              <w:left w:w="15" w:type="dxa"/>
              <w:bottom w:w="15" w:type="dxa"/>
              <w:right w:w="15" w:type="dxa"/>
            </w:tcMar>
            <w:vAlign w:val="center"/>
          </w:tcPr>
          <w:p w14:paraId="37EDB986">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0.8165</w:t>
            </w:r>
          </w:p>
        </w:tc>
      </w:tr>
      <w:tr w14:paraId="2807B196">
        <w:trPr>
          <w:jc w:val="center"/>
        </w:trPr>
        <w:tc>
          <w:tcPr>
            <w:tcW w:w="0" w:type="auto"/>
            <w:tcBorders>
              <w:top w:val="nil"/>
              <w:left w:val="nil"/>
              <w:bottom w:val="nil"/>
              <w:right w:val="nil"/>
            </w:tcBorders>
            <w:tcMar>
              <w:top w:w="15" w:type="dxa"/>
              <w:left w:w="15" w:type="dxa"/>
              <w:bottom w:w="15" w:type="dxa"/>
              <w:right w:w="15" w:type="dxa"/>
            </w:tcMar>
            <w:vAlign w:val="center"/>
          </w:tcPr>
          <w:p w14:paraId="4D38E4E2">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F-statistic</w:t>
            </w:r>
          </w:p>
        </w:tc>
        <w:tc>
          <w:tcPr>
            <w:tcW w:w="2341" w:type="dxa"/>
            <w:tcBorders>
              <w:top w:val="nil"/>
              <w:left w:val="nil"/>
              <w:bottom w:val="nil"/>
              <w:right w:val="nil"/>
            </w:tcBorders>
            <w:tcMar>
              <w:top w:w="15" w:type="dxa"/>
              <w:left w:w="15" w:type="dxa"/>
              <w:bottom w:w="15" w:type="dxa"/>
              <w:right w:w="15" w:type="dxa"/>
            </w:tcMar>
            <w:vAlign w:val="center"/>
          </w:tcPr>
          <w:p w14:paraId="1AB189FF">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216.5</w:t>
            </w:r>
          </w:p>
        </w:tc>
      </w:tr>
      <w:tr w14:paraId="3CDFA5DC">
        <w:trPr>
          <w:jc w:val="center"/>
        </w:trPr>
        <w:tc>
          <w:tcPr>
            <w:tcW w:w="0" w:type="auto"/>
            <w:tcBorders>
              <w:top w:val="nil"/>
              <w:left w:val="nil"/>
              <w:bottom w:val="nil"/>
              <w:right w:val="nil"/>
            </w:tcBorders>
            <w:tcMar>
              <w:top w:w="15" w:type="dxa"/>
              <w:left w:w="15" w:type="dxa"/>
              <w:bottom w:w="15" w:type="dxa"/>
              <w:right w:w="15" w:type="dxa"/>
            </w:tcMar>
            <w:vAlign w:val="center"/>
          </w:tcPr>
          <w:p w14:paraId="4A3498F0">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P-value (Model)</w:t>
            </w:r>
          </w:p>
        </w:tc>
        <w:tc>
          <w:tcPr>
            <w:tcW w:w="2341" w:type="dxa"/>
            <w:tcBorders>
              <w:top w:val="nil"/>
              <w:left w:val="nil"/>
              <w:bottom w:val="nil"/>
              <w:right w:val="nil"/>
            </w:tcBorders>
            <w:tcMar>
              <w:top w:w="15" w:type="dxa"/>
              <w:left w:w="15" w:type="dxa"/>
              <w:bottom w:w="15" w:type="dxa"/>
              <w:right w:w="15" w:type="dxa"/>
            </w:tcMar>
            <w:vAlign w:val="center"/>
          </w:tcPr>
          <w:p w14:paraId="5EDC1A09">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&lt; 2.2e-16</w:t>
            </w:r>
          </w:p>
        </w:tc>
      </w:tr>
      <w:tr w14:paraId="46987740">
        <w:trPr>
          <w:jc w:val="center"/>
        </w:trPr>
        <w:tc>
          <w:tcPr>
            <w:tcW w:w="0" w:type="auto"/>
            <w:tcBorders>
              <w:top w:val="nil"/>
              <w:left w:val="nil"/>
              <w:bottom w:val="nil"/>
              <w:right w:val="nil"/>
            </w:tcBorders>
            <w:tcMar>
              <w:top w:w="15" w:type="dxa"/>
              <w:left w:w="15" w:type="dxa"/>
              <w:bottom w:w="15" w:type="dxa"/>
              <w:right w:w="15" w:type="dxa"/>
            </w:tcMar>
            <w:vAlign w:val="center"/>
          </w:tcPr>
          <w:p w14:paraId="6AEAB38C">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DW</w:t>
            </w:r>
          </w:p>
        </w:tc>
        <w:tc>
          <w:tcPr>
            <w:tcW w:w="2341" w:type="dxa"/>
            <w:tcBorders>
              <w:top w:val="nil"/>
              <w:left w:val="nil"/>
              <w:bottom w:val="nil"/>
              <w:right w:val="nil"/>
            </w:tcBorders>
            <w:tcMar>
              <w:top w:w="15" w:type="dxa"/>
              <w:left w:w="15" w:type="dxa"/>
              <w:bottom w:w="15" w:type="dxa"/>
              <w:right w:w="15" w:type="dxa"/>
            </w:tcMar>
            <w:vAlign w:val="center"/>
          </w:tcPr>
          <w:p w14:paraId="48F6FEC4">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0.457</w:t>
            </w:r>
          </w:p>
        </w:tc>
      </w:tr>
      <w:tr w14:paraId="3D78B9BA">
        <w:trPr>
          <w:jc w:val="center"/>
        </w:trPr>
        <w:tc>
          <w:tcPr>
            <w:tcW w:w="0" w:type="auto"/>
            <w:tcBorders>
              <w:top w:val="nil"/>
              <w:left w:val="nil"/>
              <w:bottom w:val="single" w:color="auto" w:sz="12" w:space="0"/>
              <w:right w:val="nil"/>
            </w:tcBorders>
            <w:tcMar>
              <w:top w:w="15" w:type="dxa"/>
              <w:left w:w="15" w:type="dxa"/>
              <w:bottom w:w="15" w:type="dxa"/>
              <w:right w:w="15" w:type="dxa"/>
            </w:tcMar>
            <w:vAlign w:val="center"/>
          </w:tcPr>
          <w:p w14:paraId="6223A81E">
            <w:pPr>
              <w:keepNext w:val="0"/>
              <w:keepLines w:val="0"/>
              <w:suppressLineNumbers w:val="0"/>
              <w:spacing w:before="0" w:beforeAutospacing="0" w:after="0" w:afterAutospacing="0"/>
              <w:ind w:left="0" w:right="0"/>
              <w:jc w:val="center"/>
              <w:rPr>
                <w:rFonts w:hint="eastAsia" w:ascii="宋体" w:hAnsi="宋体"/>
                <w:b/>
                <w:bCs/>
                <w:color w:val="000000"/>
                <w:kern w:val="0"/>
              </w:rPr>
            </w:pPr>
            <w:r>
              <w:rPr>
                <w:rFonts w:hint="eastAsia" w:ascii="宋体" w:hAnsi="宋体"/>
                <w:b/>
                <w:bCs/>
                <w:color w:val="000000"/>
                <w:kern w:val="0"/>
              </w:rPr>
              <w:t>Spearman（p_value)</w:t>
            </w:r>
          </w:p>
        </w:tc>
        <w:tc>
          <w:tcPr>
            <w:tcW w:w="2341" w:type="dxa"/>
            <w:tcBorders>
              <w:top w:val="nil"/>
              <w:left w:val="nil"/>
              <w:bottom w:val="single" w:color="auto" w:sz="12" w:space="0"/>
              <w:right w:val="nil"/>
            </w:tcBorders>
            <w:tcMar>
              <w:top w:w="15" w:type="dxa"/>
              <w:left w:w="15" w:type="dxa"/>
              <w:bottom w:w="15" w:type="dxa"/>
              <w:right w:w="15" w:type="dxa"/>
            </w:tcMar>
            <w:vAlign w:val="center"/>
          </w:tcPr>
          <w:p w14:paraId="0CF566E3">
            <w:pPr>
              <w:keepNext w:val="0"/>
              <w:keepLines w:val="0"/>
              <w:suppressLineNumbers w:val="0"/>
              <w:spacing w:before="0" w:beforeAutospacing="0" w:after="0" w:afterAutospacing="0"/>
              <w:ind w:left="0" w:right="0"/>
              <w:jc w:val="center"/>
              <w:rPr>
                <w:rFonts w:hint="eastAsia" w:ascii="宋体" w:hAnsi="宋体"/>
                <w:color w:val="000000"/>
                <w:kern w:val="0"/>
              </w:rPr>
            </w:pPr>
            <w:r>
              <w:rPr>
                <w:rFonts w:hint="eastAsia" w:ascii="宋体" w:hAnsi="宋体"/>
                <w:color w:val="000000"/>
                <w:kern w:val="0"/>
              </w:rPr>
              <w:t>0.00</w:t>
            </w:r>
          </w:p>
        </w:tc>
      </w:tr>
    </w:tbl>
    <w:p w14:paraId="5B79F54D">
      <w:pPr>
        <w:rPr>
          <w:rFonts w:ascii="Arial" w:hAnsi="Arial" w:eastAsia="微软雅黑"/>
          <w:sz w:val="21"/>
          <w:szCs w:val="21"/>
        </w:rPr>
      </w:pPr>
      <w:r>
        <w:rPr>
          <w:rFonts w:hint="eastAsia"/>
        </w:rPr>
        <w:t xml:space="preserve"> </w:t>
      </w:r>
    </w:p>
    <w:p w14:paraId="70C477EA">
      <w:pPr>
        <w:spacing w:line="360" w:lineRule="auto"/>
        <w:ind w:firstLine="420"/>
      </w:pPr>
    </w:p>
    <w:p w14:paraId="3C395042">
      <w:pPr>
        <w:pStyle w:val="4"/>
        <w:numPr>
          <w:ilvl w:val="2"/>
          <w:numId w:val="2"/>
        </w:numPr>
        <w:spacing w:line="360" w:lineRule="auto"/>
      </w:pPr>
      <w:bookmarkStart w:id="119" w:name="_Toc217337821"/>
      <w:bookmarkStart w:id="120" w:name="_Toc84035181"/>
      <w:r>
        <w:rPr>
          <w:rFonts w:hint="eastAsia"/>
        </w:rPr>
        <w:t>模型优化—建立一阶差分模型</w:t>
      </w:r>
      <w:bookmarkEnd w:id="119"/>
      <w:bookmarkEnd w:id="120"/>
    </w:p>
    <w:p w14:paraId="7DC8BE60">
      <w:pPr>
        <w:pStyle w:val="5"/>
        <w:rPr>
          <w:rFonts w:hint="eastAsia" w:ascii="宋体" w:hAnsi="宋体" w:eastAsia="宋体"/>
        </w:rPr>
      </w:pPr>
      <w:bookmarkStart w:id="121" w:name="_Toc278881673"/>
      <w:r>
        <w:rPr>
          <w:rFonts w:ascii="Times New Roman" w:hAnsi="Times New Roman" w:eastAsia="宋体"/>
        </w:rPr>
        <w:t>5.2.2.1</w:t>
      </w:r>
      <w:r>
        <w:rPr>
          <w:rFonts w:hint="eastAsia" w:ascii="宋体" w:hAnsi="宋体" w:eastAsia="宋体"/>
        </w:rPr>
        <w:t xml:space="preserve"> 一阶差分模型建立</w:t>
      </w:r>
      <w:bookmarkEnd w:id="121"/>
    </w:p>
    <w:p w14:paraId="193C773E">
      <w:pPr>
        <w:spacing w:line="360" w:lineRule="auto"/>
        <w:ind w:firstLine="420"/>
      </w:pPr>
      <w:r>
        <w:rPr>
          <w:rFonts w:hint="eastAsia"/>
        </w:rPr>
        <w:t>针对上述阶段暴露的序列相关与异方差问题，因此，本研究引入一阶差分（First-Differencing）以消除非平稳性，并结合加权最小二乘法（WLS）与聚类稳健标准误，从而为FDI区位选择提供更为科学、稳健的实证支撑。</w:t>
      </w:r>
    </w:p>
    <w:p w14:paraId="3FB73D7F">
      <w:pPr>
        <w:spacing w:line="360" w:lineRule="auto"/>
        <w:ind w:firstLine="420"/>
      </w:pPr>
      <w:r>
        <w:rPr>
          <w:rFonts w:hint="eastAsia"/>
        </w:rPr>
        <w:t>在差分模型中保留年份（Year）虚拟变量用于捕捉所有省份共同面临的宏观时间冲击。例如，全球贸易保护主义的抬头或我国在2017年后实施的重大外资准入政策变动 ，这类外部环境的突发性或结构性转变无法由模型内的经济变量解释，必须通过年份效应进行剥离，以避免遗漏变量偏差。</w:t>
      </w:r>
    </w:p>
    <w:p w14:paraId="73BEFEE9">
      <w:pPr>
        <w:spacing w:line="360" w:lineRule="auto"/>
        <w:ind w:firstLine="420"/>
        <w:rPr>
          <w:rFonts w:hint="eastAsia"/>
        </w:rPr>
      </w:pPr>
      <w:r>
        <w:rPr>
          <w:rFonts w:hint="eastAsia"/>
        </w:rPr>
        <w:t>虽然一阶差分消除了省份个体的截面差异，但不同区域在引资增速上可能存在系统性的“趋势差异”。加入地区（Region）虚拟变量旨在考察各区域是否存在显著的引资“增长漂移”或政策红利差异。例如，“西部大开发”战略可能使西部省份在动态增长率上表现出优于基准组的后发态势，这有助于刻画我国FDI空间布局演化的动态过程。</w:t>
      </w:r>
    </w:p>
    <w:p w14:paraId="2ED1E03F">
      <w:pPr>
        <w:spacing w:line="360" w:lineRule="auto"/>
        <w:ind w:firstLine="420"/>
        <w:rPr>
          <w:rFonts w:hint="eastAsia"/>
        </w:rPr>
      </w:pPr>
      <m:oMathPara>
        <m:oMath>
          <m:r>
            <m:rPr>
              <m:sty m:val="p"/>
            </m:rPr>
            <w:rPr>
              <w:rFonts w:hint="default" w:ascii="DejaVu Math TeX Gyre" w:hAnsi="DejaVu Math TeX Gyre" w:eastAsia="宋体"/>
              <w:sz w:val="24"/>
            </w:rPr>
            <m:t>Δ</m:t>
          </m:r>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ln</m:t>
              </m:r>
              <m:ctrlPr>
                <w:rPr>
                  <w:rFonts w:ascii="DejaVu Math TeX Gyre" w:hAnsi="DejaVu Math TeX Gyre" w:eastAsia="宋体"/>
                  <w:sz w:val="24"/>
                </w:rPr>
              </m:ctrlPr>
            </m:fName>
            <m:e>
              <m:r>
                <m:rPr/>
                <w:rPr>
                  <w:rFonts w:hint="default" w:ascii="DejaVu Math TeX Gyre" w:hAnsi="DejaVu Math TeX Gyre" w:eastAsia="宋体"/>
                  <w:sz w:val="24"/>
                </w:rPr>
                <m:t>(</m:t>
              </m:r>
              <m:ctrlPr>
                <w:rPr>
                  <w:rFonts w:ascii="DejaVu Math TeX Gyre" w:hAnsi="DejaVu Math TeX Gyre" w:eastAsia="宋体"/>
                  <w:sz w:val="24"/>
                </w:rPr>
              </m:ctrlPr>
            </m:e>
          </m:func>
          <m:r>
            <m:rPr>
              <m:sty m:val="p"/>
            </m:rPr>
            <w:rPr>
              <w:rFonts w:hint="default" w:ascii="DejaVu Math TeX Gyre" w:hAnsi="DejaVu Math TeX Gyre" w:eastAsia="宋体"/>
              <w:sz w:val="24"/>
            </w:rPr>
            <m:t>FDI</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m:sty m:val="p"/>
            </m:rPr>
            <w:rPr>
              <w:rFonts w:hint="default" w:ascii="DejaVu Math TeX Gyre" w:hAnsi="DejaVu Math TeX Gyre" w:eastAsia="宋体"/>
              <w:sz w:val="24"/>
            </w:rPr>
            <m:t>ΔInnovation</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m:sty m:val="p"/>
            </m:rPr>
            <w:rPr>
              <w:rFonts w:hint="default" w:ascii="DejaVu Math TeX Gyre" w:hAnsi="DejaVu Math TeX Gyre" w:eastAsia="宋体"/>
              <w:sz w:val="24"/>
            </w:rPr>
            <m:t>ΔMarket</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3</m:t>
              </m:r>
              <m:ctrlPr>
                <w:rPr>
                  <w:rFonts w:ascii="DejaVu Math TeX Gyre" w:hAnsi="DejaVu Math TeX Gyre" w:eastAsia="宋体"/>
                  <w:sz w:val="24"/>
                </w:rPr>
              </m:ctrlPr>
            </m:sub>
          </m:sSub>
          <m:r>
            <m:rPr>
              <m:sty m:val="p"/>
            </m:rPr>
            <w:rPr>
              <w:rFonts w:hint="default" w:ascii="DejaVu Math TeX Gyre" w:hAnsi="DejaVu Math TeX Gyre" w:eastAsia="宋体"/>
              <w:sz w:val="24"/>
            </w:rPr>
            <m:t>ΔEcon</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4</m:t>
              </m:r>
              <m:ctrlPr>
                <w:rPr>
                  <w:rFonts w:ascii="DejaVu Math TeX Gyre" w:hAnsi="DejaVu Math TeX Gyre" w:eastAsia="宋体"/>
                  <w:sz w:val="24"/>
                </w:rPr>
              </m:ctrlPr>
            </m:sub>
          </m:sSub>
          <m:r>
            <m:rPr>
              <m:sty m:val="p"/>
            </m:rPr>
            <w:rPr>
              <w:rFonts w:hint="default" w:ascii="DejaVu Math TeX Gyre" w:hAnsi="DejaVu Math TeX Gyre" w:eastAsia="宋体"/>
              <w:sz w:val="24"/>
            </w:rPr>
            <m:t>ΔInd</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5</m:t>
              </m:r>
              <m:ctrlPr>
                <w:rPr>
                  <w:rFonts w:ascii="DejaVu Math TeX Gyre" w:hAnsi="DejaVu Math TeX Gyre" w:eastAsia="宋体"/>
                  <w:sz w:val="24"/>
                </w:rPr>
              </m:ctrlPr>
            </m:sub>
          </m:sSub>
          <m:r>
            <m:rPr>
              <m:sty m:val="p"/>
            </m:rPr>
            <w:rPr>
              <w:rFonts w:hint="default" w:ascii="DejaVu Math TeX Gyre" w:hAnsi="DejaVu Math TeX Gyre" w:eastAsia="宋体"/>
              <w:sz w:val="24"/>
            </w:rPr>
            <m:t>ΔLabor</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6</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Region</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7</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Region</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β</m:t>
              </m:r>
              <m:ctrlPr>
                <w:rPr>
                  <w:rFonts w:ascii="DejaVu Math TeX Gyre" w:hAnsi="DejaVu Math TeX Gyre" w:eastAsia="宋体"/>
                  <w:sz w:val="24"/>
                </w:rPr>
              </m:ctrlPr>
            </m:e>
            <m:sub>
              <m:r>
                <m:rPr/>
                <w:rPr>
                  <w:rFonts w:hint="default" w:ascii="DejaVu Math TeX Gyre" w:hAnsi="DejaVu Math TeX Gyre" w:eastAsia="宋体"/>
                  <w:sz w:val="24"/>
                </w:rPr>
                <m:t>8</m:t>
              </m:r>
              <m:ctrlPr>
                <w:rPr>
                  <w:rFonts w:ascii="DejaVu Math TeX Gyre" w:hAnsi="DejaVu Math TeX Gyre" w:eastAsia="宋体"/>
                  <w:sz w:val="24"/>
                </w:rPr>
              </m:ctrlPr>
            </m:sub>
          </m:sSub>
          <m:r>
            <m:rPr>
              <m:sty m:val="p"/>
            </m:rPr>
            <w:rPr>
              <w:rFonts w:hint="default" w:ascii="DejaVu Math TeX Gyre" w:hAnsi="DejaVu Math TeX Gyre" w:eastAsia="宋体"/>
              <w:sz w:val="24"/>
            </w:rPr>
            <m:t>Year</m:t>
          </m:r>
          <m:r>
            <m:rPr/>
            <w:rPr>
              <w:rFonts w:hint="default" w:ascii="DejaVu Math TeX Gyre" w:hAnsi="DejaVu Math TeX Gyre" w:eastAsia="宋体"/>
              <w:sz w:val="24"/>
            </w:rPr>
            <m:t>+ε</m:t>
          </m:r>
        </m:oMath>
      </m:oMathPara>
    </w:p>
    <w:p w14:paraId="7A2C24D6">
      <w:pPr>
        <w:pStyle w:val="5"/>
        <w:rPr>
          <w:rFonts w:hint="eastAsia" w:ascii="宋体" w:hAnsi="宋体" w:eastAsia="宋体"/>
        </w:rPr>
      </w:pPr>
      <w:bookmarkStart w:id="122" w:name="_Toc447212315"/>
      <w:r>
        <w:rPr>
          <w:rFonts w:ascii="Times New Roman" w:hAnsi="Times New Roman" w:eastAsia="宋体"/>
        </w:rPr>
        <w:t>5.2.2.</w:t>
      </w:r>
      <w:r>
        <w:rPr>
          <w:rFonts w:hint="eastAsia" w:ascii="Times New Roman" w:hAnsi="Times New Roman" w:eastAsia="宋体"/>
        </w:rPr>
        <w:t>2</w:t>
      </w:r>
      <w:r>
        <w:rPr>
          <w:rFonts w:hint="eastAsia" w:ascii="宋体" w:hAnsi="宋体" w:eastAsia="宋体"/>
        </w:rPr>
        <w:t xml:space="preserve"> 模型拟合与结果</w:t>
      </w:r>
      <w:bookmarkEnd w:id="122"/>
    </w:p>
    <w:p w14:paraId="0A8E31B7">
      <w:pPr>
        <w:spacing w:line="360" w:lineRule="auto"/>
        <w:ind w:firstLine="420"/>
      </w:pPr>
      <w:r>
        <w:rPr>
          <w:rFonts w:hint="eastAsia"/>
        </w:rPr>
        <w:t>为了修复存在的异方差和自相关问题对估计结果的影响，本模型采用以下优化手段：</w:t>
      </w:r>
    </w:p>
    <w:p w14:paraId="0C15DDD3">
      <w:pPr>
        <w:spacing w:line="360" w:lineRule="auto"/>
        <w:ind w:firstLine="420"/>
      </w:pPr>
      <w:r>
        <w:rPr>
          <w:rFonts w:hint="eastAsia"/>
          <w:b/>
          <w:bCs/>
        </w:rPr>
        <w:t>1. 加权最小二乘法（WLS）</w:t>
      </w:r>
      <w:r>
        <w:rPr>
          <w:rFonts w:hint="eastAsia"/>
        </w:rPr>
        <w:t>：本研究采用残差平方的倒数作为权重进行加权处理。针对性地修正了因省域经济体量及发展阶段差异导致的异方差问题 ，从而使参数估计重回有效区间。</w:t>
      </w:r>
    </w:p>
    <w:p w14:paraId="3DEB9ECD">
      <w:pPr>
        <w:spacing w:line="360" w:lineRule="auto"/>
        <w:ind w:firstLine="420"/>
      </w:pPr>
      <w:r>
        <w:rPr>
          <w:rFonts w:hint="eastAsia"/>
          <w:b/>
          <w:bCs/>
        </w:rPr>
        <w:t>2. 聚类稳健标准误（Cluster-Robust SE）</w:t>
      </w:r>
      <w:r>
        <w:rPr>
          <w:rFonts w:hint="eastAsia"/>
        </w:rPr>
        <w:t>：将残差的标准误聚类在省级层面。这允许同一省份在不同时间点上的随机扰动项存在相关性，从而获得比普通标准误更稳健的 t检验结果，确保统计推断的科学性。</w:t>
      </w:r>
    </w:p>
    <w:p w14:paraId="1337EC54">
      <w:pPr>
        <w:spacing w:line="360" w:lineRule="auto"/>
        <w:ind w:firstLine="420"/>
      </w:pPr>
      <w:r>
        <w:rPr>
          <w:rFonts w:hint="eastAsia"/>
        </w:rPr>
        <w:t>模型拟合结果如表</w:t>
      </w:r>
      <w:r>
        <w:rPr>
          <w:rFonts w:hint="eastAsia"/>
          <w:lang w:eastAsia="zh"/>
          <w:woUserID w:val="2"/>
        </w:rPr>
        <w:t>1</w:t>
      </w:r>
      <w:r>
        <w:rPr>
          <w:rFonts w:hint="eastAsia"/>
        </w:rPr>
        <w:t>6所示，调整后R2显著跃升至0.9422，且DW值回升至1.869的理想水平，结合残差散点图可以看到，模型已成功降低路径依赖带来的自相关干扰。</w:t>
      </w:r>
    </w:p>
    <w:p w14:paraId="6371FB6D">
      <w:pPr>
        <w:spacing w:line="360" w:lineRule="auto"/>
        <w:ind w:firstLine="420"/>
      </w:pPr>
      <w:r>
        <w:rPr>
          <w:rFonts w:hint="eastAsia"/>
        </w:rPr>
        <w:t>从变量显著性角度，市场规模与劳动力成本制约构成了FDI流入的核心影响因素。 最终稳健估计结果显示，市场规模（d_Market）的系数在1%水平下显著为正，证实了“市场寻求型”动机仍是外资进入的首要驱动力。与此同时，劳动力成本表现出显著的负向抑制效应，反映出外资对我国要素成本上升的高度敏感性。此外，产业结构的显著负相关可能暗示外资对传统制造业配套的依赖或对剧烈转型过程中的摩擦适应。</w:t>
      </w:r>
    </w:p>
    <w:p w14:paraId="63679CF8">
      <w:pPr>
        <w:spacing w:line="360" w:lineRule="auto"/>
        <w:ind w:firstLine="420"/>
      </w:pPr>
      <w:r>
        <w:rPr>
          <w:rFonts w:hint="eastAsia"/>
        </w:rPr>
        <w:t>此外，空间动态演化呈现出显著的“后发赶超”与“政策脉冲”特征。 不同于水平值模型下西部地区的劣势表现，在差分视角下，西部地区（West）的系数显著为正（0.02560），说明在剔除基数影响后，西部地区凭借政策红利在引资增速上展现出强劲的追赶势头。在时间维度上，2018年后年份虚拟变量的系数显著且维持在高位（如2021年达0.15592），（插入现实政策证明）这有力地验证了在“高质量发展”转型及更大力度对外开放政策背景下，我国引资环境产生了显著的系统性结构提升。</w:t>
      </w:r>
    </w:p>
    <w:p w14:paraId="5CC21D81">
      <w:pPr>
        <w:spacing w:line="360" w:lineRule="auto"/>
        <w:ind w:firstLine="420"/>
        <w:rPr>
          <w:rFonts w:hint="eastAsia"/>
        </w:rPr>
      </w:pPr>
    </w:p>
    <w:p w14:paraId="18FDC60A">
      <w:pPr>
        <w:ind w:firstLine="402" w:firstLineChars="200"/>
        <w:jc w:val="center"/>
        <w:rPr>
          <w:rFonts w:hint="eastAsia" w:ascii="宋体" w:hAnsi="宋体"/>
          <w:b/>
          <w:bCs/>
          <w:color w:val="1F1F1F"/>
          <w:kern w:val="0"/>
          <w:sz w:val="20"/>
          <w:szCs w:val="20"/>
        </w:rPr>
      </w:pPr>
      <w:r>
        <w:rPr>
          <w:rFonts w:hint="eastAsia" w:ascii="宋体" w:hAnsi="宋体"/>
          <w:b/>
          <w:bCs/>
          <w:color w:val="1F1F1F"/>
          <w:kern w:val="0"/>
          <w:sz w:val="20"/>
          <w:szCs w:val="20"/>
        </w:rPr>
        <w:t>表</w:t>
      </w:r>
      <w:r>
        <w:rPr>
          <w:rFonts w:hint="eastAsia" w:ascii="宋体" w:hAnsi="宋体"/>
          <w:b/>
          <w:bCs/>
          <w:color w:val="1F1F1F"/>
          <w:kern w:val="0"/>
          <w:sz w:val="20"/>
          <w:szCs w:val="20"/>
          <w:lang w:eastAsia="zh"/>
        </w:rPr>
        <w:t>1</w:t>
      </w:r>
      <w:r>
        <w:rPr>
          <w:rFonts w:hint="eastAsia" w:ascii="宋体" w:hAnsi="宋体"/>
          <w:b/>
          <w:bCs/>
          <w:color w:val="1F1F1F"/>
          <w:kern w:val="0"/>
          <w:sz w:val="20"/>
          <w:szCs w:val="20"/>
        </w:rPr>
        <w:t>6 差分回归结果</w:t>
      </w:r>
    </w:p>
    <w:tbl>
      <w:tblPr>
        <w:tblStyle w:val="39"/>
        <w:tblW w:w="5000"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fixed"/>
        <w:tblCellMar>
          <w:top w:w="0" w:type="dxa"/>
          <w:left w:w="108" w:type="dxa"/>
          <w:bottom w:w="0" w:type="dxa"/>
          <w:right w:w="108" w:type="dxa"/>
        </w:tblCellMar>
      </w:tblPr>
      <w:tblGrid>
        <w:gridCol w:w="1660"/>
        <w:gridCol w:w="1262"/>
        <w:gridCol w:w="2217"/>
        <w:gridCol w:w="1158"/>
        <w:gridCol w:w="2225"/>
      </w:tblGrid>
      <w:tr w14:paraId="7C56AE74">
        <w:trPr>
          <w:trHeight w:val="270" w:hRule="atLeast"/>
        </w:trPr>
        <w:tc>
          <w:tcPr>
            <w:tcW w:w="973" w:type="pct"/>
            <w:tcBorders>
              <w:top w:val="single" w:color="auto" w:sz="12" w:space="0"/>
              <w:left w:val="nil"/>
              <w:bottom w:val="single" w:color="auto" w:sz="6" w:space="0"/>
              <w:right w:val="nil"/>
            </w:tcBorders>
            <w:shd w:val="clear" w:color="auto" w:fill="auto"/>
            <w:noWrap/>
            <w:vAlign w:val="center"/>
          </w:tcPr>
          <w:p w14:paraId="09DB7FEF">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变量</w:t>
            </w:r>
          </w:p>
        </w:tc>
        <w:tc>
          <w:tcPr>
            <w:tcW w:w="740" w:type="pct"/>
            <w:tcBorders>
              <w:top w:val="single" w:color="auto" w:sz="12" w:space="0"/>
              <w:left w:val="nil"/>
              <w:bottom w:val="single" w:color="auto" w:sz="6" w:space="0"/>
              <w:right w:val="nil"/>
            </w:tcBorders>
            <w:shd w:val="clear" w:color="auto" w:fill="auto"/>
            <w:noWrap/>
            <w:vAlign w:val="center"/>
          </w:tcPr>
          <w:p w14:paraId="1415BE4F">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系数</w:t>
            </w:r>
          </w:p>
        </w:tc>
        <w:tc>
          <w:tcPr>
            <w:tcW w:w="1300" w:type="pct"/>
            <w:tcBorders>
              <w:top w:val="single" w:color="auto" w:sz="12" w:space="0"/>
              <w:left w:val="nil"/>
              <w:bottom w:val="single" w:color="auto" w:sz="6" w:space="0"/>
              <w:right w:val="nil"/>
            </w:tcBorders>
            <w:shd w:val="clear" w:color="auto" w:fill="auto"/>
            <w:noWrap/>
            <w:vAlign w:val="center"/>
          </w:tcPr>
          <w:p w14:paraId="385211CA">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稳健标准误</w:t>
            </w:r>
          </w:p>
        </w:tc>
        <w:tc>
          <w:tcPr>
            <w:tcW w:w="679" w:type="pct"/>
            <w:tcBorders>
              <w:top w:val="single" w:color="auto" w:sz="12" w:space="0"/>
              <w:left w:val="nil"/>
              <w:bottom w:val="single" w:color="auto" w:sz="6" w:space="0"/>
              <w:right w:val="nil"/>
            </w:tcBorders>
            <w:shd w:val="clear" w:color="auto" w:fill="auto"/>
            <w:noWrap/>
            <w:vAlign w:val="center"/>
          </w:tcPr>
          <w:p w14:paraId="399D5B4A">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t值</w:t>
            </w:r>
          </w:p>
        </w:tc>
        <w:tc>
          <w:tcPr>
            <w:tcW w:w="1305" w:type="pct"/>
            <w:tcBorders>
              <w:top w:val="single" w:color="auto" w:sz="12" w:space="0"/>
              <w:left w:val="nil"/>
              <w:bottom w:val="single" w:color="auto" w:sz="6" w:space="0"/>
              <w:right w:val="nil"/>
            </w:tcBorders>
            <w:shd w:val="clear" w:color="auto" w:fill="auto"/>
            <w:noWrap/>
            <w:vAlign w:val="center"/>
          </w:tcPr>
          <w:p w14:paraId="572AE9D9">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P值</w:t>
            </w:r>
          </w:p>
        </w:tc>
      </w:tr>
      <w:tr w14:paraId="771C8AE9">
        <w:trPr>
          <w:trHeight w:val="270" w:hRule="atLeast"/>
        </w:trPr>
        <w:tc>
          <w:tcPr>
            <w:tcW w:w="973" w:type="pct"/>
            <w:tcBorders>
              <w:top w:val="nil"/>
              <w:left w:val="nil"/>
              <w:bottom w:val="nil"/>
              <w:right w:val="nil"/>
            </w:tcBorders>
            <w:shd w:val="clear" w:color="auto" w:fill="auto"/>
            <w:noWrap/>
            <w:vAlign w:val="center"/>
          </w:tcPr>
          <w:p w14:paraId="4ECA1273">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d_Innovation</w:t>
            </w:r>
          </w:p>
        </w:tc>
        <w:tc>
          <w:tcPr>
            <w:tcW w:w="740" w:type="pct"/>
            <w:tcBorders>
              <w:top w:val="nil"/>
              <w:left w:val="nil"/>
              <w:bottom w:val="nil"/>
              <w:right w:val="nil"/>
            </w:tcBorders>
            <w:shd w:val="clear" w:color="auto" w:fill="auto"/>
            <w:noWrap/>
            <w:vAlign w:val="center"/>
          </w:tcPr>
          <w:p w14:paraId="42C8782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0.013</w:t>
            </w:r>
          </w:p>
        </w:tc>
        <w:tc>
          <w:tcPr>
            <w:tcW w:w="1300" w:type="pct"/>
            <w:tcBorders>
              <w:top w:val="nil"/>
              <w:left w:val="nil"/>
              <w:bottom w:val="nil"/>
              <w:right w:val="nil"/>
            </w:tcBorders>
            <w:shd w:val="clear" w:color="auto" w:fill="auto"/>
            <w:noWrap/>
            <w:vAlign w:val="center"/>
          </w:tcPr>
          <w:p w14:paraId="001B7BC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0.014</w:t>
            </w:r>
          </w:p>
        </w:tc>
        <w:tc>
          <w:tcPr>
            <w:tcW w:w="679" w:type="pct"/>
            <w:tcBorders>
              <w:top w:val="nil"/>
              <w:left w:val="nil"/>
              <w:bottom w:val="nil"/>
              <w:right w:val="nil"/>
            </w:tcBorders>
            <w:shd w:val="clear" w:color="auto" w:fill="auto"/>
            <w:noWrap/>
            <w:vAlign w:val="center"/>
          </w:tcPr>
          <w:p w14:paraId="4734A42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0.98</w:t>
            </w:r>
          </w:p>
        </w:tc>
        <w:tc>
          <w:tcPr>
            <w:tcW w:w="1305" w:type="pct"/>
            <w:tcBorders>
              <w:top w:val="nil"/>
              <w:left w:val="nil"/>
              <w:bottom w:val="nil"/>
              <w:right w:val="nil"/>
            </w:tcBorders>
            <w:shd w:val="clear" w:color="auto" w:fill="auto"/>
            <w:noWrap/>
            <w:vAlign w:val="center"/>
          </w:tcPr>
          <w:p w14:paraId="248F4F1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0.335</w:t>
            </w:r>
          </w:p>
        </w:tc>
      </w:tr>
      <w:tr w14:paraId="6FC211CC">
        <w:trPr>
          <w:trHeight w:val="270" w:hRule="atLeast"/>
        </w:trPr>
        <w:tc>
          <w:tcPr>
            <w:tcW w:w="973" w:type="pct"/>
            <w:tcBorders>
              <w:top w:val="nil"/>
              <w:left w:val="nil"/>
              <w:bottom w:val="nil"/>
              <w:right w:val="nil"/>
            </w:tcBorders>
            <w:shd w:val="clear" w:color="auto" w:fill="auto"/>
            <w:noWrap/>
            <w:vAlign w:val="center"/>
          </w:tcPr>
          <w:p w14:paraId="3A370B74">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d_Market</w:t>
            </w:r>
          </w:p>
        </w:tc>
        <w:tc>
          <w:tcPr>
            <w:tcW w:w="740" w:type="pct"/>
            <w:tcBorders>
              <w:top w:val="nil"/>
              <w:left w:val="nil"/>
              <w:bottom w:val="nil"/>
              <w:right w:val="nil"/>
            </w:tcBorders>
            <w:shd w:val="clear" w:color="auto" w:fill="auto"/>
            <w:noWrap/>
            <w:vAlign w:val="center"/>
          </w:tcPr>
          <w:p w14:paraId="4FD14FF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0.127***</w:t>
            </w:r>
          </w:p>
        </w:tc>
        <w:tc>
          <w:tcPr>
            <w:tcW w:w="1300" w:type="pct"/>
            <w:tcBorders>
              <w:top w:val="nil"/>
              <w:left w:val="nil"/>
              <w:bottom w:val="nil"/>
              <w:right w:val="nil"/>
            </w:tcBorders>
            <w:shd w:val="clear" w:color="auto" w:fill="auto"/>
            <w:noWrap/>
            <w:vAlign w:val="center"/>
          </w:tcPr>
          <w:p w14:paraId="5BCC67F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0.018</w:t>
            </w:r>
          </w:p>
        </w:tc>
        <w:tc>
          <w:tcPr>
            <w:tcW w:w="679" w:type="pct"/>
            <w:tcBorders>
              <w:top w:val="nil"/>
              <w:left w:val="nil"/>
              <w:bottom w:val="nil"/>
              <w:right w:val="nil"/>
            </w:tcBorders>
            <w:shd w:val="clear" w:color="auto" w:fill="auto"/>
            <w:noWrap/>
            <w:vAlign w:val="center"/>
          </w:tcPr>
          <w:p w14:paraId="551F329B">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6.97</w:t>
            </w:r>
          </w:p>
        </w:tc>
        <w:tc>
          <w:tcPr>
            <w:tcW w:w="1305" w:type="pct"/>
            <w:tcBorders>
              <w:top w:val="nil"/>
              <w:left w:val="nil"/>
              <w:bottom w:val="nil"/>
              <w:right w:val="nil"/>
            </w:tcBorders>
            <w:shd w:val="clear" w:color="auto" w:fill="auto"/>
            <w:noWrap/>
            <w:vAlign w:val="center"/>
          </w:tcPr>
          <w:p w14:paraId="0A231B8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&lt;0.001</w:t>
            </w:r>
          </w:p>
        </w:tc>
      </w:tr>
      <w:tr w14:paraId="7E748E62">
        <w:trPr>
          <w:trHeight w:val="270" w:hRule="atLeast"/>
        </w:trPr>
        <w:tc>
          <w:tcPr>
            <w:tcW w:w="973" w:type="pct"/>
            <w:tcBorders>
              <w:top w:val="nil"/>
              <w:left w:val="nil"/>
              <w:bottom w:val="nil"/>
              <w:right w:val="nil"/>
            </w:tcBorders>
            <w:shd w:val="clear" w:color="auto" w:fill="auto"/>
            <w:noWrap/>
            <w:vAlign w:val="center"/>
          </w:tcPr>
          <w:p w14:paraId="6E894C20">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d_Econ</w:t>
            </w:r>
          </w:p>
        </w:tc>
        <w:tc>
          <w:tcPr>
            <w:tcW w:w="740" w:type="pct"/>
            <w:tcBorders>
              <w:top w:val="nil"/>
              <w:left w:val="nil"/>
              <w:bottom w:val="nil"/>
              <w:right w:val="nil"/>
            </w:tcBorders>
            <w:shd w:val="clear" w:color="auto" w:fill="auto"/>
            <w:noWrap/>
            <w:vAlign w:val="center"/>
          </w:tcPr>
          <w:p w14:paraId="3BBA448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-0.005</w:t>
            </w:r>
          </w:p>
        </w:tc>
        <w:tc>
          <w:tcPr>
            <w:tcW w:w="1300" w:type="pct"/>
            <w:tcBorders>
              <w:top w:val="nil"/>
              <w:left w:val="nil"/>
              <w:bottom w:val="nil"/>
              <w:right w:val="nil"/>
            </w:tcBorders>
            <w:shd w:val="clear" w:color="auto" w:fill="auto"/>
            <w:noWrap/>
            <w:vAlign w:val="center"/>
          </w:tcPr>
          <w:p w14:paraId="10AE7C1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0.008</w:t>
            </w:r>
          </w:p>
        </w:tc>
        <w:tc>
          <w:tcPr>
            <w:tcW w:w="679" w:type="pct"/>
            <w:tcBorders>
              <w:top w:val="nil"/>
              <w:left w:val="nil"/>
              <w:bottom w:val="nil"/>
              <w:right w:val="nil"/>
            </w:tcBorders>
            <w:shd w:val="clear" w:color="auto" w:fill="auto"/>
            <w:noWrap/>
            <w:vAlign w:val="center"/>
          </w:tcPr>
          <w:p w14:paraId="3B3806E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-0.64</w:t>
            </w:r>
          </w:p>
        </w:tc>
        <w:tc>
          <w:tcPr>
            <w:tcW w:w="1305" w:type="pct"/>
            <w:tcBorders>
              <w:top w:val="nil"/>
              <w:left w:val="nil"/>
              <w:bottom w:val="nil"/>
              <w:right w:val="nil"/>
            </w:tcBorders>
            <w:shd w:val="clear" w:color="auto" w:fill="auto"/>
            <w:noWrap/>
            <w:vAlign w:val="center"/>
          </w:tcPr>
          <w:p w14:paraId="2B31687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0.524</w:t>
            </w:r>
          </w:p>
        </w:tc>
      </w:tr>
      <w:tr w14:paraId="3400C57D">
        <w:trPr>
          <w:trHeight w:val="270" w:hRule="atLeast"/>
        </w:trPr>
        <w:tc>
          <w:tcPr>
            <w:tcW w:w="973" w:type="pct"/>
            <w:tcBorders>
              <w:top w:val="nil"/>
              <w:left w:val="nil"/>
              <w:bottom w:val="nil"/>
              <w:right w:val="nil"/>
            </w:tcBorders>
            <w:shd w:val="clear" w:color="auto" w:fill="auto"/>
            <w:noWrap/>
            <w:vAlign w:val="center"/>
          </w:tcPr>
          <w:p w14:paraId="508DB841">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d_Ind</w:t>
            </w:r>
          </w:p>
        </w:tc>
        <w:tc>
          <w:tcPr>
            <w:tcW w:w="740" w:type="pct"/>
            <w:tcBorders>
              <w:top w:val="nil"/>
              <w:left w:val="nil"/>
              <w:bottom w:val="nil"/>
              <w:right w:val="nil"/>
            </w:tcBorders>
            <w:shd w:val="clear" w:color="auto" w:fill="auto"/>
            <w:noWrap/>
            <w:vAlign w:val="center"/>
          </w:tcPr>
          <w:p w14:paraId="00F6444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-0.036***</w:t>
            </w:r>
          </w:p>
        </w:tc>
        <w:tc>
          <w:tcPr>
            <w:tcW w:w="1300" w:type="pct"/>
            <w:tcBorders>
              <w:top w:val="nil"/>
              <w:left w:val="nil"/>
              <w:bottom w:val="nil"/>
              <w:right w:val="nil"/>
            </w:tcBorders>
            <w:shd w:val="clear" w:color="auto" w:fill="auto"/>
            <w:noWrap/>
            <w:vAlign w:val="center"/>
          </w:tcPr>
          <w:p w14:paraId="25429CA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0.006</w:t>
            </w:r>
          </w:p>
        </w:tc>
        <w:tc>
          <w:tcPr>
            <w:tcW w:w="679" w:type="pct"/>
            <w:tcBorders>
              <w:top w:val="nil"/>
              <w:left w:val="nil"/>
              <w:bottom w:val="nil"/>
              <w:right w:val="nil"/>
            </w:tcBorders>
            <w:shd w:val="clear" w:color="auto" w:fill="auto"/>
            <w:noWrap/>
            <w:vAlign w:val="center"/>
          </w:tcPr>
          <w:p w14:paraId="7268D3A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-5.85</w:t>
            </w:r>
          </w:p>
        </w:tc>
        <w:tc>
          <w:tcPr>
            <w:tcW w:w="1305" w:type="pct"/>
            <w:tcBorders>
              <w:top w:val="nil"/>
              <w:left w:val="nil"/>
              <w:bottom w:val="nil"/>
              <w:right w:val="nil"/>
            </w:tcBorders>
            <w:shd w:val="clear" w:color="auto" w:fill="auto"/>
            <w:noWrap/>
            <w:vAlign w:val="center"/>
          </w:tcPr>
          <w:p w14:paraId="222734A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&lt;0.001</w:t>
            </w:r>
          </w:p>
        </w:tc>
      </w:tr>
      <w:tr w14:paraId="3A82B5C4">
        <w:trPr>
          <w:trHeight w:val="270" w:hRule="atLeast"/>
        </w:trPr>
        <w:tc>
          <w:tcPr>
            <w:tcW w:w="973" w:type="pct"/>
            <w:tcBorders>
              <w:top w:val="nil"/>
              <w:left w:val="nil"/>
              <w:bottom w:val="nil"/>
              <w:right w:val="nil"/>
            </w:tcBorders>
            <w:shd w:val="clear" w:color="auto" w:fill="auto"/>
            <w:noWrap/>
            <w:vAlign w:val="center"/>
          </w:tcPr>
          <w:p w14:paraId="6A91D7D8">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d_Labor</w:t>
            </w:r>
          </w:p>
        </w:tc>
        <w:tc>
          <w:tcPr>
            <w:tcW w:w="740" w:type="pct"/>
            <w:tcBorders>
              <w:top w:val="nil"/>
              <w:left w:val="nil"/>
              <w:bottom w:val="nil"/>
              <w:right w:val="nil"/>
            </w:tcBorders>
            <w:shd w:val="clear" w:color="auto" w:fill="auto"/>
            <w:noWrap/>
            <w:vAlign w:val="center"/>
          </w:tcPr>
          <w:p w14:paraId="2ADACC3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-0.106***</w:t>
            </w:r>
          </w:p>
        </w:tc>
        <w:tc>
          <w:tcPr>
            <w:tcW w:w="1300" w:type="pct"/>
            <w:tcBorders>
              <w:top w:val="nil"/>
              <w:left w:val="nil"/>
              <w:bottom w:val="nil"/>
              <w:right w:val="nil"/>
            </w:tcBorders>
            <w:shd w:val="clear" w:color="auto" w:fill="auto"/>
            <w:noWrap/>
            <w:vAlign w:val="center"/>
          </w:tcPr>
          <w:p w14:paraId="3886890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0.010</w:t>
            </w:r>
          </w:p>
        </w:tc>
        <w:tc>
          <w:tcPr>
            <w:tcW w:w="679" w:type="pct"/>
            <w:tcBorders>
              <w:top w:val="nil"/>
              <w:left w:val="nil"/>
              <w:bottom w:val="nil"/>
              <w:right w:val="nil"/>
            </w:tcBorders>
            <w:shd w:val="clear" w:color="auto" w:fill="auto"/>
            <w:noWrap/>
            <w:vAlign w:val="center"/>
          </w:tcPr>
          <w:p w14:paraId="53D0F11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-10.54</w:t>
            </w:r>
          </w:p>
        </w:tc>
        <w:tc>
          <w:tcPr>
            <w:tcW w:w="1305" w:type="pct"/>
            <w:tcBorders>
              <w:top w:val="nil"/>
              <w:left w:val="nil"/>
              <w:bottom w:val="nil"/>
              <w:right w:val="nil"/>
            </w:tcBorders>
            <w:shd w:val="clear" w:color="auto" w:fill="auto"/>
            <w:noWrap/>
            <w:vAlign w:val="center"/>
          </w:tcPr>
          <w:p w14:paraId="6F8AD70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&lt;0.001</w:t>
            </w:r>
          </w:p>
        </w:tc>
      </w:tr>
      <w:tr w14:paraId="1F7D31B9">
        <w:trPr>
          <w:trHeight w:val="270" w:hRule="atLeast"/>
        </w:trPr>
        <w:tc>
          <w:tcPr>
            <w:tcW w:w="973" w:type="pct"/>
            <w:tcBorders>
              <w:top w:val="nil"/>
              <w:left w:val="nil"/>
              <w:bottom w:val="nil"/>
              <w:right w:val="nil"/>
            </w:tcBorders>
            <w:shd w:val="clear" w:color="auto" w:fill="auto"/>
            <w:noWrap/>
            <w:vAlign w:val="center"/>
          </w:tcPr>
          <w:p w14:paraId="372BC030">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East (东部)</w:t>
            </w:r>
          </w:p>
        </w:tc>
        <w:tc>
          <w:tcPr>
            <w:tcW w:w="740" w:type="pct"/>
            <w:tcBorders>
              <w:top w:val="nil"/>
              <w:left w:val="nil"/>
              <w:bottom w:val="nil"/>
              <w:right w:val="nil"/>
            </w:tcBorders>
            <w:shd w:val="clear" w:color="auto" w:fill="auto"/>
            <w:noWrap/>
            <w:vAlign w:val="center"/>
          </w:tcPr>
          <w:p w14:paraId="5F5CECA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-0.005</w:t>
            </w:r>
          </w:p>
        </w:tc>
        <w:tc>
          <w:tcPr>
            <w:tcW w:w="1300" w:type="pct"/>
            <w:tcBorders>
              <w:top w:val="nil"/>
              <w:left w:val="nil"/>
              <w:bottom w:val="nil"/>
              <w:right w:val="nil"/>
            </w:tcBorders>
            <w:shd w:val="clear" w:color="auto" w:fill="auto"/>
            <w:noWrap/>
            <w:vAlign w:val="center"/>
          </w:tcPr>
          <w:p w14:paraId="5EA6981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0.003</w:t>
            </w:r>
          </w:p>
        </w:tc>
        <w:tc>
          <w:tcPr>
            <w:tcW w:w="679" w:type="pct"/>
            <w:tcBorders>
              <w:top w:val="nil"/>
              <w:left w:val="nil"/>
              <w:bottom w:val="nil"/>
              <w:right w:val="nil"/>
            </w:tcBorders>
            <w:shd w:val="clear" w:color="auto" w:fill="auto"/>
            <w:noWrap/>
            <w:vAlign w:val="center"/>
          </w:tcPr>
          <w:p w14:paraId="15882FBB">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-1.53</w:t>
            </w:r>
          </w:p>
        </w:tc>
        <w:tc>
          <w:tcPr>
            <w:tcW w:w="1305" w:type="pct"/>
            <w:tcBorders>
              <w:top w:val="nil"/>
              <w:left w:val="nil"/>
              <w:bottom w:val="nil"/>
              <w:right w:val="nil"/>
            </w:tcBorders>
            <w:shd w:val="clear" w:color="auto" w:fill="auto"/>
            <w:noWrap/>
            <w:vAlign w:val="center"/>
          </w:tcPr>
          <w:p w14:paraId="3D5D670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0.135</w:t>
            </w:r>
          </w:p>
        </w:tc>
      </w:tr>
      <w:tr w14:paraId="53011253">
        <w:trPr>
          <w:trHeight w:val="270" w:hRule="atLeast"/>
        </w:trPr>
        <w:tc>
          <w:tcPr>
            <w:tcW w:w="973" w:type="pct"/>
            <w:tcBorders>
              <w:top w:val="nil"/>
              <w:left w:val="nil"/>
              <w:bottom w:val="nil"/>
              <w:right w:val="nil"/>
            </w:tcBorders>
            <w:shd w:val="clear" w:color="auto" w:fill="auto"/>
            <w:noWrap/>
            <w:vAlign w:val="center"/>
          </w:tcPr>
          <w:p w14:paraId="7A6B3ADE">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West (西部)</w:t>
            </w:r>
          </w:p>
        </w:tc>
        <w:tc>
          <w:tcPr>
            <w:tcW w:w="740" w:type="pct"/>
            <w:tcBorders>
              <w:top w:val="nil"/>
              <w:left w:val="nil"/>
              <w:bottom w:val="nil"/>
              <w:right w:val="nil"/>
            </w:tcBorders>
            <w:shd w:val="clear" w:color="auto" w:fill="auto"/>
            <w:noWrap/>
            <w:vAlign w:val="center"/>
          </w:tcPr>
          <w:p w14:paraId="321043F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0.026***</w:t>
            </w:r>
          </w:p>
        </w:tc>
        <w:tc>
          <w:tcPr>
            <w:tcW w:w="1300" w:type="pct"/>
            <w:tcBorders>
              <w:top w:val="nil"/>
              <w:left w:val="nil"/>
              <w:bottom w:val="nil"/>
              <w:right w:val="nil"/>
            </w:tcBorders>
            <w:shd w:val="clear" w:color="auto" w:fill="auto"/>
            <w:noWrap/>
            <w:vAlign w:val="center"/>
          </w:tcPr>
          <w:p w14:paraId="0E2EDDF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0.002</w:t>
            </w:r>
          </w:p>
        </w:tc>
        <w:tc>
          <w:tcPr>
            <w:tcW w:w="679" w:type="pct"/>
            <w:tcBorders>
              <w:top w:val="nil"/>
              <w:left w:val="nil"/>
              <w:bottom w:val="nil"/>
              <w:right w:val="nil"/>
            </w:tcBorders>
            <w:shd w:val="clear" w:color="auto" w:fill="auto"/>
            <w:noWrap/>
            <w:vAlign w:val="center"/>
          </w:tcPr>
          <w:p w14:paraId="6BC0A09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11.9</w:t>
            </w:r>
          </w:p>
        </w:tc>
        <w:tc>
          <w:tcPr>
            <w:tcW w:w="1305" w:type="pct"/>
            <w:tcBorders>
              <w:top w:val="nil"/>
              <w:left w:val="nil"/>
              <w:bottom w:val="nil"/>
              <w:right w:val="nil"/>
            </w:tcBorders>
            <w:shd w:val="clear" w:color="auto" w:fill="auto"/>
            <w:noWrap/>
            <w:vAlign w:val="center"/>
          </w:tcPr>
          <w:p w14:paraId="55FB04D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&lt;0.001</w:t>
            </w:r>
          </w:p>
        </w:tc>
      </w:tr>
      <w:tr w14:paraId="7DC0D2B0">
        <w:trPr>
          <w:trHeight w:val="270" w:hRule="atLeast"/>
        </w:trPr>
        <w:tc>
          <w:tcPr>
            <w:tcW w:w="973" w:type="pct"/>
            <w:tcBorders>
              <w:top w:val="nil"/>
              <w:left w:val="nil"/>
              <w:bottom w:val="nil"/>
              <w:right w:val="nil"/>
            </w:tcBorders>
            <w:shd w:val="clear" w:color="auto" w:fill="auto"/>
            <w:noWrap/>
            <w:vAlign w:val="center"/>
          </w:tcPr>
          <w:p w14:paraId="16813E96">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2013</w:t>
            </w:r>
          </w:p>
        </w:tc>
        <w:tc>
          <w:tcPr>
            <w:tcW w:w="740" w:type="pct"/>
            <w:tcBorders>
              <w:top w:val="nil"/>
              <w:left w:val="nil"/>
              <w:bottom w:val="nil"/>
              <w:right w:val="nil"/>
            </w:tcBorders>
            <w:shd w:val="clear" w:color="auto" w:fill="auto"/>
            <w:noWrap/>
            <w:vAlign w:val="center"/>
          </w:tcPr>
          <w:p w14:paraId="73B97DE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-0.015***</w:t>
            </w:r>
          </w:p>
        </w:tc>
        <w:tc>
          <w:tcPr>
            <w:tcW w:w="1300" w:type="pct"/>
            <w:tcBorders>
              <w:top w:val="nil"/>
              <w:left w:val="nil"/>
              <w:bottom w:val="nil"/>
              <w:right w:val="nil"/>
            </w:tcBorders>
            <w:shd w:val="clear" w:color="auto" w:fill="auto"/>
            <w:noWrap/>
            <w:vAlign w:val="center"/>
          </w:tcPr>
          <w:p w14:paraId="6BF5B70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0.002</w:t>
            </w:r>
          </w:p>
        </w:tc>
        <w:tc>
          <w:tcPr>
            <w:tcW w:w="679" w:type="pct"/>
            <w:tcBorders>
              <w:top w:val="nil"/>
              <w:left w:val="nil"/>
              <w:bottom w:val="nil"/>
              <w:right w:val="nil"/>
            </w:tcBorders>
            <w:shd w:val="clear" w:color="auto" w:fill="auto"/>
            <w:noWrap/>
            <w:vAlign w:val="center"/>
          </w:tcPr>
          <w:p w14:paraId="7D521A1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-7.61</w:t>
            </w:r>
          </w:p>
        </w:tc>
        <w:tc>
          <w:tcPr>
            <w:tcW w:w="1305" w:type="pct"/>
            <w:tcBorders>
              <w:top w:val="nil"/>
              <w:left w:val="nil"/>
              <w:bottom w:val="nil"/>
              <w:right w:val="nil"/>
            </w:tcBorders>
            <w:shd w:val="clear" w:color="auto" w:fill="auto"/>
            <w:noWrap/>
            <w:vAlign w:val="center"/>
          </w:tcPr>
          <w:p w14:paraId="537381C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&lt;0.001</w:t>
            </w:r>
          </w:p>
        </w:tc>
      </w:tr>
      <w:tr w14:paraId="5BE258D6">
        <w:trPr>
          <w:trHeight w:val="270" w:hRule="atLeast"/>
        </w:trPr>
        <w:tc>
          <w:tcPr>
            <w:tcW w:w="973" w:type="pct"/>
            <w:tcBorders>
              <w:top w:val="nil"/>
              <w:left w:val="nil"/>
              <w:bottom w:val="nil"/>
              <w:right w:val="nil"/>
            </w:tcBorders>
            <w:shd w:val="clear" w:color="auto" w:fill="auto"/>
            <w:noWrap/>
            <w:vAlign w:val="center"/>
          </w:tcPr>
          <w:p w14:paraId="0FF00BD9">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2014</w:t>
            </w:r>
          </w:p>
        </w:tc>
        <w:tc>
          <w:tcPr>
            <w:tcW w:w="740" w:type="pct"/>
            <w:tcBorders>
              <w:top w:val="nil"/>
              <w:left w:val="nil"/>
              <w:bottom w:val="nil"/>
              <w:right w:val="nil"/>
            </w:tcBorders>
            <w:shd w:val="clear" w:color="auto" w:fill="auto"/>
            <w:noWrap/>
            <w:vAlign w:val="center"/>
          </w:tcPr>
          <w:p w14:paraId="16DE2445">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-0.029***</w:t>
            </w:r>
          </w:p>
        </w:tc>
        <w:tc>
          <w:tcPr>
            <w:tcW w:w="1300" w:type="pct"/>
            <w:tcBorders>
              <w:top w:val="nil"/>
              <w:left w:val="nil"/>
              <w:bottom w:val="nil"/>
              <w:right w:val="nil"/>
            </w:tcBorders>
            <w:shd w:val="clear" w:color="auto" w:fill="auto"/>
            <w:noWrap/>
            <w:vAlign w:val="center"/>
          </w:tcPr>
          <w:p w14:paraId="16D030C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0.004</w:t>
            </w:r>
          </w:p>
        </w:tc>
        <w:tc>
          <w:tcPr>
            <w:tcW w:w="679" w:type="pct"/>
            <w:tcBorders>
              <w:top w:val="nil"/>
              <w:left w:val="nil"/>
              <w:bottom w:val="nil"/>
              <w:right w:val="nil"/>
            </w:tcBorders>
            <w:shd w:val="clear" w:color="auto" w:fill="auto"/>
            <w:noWrap/>
            <w:vAlign w:val="center"/>
          </w:tcPr>
          <w:p w14:paraId="7D4B5B0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-8.23</w:t>
            </w:r>
          </w:p>
        </w:tc>
        <w:tc>
          <w:tcPr>
            <w:tcW w:w="1305" w:type="pct"/>
            <w:tcBorders>
              <w:top w:val="nil"/>
              <w:left w:val="nil"/>
              <w:bottom w:val="nil"/>
              <w:right w:val="nil"/>
            </w:tcBorders>
            <w:shd w:val="clear" w:color="auto" w:fill="auto"/>
            <w:noWrap/>
            <w:vAlign w:val="center"/>
          </w:tcPr>
          <w:p w14:paraId="2032992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&lt;0.001</w:t>
            </w:r>
          </w:p>
        </w:tc>
      </w:tr>
      <w:tr w14:paraId="616CE4C3">
        <w:trPr>
          <w:trHeight w:val="270" w:hRule="atLeast"/>
        </w:trPr>
        <w:tc>
          <w:tcPr>
            <w:tcW w:w="973" w:type="pct"/>
            <w:tcBorders>
              <w:top w:val="nil"/>
              <w:left w:val="nil"/>
              <w:bottom w:val="nil"/>
              <w:right w:val="nil"/>
            </w:tcBorders>
            <w:shd w:val="clear" w:color="auto" w:fill="auto"/>
            <w:noWrap/>
            <w:vAlign w:val="center"/>
          </w:tcPr>
          <w:p w14:paraId="5ABF5097">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2015</w:t>
            </w:r>
          </w:p>
        </w:tc>
        <w:tc>
          <w:tcPr>
            <w:tcW w:w="740" w:type="pct"/>
            <w:tcBorders>
              <w:top w:val="nil"/>
              <w:left w:val="nil"/>
              <w:bottom w:val="nil"/>
              <w:right w:val="nil"/>
            </w:tcBorders>
            <w:shd w:val="clear" w:color="auto" w:fill="auto"/>
            <w:noWrap/>
            <w:vAlign w:val="center"/>
          </w:tcPr>
          <w:p w14:paraId="344DE0B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0.028***</w:t>
            </w:r>
          </w:p>
        </w:tc>
        <w:tc>
          <w:tcPr>
            <w:tcW w:w="1300" w:type="pct"/>
            <w:tcBorders>
              <w:top w:val="nil"/>
              <w:left w:val="nil"/>
              <w:bottom w:val="nil"/>
              <w:right w:val="nil"/>
            </w:tcBorders>
            <w:shd w:val="clear" w:color="auto" w:fill="auto"/>
            <w:noWrap/>
            <w:vAlign w:val="center"/>
          </w:tcPr>
          <w:p w14:paraId="2475B6C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0.002</w:t>
            </w:r>
          </w:p>
        </w:tc>
        <w:tc>
          <w:tcPr>
            <w:tcW w:w="679" w:type="pct"/>
            <w:tcBorders>
              <w:top w:val="nil"/>
              <w:left w:val="nil"/>
              <w:bottom w:val="nil"/>
              <w:right w:val="nil"/>
            </w:tcBorders>
            <w:shd w:val="clear" w:color="auto" w:fill="auto"/>
            <w:noWrap/>
            <w:vAlign w:val="center"/>
          </w:tcPr>
          <w:p w14:paraId="04CF0727">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12.56</w:t>
            </w:r>
          </w:p>
        </w:tc>
        <w:tc>
          <w:tcPr>
            <w:tcW w:w="1305" w:type="pct"/>
            <w:tcBorders>
              <w:top w:val="nil"/>
              <w:left w:val="nil"/>
              <w:bottom w:val="nil"/>
              <w:right w:val="nil"/>
            </w:tcBorders>
            <w:shd w:val="clear" w:color="auto" w:fill="auto"/>
            <w:noWrap/>
            <w:vAlign w:val="center"/>
          </w:tcPr>
          <w:p w14:paraId="71093ED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&lt;0.001</w:t>
            </w:r>
          </w:p>
        </w:tc>
      </w:tr>
      <w:tr w14:paraId="58C34DAF">
        <w:trPr>
          <w:trHeight w:val="270" w:hRule="atLeast"/>
        </w:trPr>
        <w:tc>
          <w:tcPr>
            <w:tcW w:w="973" w:type="pct"/>
            <w:tcBorders>
              <w:top w:val="nil"/>
              <w:left w:val="nil"/>
              <w:bottom w:val="nil"/>
              <w:right w:val="nil"/>
            </w:tcBorders>
            <w:shd w:val="clear" w:color="auto" w:fill="auto"/>
            <w:noWrap/>
            <w:vAlign w:val="center"/>
          </w:tcPr>
          <w:p w14:paraId="1D23215F">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2016</w:t>
            </w:r>
          </w:p>
        </w:tc>
        <w:tc>
          <w:tcPr>
            <w:tcW w:w="740" w:type="pct"/>
            <w:tcBorders>
              <w:top w:val="nil"/>
              <w:left w:val="nil"/>
              <w:bottom w:val="nil"/>
              <w:right w:val="nil"/>
            </w:tcBorders>
            <w:shd w:val="clear" w:color="auto" w:fill="auto"/>
            <w:noWrap/>
            <w:vAlign w:val="center"/>
          </w:tcPr>
          <w:p w14:paraId="57B3038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0.084***</w:t>
            </w:r>
          </w:p>
        </w:tc>
        <w:tc>
          <w:tcPr>
            <w:tcW w:w="1300" w:type="pct"/>
            <w:tcBorders>
              <w:top w:val="nil"/>
              <w:left w:val="nil"/>
              <w:bottom w:val="nil"/>
              <w:right w:val="nil"/>
            </w:tcBorders>
            <w:shd w:val="clear" w:color="auto" w:fill="auto"/>
            <w:noWrap/>
            <w:vAlign w:val="center"/>
          </w:tcPr>
          <w:p w14:paraId="26D61AB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0.011</w:t>
            </w:r>
          </w:p>
        </w:tc>
        <w:tc>
          <w:tcPr>
            <w:tcW w:w="679" w:type="pct"/>
            <w:tcBorders>
              <w:top w:val="nil"/>
              <w:left w:val="nil"/>
              <w:bottom w:val="nil"/>
              <w:right w:val="nil"/>
            </w:tcBorders>
            <w:shd w:val="clear" w:color="auto" w:fill="auto"/>
            <w:noWrap/>
            <w:vAlign w:val="center"/>
          </w:tcPr>
          <w:p w14:paraId="5821C2B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7.95</w:t>
            </w:r>
          </w:p>
        </w:tc>
        <w:tc>
          <w:tcPr>
            <w:tcW w:w="1305" w:type="pct"/>
            <w:tcBorders>
              <w:top w:val="nil"/>
              <w:left w:val="nil"/>
              <w:bottom w:val="nil"/>
              <w:right w:val="nil"/>
            </w:tcBorders>
            <w:shd w:val="clear" w:color="auto" w:fill="auto"/>
            <w:noWrap/>
            <w:vAlign w:val="center"/>
          </w:tcPr>
          <w:p w14:paraId="2E7D325A">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&lt;0.001</w:t>
            </w:r>
          </w:p>
        </w:tc>
      </w:tr>
      <w:tr w14:paraId="3C074CF0">
        <w:trPr>
          <w:trHeight w:val="270" w:hRule="atLeast"/>
        </w:trPr>
        <w:tc>
          <w:tcPr>
            <w:tcW w:w="973" w:type="pct"/>
            <w:tcBorders>
              <w:top w:val="nil"/>
              <w:left w:val="nil"/>
              <w:bottom w:val="nil"/>
              <w:right w:val="nil"/>
            </w:tcBorders>
            <w:shd w:val="clear" w:color="auto" w:fill="auto"/>
            <w:noWrap/>
            <w:vAlign w:val="center"/>
          </w:tcPr>
          <w:p w14:paraId="2DDB4556">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2017</w:t>
            </w:r>
          </w:p>
        </w:tc>
        <w:tc>
          <w:tcPr>
            <w:tcW w:w="740" w:type="pct"/>
            <w:tcBorders>
              <w:top w:val="nil"/>
              <w:left w:val="nil"/>
              <w:bottom w:val="nil"/>
              <w:right w:val="nil"/>
            </w:tcBorders>
            <w:shd w:val="clear" w:color="auto" w:fill="auto"/>
            <w:noWrap/>
            <w:vAlign w:val="center"/>
          </w:tcPr>
          <w:p w14:paraId="15F5A7F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-0.001</w:t>
            </w:r>
          </w:p>
        </w:tc>
        <w:tc>
          <w:tcPr>
            <w:tcW w:w="1300" w:type="pct"/>
            <w:tcBorders>
              <w:top w:val="nil"/>
              <w:left w:val="nil"/>
              <w:bottom w:val="nil"/>
              <w:right w:val="nil"/>
            </w:tcBorders>
            <w:shd w:val="clear" w:color="auto" w:fill="auto"/>
            <w:noWrap/>
            <w:vAlign w:val="center"/>
          </w:tcPr>
          <w:p w14:paraId="64A3EEC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0.003</w:t>
            </w:r>
          </w:p>
        </w:tc>
        <w:tc>
          <w:tcPr>
            <w:tcW w:w="679" w:type="pct"/>
            <w:tcBorders>
              <w:top w:val="nil"/>
              <w:left w:val="nil"/>
              <w:bottom w:val="nil"/>
              <w:right w:val="nil"/>
            </w:tcBorders>
            <w:shd w:val="clear" w:color="auto" w:fill="auto"/>
            <w:noWrap/>
            <w:vAlign w:val="center"/>
          </w:tcPr>
          <w:p w14:paraId="67CD229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-0.18</w:t>
            </w:r>
          </w:p>
        </w:tc>
        <w:tc>
          <w:tcPr>
            <w:tcW w:w="1305" w:type="pct"/>
            <w:tcBorders>
              <w:top w:val="nil"/>
              <w:left w:val="nil"/>
              <w:bottom w:val="nil"/>
              <w:right w:val="nil"/>
            </w:tcBorders>
            <w:shd w:val="clear" w:color="auto" w:fill="auto"/>
            <w:noWrap/>
            <w:vAlign w:val="center"/>
          </w:tcPr>
          <w:p w14:paraId="26720EE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0.857</w:t>
            </w:r>
          </w:p>
        </w:tc>
      </w:tr>
      <w:tr w14:paraId="0ECFEA48">
        <w:trPr>
          <w:trHeight w:val="270" w:hRule="atLeast"/>
        </w:trPr>
        <w:tc>
          <w:tcPr>
            <w:tcW w:w="973" w:type="pct"/>
            <w:tcBorders>
              <w:top w:val="nil"/>
              <w:left w:val="nil"/>
              <w:bottom w:val="nil"/>
              <w:right w:val="nil"/>
            </w:tcBorders>
            <w:shd w:val="clear" w:color="auto" w:fill="auto"/>
            <w:noWrap/>
            <w:vAlign w:val="center"/>
          </w:tcPr>
          <w:p w14:paraId="526E29C0">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2018</w:t>
            </w:r>
          </w:p>
        </w:tc>
        <w:tc>
          <w:tcPr>
            <w:tcW w:w="740" w:type="pct"/>
            <w:tcBorders>
              <w:top w:val="nil"/>
              <w:left w:val="nil"/>
              <w:bottom w:val="nil"/>
              <w:right w:val="nil"/>
            </w:tcBorders>
            <w:shd w:val="clear" w:color="auto" w:fill="auto"/>
            <w:noWrap/>
            <w:vAlign w:val="center"/>
          </w:tcPr>
          <w:p w14:paraId="1C7F0FF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0.163***</w:t>
            </w:r>
          </w:p>
        </w:tc>
        <w:tc>
          <w:tcPr>
            <w:tcW w:w="1300" w:type="pct"/>
            <w:tcBorders>
              <w:top w:val="nil"/>
              <w:left w:val="nil"/>
              <w:bottom w:val="nil"/>
              <w:right w:val="nil"/>
            </w:tcBorders>
            <w:shd w:val="clear" w:color="auto" w:fill="auto"/>
            <w:noWrap/>
            <w:vAlign w:val="center"/>
          </w:tcPr>
          <w:p w14:paraId="766C528F">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0.005</w:t>
            </w:r>
          </w:p>
        </w:tc>
        <w:tc>
          <w:tcPr>
            <w:tcW w:w="679" w:type="pct"/>
            <w:tcBorders>
              <w:top w:val="nil"/>
              <w:left w:val="nil"/>
              <w:bottom w:val="nil"/>
              <w:right w:val="nil"/>
            </w:tcBorders>
            <w:shd w:val="clear" w:color="auto" w:fill="auto"/>
            <w:noWrap/>
            <w:vAlign w:val="center"/>
          </w:tcPr>
          <w:p w14:paraId="5DFF5A4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31.6</w:t>
            </w:r>
          </w:p>
        </w:tc>
        <w:tc>
          <w:tcPr>
            <w:tcW w:w="1305" w:type="pct"/>
            <w:tcBorders>
              <w:top w:val="nil"/>
              <w:left w:val="nil"/>
              <w:bottom w:val="nil"/>
              <w:right w:val="nil"/>
            </w:tcBorders>
            <w:shd w:val="clear" w:color="auto" w:fill="auto"/>
            <w:noWrap/>
            <w:vAlign w:val="center"/>
          </w:tcPr>
          <w:p w14:paraId="0279EED4">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&lt;0.001</w:t>
            </w:r>
          </w:p>
        </w:tc>
      </w:tr>
      <w:tr w14:paraId="7D97F8C3">
        <w:trPr>
          <w:trHeight w:val="270" w:hRule="atLeast"/>
        </w:trPr>
        <w:tc>
          <w:tcPr>
            <w:tcW w:w="973" w:type="pct"/>
            <w:tcBorders>
              <w:top w:val="nil"/>
              <w:left w:val="nil"/>
              <w:bottom w:val="nil"/>
              <w:right w:val="nil"/>
            </w:tcBorders>
            <w:shd w:val="clear" w:color="auto" w:fill="auto"/>
            <w:noWrap/>
            <w:vAlign w:val="center"/>
          </w:tcPr>
          <w:p w14:paraId="6ADB1738">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2019</w:t>
            </w:r>
          </w:p>
        </w:tc>
        <w:tc>
          <w:tcPr>
            <w:tcW w:w="740" w:type="pct"/>
            <w:tcBorders>
              <w:top w:val="nil"/>
              <w:left w:val="nil"/>
              <w:bottom w:val="nil"/>
              <w:right w:val="nil"/>
            </w:tcBorders>
            <w:shd w:val="clear" w:color="auto" w:fill="auto"/>
            <w:noWrap/>
            <w:vAlign w:val="center"/>
          </w:tcPr>
          <w:p w14:paraId="02D4997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0.037***</w:t>
            </w:r>
          </w:p>
        </w:tc>
        <w:tc>
          <w:tcPr>
            <w:tcW w:w="1300" w:type="pct"/>
            <w:tcBorders>
              <w:top w:val="nil"/>
              <w:left w:val="nil"/>
              <w:bottom w:val="nil"/>
              <w:right w:val="nil"/>
            </w:tcBorders>
            <w:shd w:val="clear" w:color="auto" w:fill="auto"/>
            <w:noWrap/>
            <w:vAlign w:val="center"/>
          </w:tcPr>
          <w:p w14:paraId="359929D3">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0.003</w:t>
            </w:r>
          </w:p>
        </w:tc>
        <w:tc>
          <w:tcPr>
            <w:tcW w:w="679" w:type="pct"/>
            <w:tcBorders>
              <w:top w:val="nil"/>
              <w:left w:val="nil"/>
              <w:bottom w:val="nil"/>
              <w:right w:val="nil"/>
            </w:tcBorders>
            <w:shd w:val="clear" w:color="auto" w:fill="auto"/>
            <w:noWrap/>
            <w:vAlign w:val="center"/>
          </w:tcPr>
          <w:p w14:paraId="022F20B1">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11.14</w:t>
            </w:r>
          </w:p>
        </w:tc>
        <w:tc>
          <w:tcPr>
            <w:tcW w:w="1305" w:type="pct"/>
            <w:tcBorders>
              <w:top w:val="nil"/>
              <w:left w:val="nil"/>
              <w:bottom w:val="nil"/>
              <w:right w:val="nil"/>
            </w:tcBorders>
            <w:shd w:val="clear" w:color="auto" w:fill="auto"/>
            <w:noWrap/>
            <w:vAlign w:val="center"/>
          </w:tcPr>
          <w:p w14:paraId="646D7DB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&lt;0.001</w:t>
            </w:r>
          </w:p>
        </w:tc>
      </w:tr>
      <w:tr w14:paraId="1B1EF931">
        <w:trPr>
          <w:trHeight w:val="270" w:hRule="atLeast"/>
        </w:trPr>
        <w:tc>
          <w:tcPr>
            <w:tcW w:w="973" w:type="pct"/>
            <w:tcBorders>
              <w:top w:val="nil"/>
              <w:left w:val="nil"/>
              <w:bottom w:val="nil"/>
              <w:right w:val="nil"/>
            </w:tcBorders>
            <w:shd w:val="clear" w:color="auto" w:fill="auto"/>
            <w:noWrap/>
            <w:vAlign w:val="center"/>
          </w:tcPr>
          <w:p w14:paraId="1C39EC1B">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2020</w:t>
            </w:r>
          </w:p>
        </w:tc>
        <w:tc>
          <w:tcPr>
            <w:tcW w:w="740" w:type="pct"/>
            <w:tcBorders>
              <w:top w:val="nil"/>
              <w:left w:val="nil"/>
              <w:bottom w:val="nil"/>
              <w:right w:val="nil"/>
            </w:tcBorders>
            <w:shd w:val="clear" w:color="auto" w:fill="auto"/>
            <w:noWrap/>
            <w:vAlign w:val="center"/>
          </w:tcPr>
          <w:p w14:paraId="34235FA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0.037***</w:t>
            </w:r>
          </w:p>
        </w:tc>
        <w:tc>
          <w:tcPr>
            <w:tcW w:w="1300" w:type="pct"/>
            <w:tcBorders>
              <w:top w:val="nil"/>
              <w:left w:val="nil"/>
              <w:bottom w:val="nil"/>
              <w:right w:val="nil"/>
            </w:tcBorders>
            <w:shd w:val="clear" w:color="auto" w:fill="auto"/>
            <w:noWrap/>
            <w:vAlign w:val="center"/>
          </w:tcPr>
          <w:p w14:paraId="3F04DF9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0.011</w:t>
            </w:r>
          </w:p>
        </w:tc>
        <w:tc>
          <w:tcPr>
            <w:tcW w:w="679" w:type="pct"/>
            <w:tcBorders>
              <w:top w:val="nil"/>
              <w:left w:val="nil"/>
              <w:bottom w:val="nil"/>
              <w:right w:val="nil"/>
            </w:tcBorders>
            <w:shd w:val="clear" w:color="auto" w:fill="auto"/>
            <w:noWrap/>
            <w:vAlign w:val="center"/>
          </w:tcPr>
          <w:p w14:paraId="0FD19E9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3.47</w:t>
            </w:r>
          </w:p>
        </w:tc>
        <w:tc>
          <w:tcPr>
            <w:tcW w:w="1305" w:type="pct"/>
            <w:tcBorders>
              <w:top w:val="nil"/>
              <w:left w:val="nil"/>
              <w:bottom w:val="nil"/>
              <w:right w:val="nil"/>
            </w:tcBorders>
            <w:shd w:val="clear" w:color="auto" w:fill="auto"/>
            <w:noWrap/>
            <w:vAlign w:val="center"/>
          </w:tcPr>
          <w:p w14:paraId="3AE45B85">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0.002</w:t>
            </w:r>
          </w:p>
        </w:tc>
      </w:tr>
      <w:tr w14:paraId="4FA83FD0">
        <w:trPr>
          <w:trHeight w:val="270" w:hRule="atLeast"/>
        </w:trPr>
        <w:tc>
          <w:tcPr>
            <w:tcW w:w="973" w:type="pct"/>
            <w:tcBorders>
              <w:top w:val="nil"/>
              <w:left w:val="nil"/>
              <w:bottom w:val="single" w:color="auto" w:sz="6" w:space="0"/>
              <w:right w:val="nil"/>
            </w:tcBorders>
            <w:shd w:val="clear" w:color="auto" w:fill="auto"/>
            <w:noWrap/>
            <w:vAlign w:val="center"/>
          </w:tcPr>
          <w:p w14:paraId="1B469CDF">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2021</w:t>
            </w:r>
          </w:p>
        </w:tc>
        <w:tc>
          <w:tcPr>
            <w:tcW w:w="740" w:type="pct"/>
            <w:tcBorders>
              <w:top w:val="nil"/>
              <w:left w:val="nil"/>
              <w:bottom w:val="single" w:color="auto" w:sz="6" w:space="0"/>
              <w:right w:val="nil"/>
            </w:tcBorders>
            <w:shd w:val="clear" w:color="auto" w:fill="auto"/>
            <w:noWrap/>
            <w:vAlign w:val="center"/>
          </w:tcPr>
          <w:p w14:paraId="48D60586">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0.156***</w:t>
            </w:r>
          </w:p>
        </w:tc>
        <w:tc>
          <w:tcPr>
            <w:tcW w:w="1300" w:type="pct"/>
            <w:tcBorders>
              <w:top w:val="nil"/>
              <w:left w:val="nil"/>
              <w:bottom w:val="single" w:color="auto" w:sz="6" w:space="0"/>
              <w:right w:val="nil"/>
            </w:tcBorders>
            <w:shd w:val="clear" w:color="auto" w:fill="auto"/>
            <w:noWrap/>
            <w:vAlign w:val="center"/>
          </w:tcPr>
          <w:p w14:paraId="65F11939">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0.004</w:t>
            </w:r>
          </w:p>
        </w:tc>
        <w:tc>
          <w:tcPr>
            <w:tcW w:w="679" w:type="pct"/>
            <w:tcBorders>
              <w:top w:val="nil"/>
              <w:left w:val="nil"/>
              <w:bottom w:val="single" w:color="auto" w:sz="6" w:space="0"/>
              <w:right w:val="nil"/>
            </w:tcBorders>
            <w:shd w:val="clear" w:color="auto" w:fill="auto"/>
            <w:noWrap/>
            <w:vAlign w:val="center"/>
          </w:tcPr>
          <w:p w14:paraId="7567BCF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40.48</w:t>
            </w:r>
          </w:p>
        </w:tc>
        <w:tc>
          <w:tcPr>
            <w:tcW w:w="1305" w:type="pct"/>
            <w:tcBorders>
              <w:top w:val="nil"/>
              <w:left w:val="nil"/>
              <w:bottom w:val="single" w:color="auto" w:sz="6" w:space="0"/>
              <w:right w:val="nil"/>
            </w:tcBorders>
            <w:shd w:val="clear" w:color="auto" w:fill="auto"/>
            <w:noWrap/>
            <w:vAlign w:val="center"/>
          </w:tcPr>
          <w:p w14:paraId="01B3120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&lt;0.001</w:t>
            </w:r>
          </w:p>
        </w:tc>
      </w:tr>
      <w:tr w14:paraId="35EEEA6E">
        <w:trPr>
          <w:trHeight w:val="270" w:hRule="atLeast"/>
        </w:trPr>
        <w:tc>
          <w:tcPr>
            <w:tcW w:w="973" w:type="pct"/>
            <w:tcBorders>
              <w:top w:val="single" w:color="auto" w:sz="6" w:space="0"/>
              <w:left w:val="nil"/>
              <w:bottom w:val="single" w:color="auto" w:sz="6" w:space="0"/>
              <w:right w:val="nil"/>
            </w:tcBorders>
            <w:shd w:val="clear" w:color="auto" w:fill="auto"/>
            <w:noWrap/>
            <w:vAlign w:val="center"/>
          </w:tcPr>
          <w:p w14:paraId="7C9E065D">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_cons</w:t>
            </w:r>
          </w:p>
        </w:tc>
        <w:tc>
          <w:tcPr>
            <w:tcW w:w="740" w:type="pct"/>
            <w:tcBorders>
              <w:top w:val="single" w:color="auto" w:sz="6" w:space="0"/>
              <w:left w:val="nil"/>
              <w:bottom w:val="single" w:color="auto" w:sz="6" w:space="0"/>
              <w:right w:val="nil"/>
            </w:tcBorders>
            <w:shd w:val="clear" w:color="auto" w:fill="auto"/>
            <w:noWrap/>
            <w:vAlign w:val="center"/>
          </w:tcPr>
          <w:p w14:paraId="025DEE2C">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0.123***</w:t>
            </w:r>
          </w:p>
        </w:tc>
        <w:tc>
          <w:tcPr>
            <w:tcW w:w="1300" w:type="pct"/>
            <w:tcBorders>
              <w:top w:val="single" w:color="auto" w:sz="6" w:space="0"/>
              <w:left w:val="nil"/>
              <w:bottom w:val="single" w:color="auto" w:sz="6" w:space="0"/>
              <w:right w:val="nil"/>
            </w:tcBorders>
            <w:shd w:val="clear" w:color="auto" w:fill="auto"/>
            <w:noWrap/>
            <w:vAlign w:val="center"/>
          </w:tcPr>
          <w:p w14:paraId="3FD5789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0.002</w:t>
            </w:r>
          </w:p>
        </w:tc>
        <w:tc>
          <w:tcPr>
            <w:tcW w:w="679" w:type="pct"/>
            <w:tcBorders>
              <w:top w:val="single" w:color="auto" w:sz="6" w:space="0"/>
              <w:left w:val="nil"/>
              <w:bottom w:val="single" w:color="auto" w:sz="6" w:space="0"/>
              <w:right w:val="nil"/>
            </w:tcBorders>
            <w:shd w:val="clear" w:color="auto" w:fill="auto"/>
            <w:noWrap/>
            <w:vAlign w:val="center"/>
          </w:tcPr>
          <w:p w14:paraId="685DE41E">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59.63</w:t>
            </w:r>
          </w:p>
        </w:tc>
        <w:tc>
          <w:tcPr>
            <w:tcW w:w="1305" w:type="pct"/>
            <w:tcBorders>
              <w:top w:val="single" w:color="auto" w:sz="6" w:space="0"/>
              <w:left w:val="nil"/>
              <w:bottom w:val="single" w:color="auto" w:sz="6" w:space="0"/>
              <w:right w:val="nil"/>
            </w:tcBorders>
            <w:shd w:val="clear" w:color="auto" w:fill="auto"/>
            <w:noWrap/>
            <w:vAlign w:val="center"/>
          </w:tcPr>
          <w:p w14:paraId="22C577B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&lt;0.001</w:t>
            </w:r>
          </w:p>
        </w:tc>
      </w:tr>
      <w:tr w14:paraId="0DFECC56">
        <w:trPr>
          <w:trHeight w:val="270" w:hRule="atLeast"/>
        </w:trPr>
        <w:tc>
          <w:tcPr>
            <w:tcW w:w="973" w:type="pct"/>
            <w:tcBorders>
              <w:top w:val="single" w:color="auto" w:sz="6" w:space="0"/>
              <w:left w:val="nil"/>
              <w:bottom w:val="single" w:color="auto" w:sz="12" w:space="0"/>
              <w:right w:val="nil"/>
            </w:tcBorders>
            <w:shd w:val="clear" w:color="auto" w:fill="auto"/>
            <w:noWrap/>
            <w:vAlign w:val="center"/>
          </w:tcPr>
          <w:p w14:paraId="1448604A">
            <w:pPr>
              <w:keepNext w:val="0"/>
              <w:keepLines w:val="0"/>
              <w:widowControl/>
              <w:suppressLineNumbers w:val="0"/>
              <w:spacing w:before="0" w:beforeAutospacing="0" w:after="0" w:afterAutospacing="0"/>
              <w:ind w:left="0" w:right="0"/>
              <w:jc w:val="center"/>
              <w:rPr>
                <w:rFonts w:hint="eastAsia" w:ascii="宋体" w:hAnsi="宋体" w:eastAsia="宋体" w:cs="宋体"/>
                <w:b/>
                <w:bCs/>
                <w:color w:val="000000"/>
                <w:kern w:val="0"/>
                <w:sz w:val="22"/>
                <w:szCs w:val="22"/>
                <w:woUserID w:val="2"/>
              </w:rPr>
            </w:pPr>
            <w:r>
              <w:rPr>
                <w:rFonts w:hint="eastAsia" w:ascii="宋体" w:hAnsi="宋体" w:eastAsia="宋体" w:cs="宋体"/>
                <w:b/>
                <w:bCs/>
                <w:color w:val="000000"/>
                <w:kern w:val="0"/>
                <w:sz w:val="22"/>
                <w:szCs w:val="22"/>
                <w:lang w:val="en-US" w:eastAsia="zh-CN" w:bidi="ar"/>
                <w:woUserID w:val="2"/>
              </w:rPr>
              <w:t>R²=0.942</w:t>
            </w:r>
          </w:p>
        </w:tc>
        <w:tc>
          <w:tcPr>
            <w:tcW w:w="740" w:type="pct"/>
            <w:tcBorders>
              <w:top w:val="single" w:color="auto" w:sz="6" w:space="0"/>
              <w:left w:val="nil"/>
              <w:bottom w:val="single" w:color="auto" w:sz="12" w:space="0"/>
              <w:right w:val="nil"/>
            </w:tcBorders>
            <w:shd w:val="clear" w:color="auto" w:fill="auto"/>
            <w:noWrap/>
            <w:vAlign w:val="center"/>
          </w:tcPr>
          <w:p w14:paraId="3949015D">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F=2412.950***</w:t>
            </w:r>
          </w:p>
        </w:tc>
        <w:tc>
          <w:tcPr>
            <w:tcW w:w="1300" w:type="pct"/>
            <w:tcBorders>
              <w:top w:val="single" w:color="auto" w:sz="6" w:space="0"/>
              <w:left w:val="nil"/>
              <w:bottom w:val="single" w:color="auto" w:sz="12" w:space="0"/>
              <w:right w:val="nil"/>
            </w:tcBorders>
            <w:shd w:val="clear" w:color="auto" w:fill="auto"/>
            <w:noWrap/>
            <w:vAlign w:val="center"/>
          </w:tcPr>
          <w:p w14:paraId="3CE2CF70">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P-value (Model)&lt;0.001</w:t>
            </w:r>
          </w:p>
        </w:tc>
        <w:tc>
          <w:tcPr>
            <w:tcW w:w="679" w:type="pct"/>
            <w:tcBorders>
              <w:top w:val="single" w:color="auto" w:sz="6" w:space="0"/>
              <w:left w:val="nil"/>
              <w:bottom w:val="single" w:color="auto" w:sz="12" w:space="0"/>
              <w:right w:val="nil"/>
            </w:tcBorders>
            <w:shd w:val="clear" w:color="auto" w:fill="auto"/>
            <w:noWrap/>
            <w:vAlign w:val="center"/>
          </w:tcPr>
          <w:p w14:paraId="5AC79358">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DW=1.869</w:t>
            </w:r>
          </w:p>
        </w:tc>
        <w:tc>
          <w:tcPr>
            <w:tcW w:w="1305" w:type="pct"/>
            <w:tcBorders>
              <w:top w:val="single" w:color="auto" w:sz="6" w:space="0"/>
              <w:left w:val="nil"/>
              <w:bottom w:val="single" w:color="auto" w:sz="12" w:space="0"/>
              <w:right w:val="nil"/>
            </w:tcBorders>
            <w:shd w:val="clear" w:color="auto" w:fill="auto"/>
            <w:noWrap/>
            <w:vAlign w:val="center"/>
          </w:tcPr>
          <w:p w14:paraId="650274E2">
            <w:pPr>
              <w:keepNext w:val="0"/>
              <w:keepLines w:val="0"/>
              <w:widowControl/>
              <w:suppressLineNumbers w:val="0"/>
              <w:spacing w:before="0" w:beforeAutospacing="0" w:after="0" w:afterAutospacing="0"/>
              <w:ind w:left="0" w:right="0"/>
              <w:jc w:val="center"/>
              <w:rPr>
                <w:rFonts w:hint="eastAsia" w:ascii="宋体" w:hAnsi="宋体" w:eastAsia="宋体" w:cs="宋体"/>
                <w:color w:val="000000"/>
                <w:kern w:val="0"/>
                <w:sz w:val="22"/>
                <w:szCs w:val="22"/>
                <w:woUserID w:val="2"/>
              </w:rPr>
            </w:pPr>
            <w:r>
              <w:rPr>
                <w:rFonts w:hint="eastAsia" w:ascii="宋体" w:hAnsi="宋体" w:eastAsia="宋体" w:cs="宋体"/>
                <w:color w:val="000000"/>
                <w:kern w:val="0"/>
                <w:sz w:val="22"/>
                <w:szCs w:val="22"/>
                <w:lang w:val="en-US" w:eastAsia="zh-CN" w:bidi="ar"/>
                <w:woUserID w:val="2"/>
              </w:rPr>
              <w:t>Spearman (P值)&lt;0.001</w:t>
            </w:r>
          </w:p>
        </w:tc>
      </w:tr>
    </w:tbl>
    <w:p w14:paraId="4CBD3E6E">
      <w:pPr>
        <w:spacing w:after="120" w:line="271" w:lineRule="auto"/>
        <w:jc w:val="left"/>
        <w:rPr>
          <w:rFonts w:hint="eastAsia" w:ascii="Google Sans" w:hAnsi="Google Sans" w:eastAsia="微软雅黑"/>
          <w:color w:val="1F1F1F"/>
          <w:sz w:val="21"/>
          <w:szCs w:val="21"/>
        </w:rPr>
      </w:pPr>
      <w:r>
        <w:rPr>
          <w:rFonts w:ascii="Google Sans" w:hAnsi="Google Sans"/>
          <w:color w:val="1F1F1F"/>
        </w:rPr>
        <w:t xml:space="preserve"> </w:t>
      </w:r>
    </w:p>
    <w:p w14:paraId="6124ED1A">
      <w:pPr>
        <w:spacing w:after="120" w:line="271" w:lineRule="auto"/>
        <w:jc w:val="center"/>
        <w:rPr>
          <w:rFonts w:hint="eastAsia" w:ascii="Google Sans" w:hAnsi="Google Sans"/>
          <w:b/>
          <w:bCs/>
          <w:color w:val="1F1F1F"/>
          <w:sz w:val="21"/>
          <w:szCs w:val="21"/>
        </w:rPr>
      </w:pPr>
      <w:bookmarkStart w:id="136" w:name="_GoBack"/>
      <w:r>
        <w:drawing>
          <wp:inline distT="0" distB="0" distL="114300" distR="114300">
            <wp:extent cx="5701030" cy="3693795"/>
            <wp:effectExtent l="0" t="0" r="13970" b="14605"/>
            <wp:docPr id="7" name="图片 92" descr="b344542c7e5c43069393f273aa53cb4bbaa3e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2" descr="b344542c7e5c43069393f273aa53cb4bbaa3e666?"/>
                    <pic:cNvPicPr>
                      <a:picLocks noChangeAspect="1"/>
                    </pic:cNvPicPr>
                  </pic:nvPicPr>
                  <pic:blipFill>
                    <a:blip r:embed="rId19"/>
                    <a:srcRect t="5819"/>
                    <a:stretch>
                      <a:fillRect/>
                    </a:stretch>
                  </pic:blipFill>
                  <pic:spPr>
                    <a:xfrm>
                      <a:off x="0" y="0"/>
                      <a:ext cx="5701030" cy="3693795"/>
                    </a:xfrm>
                    <a:prstGeom prst="rect">
                      <a:avLst/>
                    </a:prstGeom>
                    <a:noFill/>
                    <a:ln>
                      <a:noFill/>
                    </a:ln>
                  </pic:spPr>
                </pic:pic>
              </a:graphicData>
            </a:graphic>
          </wp:inline>
        </w:drawing>
      </w:r>
      <w:bookmarkEnd w:id="136"/>
    </w:p>
    <w:p w14:paraId="60A8E4A5">
      <w:pPr>
        <w:ind w:firstLine="402" w:firstLineChars="200"/>
        <w:jc w:val="center"/>
        <w:rPr>
          <w:rFonts w:hint="eastAsia" w:ascii="宋体" w:hAnsi="宋体"/>
          <w:b/>
          <w:bCs/>
          <w:color w:val="1F1F1F"/>
          <w:kern w:val="0"/>
          <w:sz w:val="20"/>
          <w:szCs w:val="20"/>
        </w:rPr>
      </w:pPr>
      <w:r>
        <w:rPr>
          <w:rFonts w:hint="eastAsia" w:ascii="宋体" w:hAnsi="宋体"/>
          <w:b/>
          <w:bCs/>
          <w:color w:val="1F1F1F"/>
          <w:kern w:val="0"/>
          <w:sz w:val="20"/>
          <w:szCs w:val="20"/>
        </w:rPr>
        <w:t>图8 模型残差散点图</w:t>
      </w:r>
    </w:p>
    <w:p w14:paraId="4A5884DA">
      <w:pPr>
        <w:spacing w:line="360" w:lineRule="auto"/>
        <w:ind w:firstLine="420"/>
      </w:pPr>
    </w:p>
    <w:p w14:paraId="40ED8326">
      <w:pPr>
        <w:pStyle w:val="5"/>
        <w:rPr>
          <w:rFonts w:hint="eastAsia" w:ascii="宋体" w:hAnsi="宋体" w:eastAsia="宋体"/>
        </w:rPr>
      </w:pPr>
      <w:bookmarkStart w:id="123" w:name="_Toc460096596"/>
      <w:r>
        <w:rPr>
          <w:rFonts w:ascii="Times New Roman" w:hAnsi="Times New Roman" w:eastAsia="宋体"/>
        </w:rPr>
        <w:t>5.2.2.</w:t>
      </w:r>
      <w:r>
        <w:rPr>
          <w:rFonts w:hint="eastAsia" w:ascii="Times New Roman" w:hAnsi="Times New Roman" w:eastAsia="宋体"/>
        </w:rPr>
        <w:t>3</w:t>
      </w:r>
      <w:r>
        <w:rPr>
          <w:rFonts w:hint="eastAsia" w:ascii="宋体" w:hAnsi="宋体" w:eastAsia="宋体"/>
        </w:rPr>
        <w:t xml:space="preserve"> 异方差问题的思考</w:t>
      </w:r>
      <w:bookmarkEnd w:id="123"/>
    </w:p>
    <w:p w14:paraId="72CD2E7B">
      <w:pPr>
        <w:spacing w:line="360" w:lineRule="auto"/>
        <w:ind w:firstLine="420"/>
      </w:pPr>
      <w:r>
        <w:rPr>
          <w:rFonts w:hint="eastAsia"/>
        </w:rPr>
        <w:t>尽管在最终模型中引入了一阶差分（First-Difference）与加权最小二乘法（WLS），且 DW指标已得到显著修正，但从“残差-拟合值图”中仍可观察到残差分布呈现一定的“漏斗状”，这表明异方差问题并未被完全消除，我们结合背景做出如下分析：</w:t>
      </w:r>
    </w:p>
    <w:p w14:paraId="447D112E">
      <w:pPr>
        <w:spacing w:line="360" w:lineRule="auto"/>
        <w:ind w:firstLine="420"/>
      </w:pPr>
      <w:r>
        <w:rPr>
          <w:rFonts w:hint="eastAsia"/>
          <w:b/>
          <w:bCs/>
        </w:rPr>
        <w:t>区域非对称性</w:t>
      </w:r>
      <w:r>
        <w:rPr>
          <w:rFonts w:hint="eastAsia"/>
        </w:rPr>
        <w:t>，根据引言所述，中国外资分布存在严重的“马太效应” 即东部沿海地区凭借超大规模市场潜力与成熟的产业集聚，其 FDI 流入的波动机理与中西部地区存在本质差异 ，即使进行了差分处理，东部省份在面对宏观冲击（如 2017 年后的政策红利）时产生的残差扰动量级，依然远超中西部省份。</w:t>
      </w:r>
    </w:p>
    <w:p w14:paraId="0D08EC27">
      <w:pPr>
        <w:spacing w:line="360" w:lineRule="auto"/>
        <w:ind w:firstLine="420"/>
      </w:pPr>
      <w:r>
        <w:rPr>
          <w:rFonts w:hint="eastAsia"/>
          <w:b/>
          <w:bCs/>
        </w:rPr>
        <w:t>要素的“门槛效应”</w:t>
      </w:r>
      <w:r>
        <w:rPr>
          <w:rFonts w:hint="eastAsia"/>
        </w:rPr>
        <w:t>，如沈坤荣（2002）所指出的，FDI 的驱动要素（如人力资本、创新能力）往往存在门槛效应 。在不同的发展阶段，同一变量对 FDI 的解释力会发生突变。全样本回归试图用一个统一的斜率系数  来平滑这种差异，导致模型在不同发展水平的省份产生系统性预测偏差，从而在残差项中留下了异方差的痕迹。</w:t>
      </w:r>
    </w:p>
    <w:p w14:paraId="2A5850DD">
      <w:pPr>
        <w:spacing w:line="360" w:lineRule="auto"/>
        <w:ind w:firstLine="420"/>
      </w:pPr>
      <w:r>
        <w:rPr>
          <w:rFonts w:hint="eastAsia"/>
          <w:b/>
          <w:bCs/>
        </w:rPr>
        <w:t>空间溢出与虹吸效应</w:t>
      </w:r>
      <w:r>
        <w:rPr>
          <w:rFonts w:hint="eastAsia"/>
        </w:rPr>
        <w:t>，吉亚辉（2012）指出，FDI 在地理上存在“集聚”或“竞争”的复杂交互 。东部城市群可能存在正向的技术溢出，而西部中心城市则可能对周边产生资源虹吸 。这种非对称的空间交互机制无法被简单的地区虚拟变量完全剥离，残差中隐含的空间相关性往往会表现为异方差。</w:t>
      </w:r>
    </w:p>
    <w:p w14:paraId="1922E6B5">
      <w:pPr>
        <w:pStyle w:val="3"/>
        <w:numPr>
          <w:ilvl w:val="1"/>
          <w:numId w:val="2"/>
        </w:numPr>
        <w:spacing w:line="360" w:lineRule="auto"/>
        <w:rPr>
          <w:rFonts w:ascii="Times New Roman" w:hAnsi="Times New Roman"/>
        </w:rPr>
      </w:pPr>
      <w:bookmarkStart w:id="124" w:name="_Toc1860785997"/>
      <w:bookmarkStart w:id="125" w:name="_Toc217337822"/>
      <w:r>
        <w:rPr>
          <w:rFonts w:hint="eastAsia" w:ascii="Times New Roman" w:hAnsi="Times New Roman"/>
        </w:rPr>
        <w:t>PCR模型扩展：结构化建模</w:t>
      </w:r>
      <w:bookmarkEnd w:id="124"/>
      <w:bookmarkEnd w:id="125"/>
    </w:p>
    <w:p w14:paraId="6AF97EF9">
      <w:pPr>
        <w:spacing w:line="360" w:lineRule="auto"/>
        <w:ind w:firstLine="420"/>
      </w:pPr>
      <w:r>
        <w:rPr>
          <w:rFonts w:hint="eastAsia"/>
        </w:rPr>
        <w:t>结合上述思考，为了揭示中国不同经济区域在吸引外资驱动机制上的深层差异，本研究将全样本划分为东部地区、西部地区以及中部与东北地区三个子样本，分别进行一阶差分加权最小二乘法（FD-WLS）回归。回归结果如表</w:t>
      </w:r>
      <w:r>
        <w:rPr>
          <w:rFonts w:hint="eastAsia"/>
          <w:lang w:eastAsia="zh"/>
          <w:woUserID w:val="2"/>
        </w:rPr>
        <w:t>17</w:t>
      </w:r>
      <w:r>
        <w:rPr>
          <w:rFonts w:hint="eastAsia"/>
        </w:rPr>
        <w:t>所示，通过分析结果我们得到一下结论：</w:t>
      </w:r>
    </w:p>
    <w:p w14:paraId="008912C4">
      <w:pPr>
        <w:spacing w:line="360" w:lineRule="auto"/>
        <w:ind w:firstLine="420"/>
        <w:rPr>
          <w:b/>
          <w:bCs/>
        </w:rPr>
      </w:pPr>
      <w:r>
        <w:rPr>
          <w:rFonts w:hint="eastAsia"/>
          <w:b/>
          <w:bCs/>
        </w:rPr>
        <w:t>1. 市场扩张效应的“边际递增”特征</w:t>
      </w:r>
    </w:p>
    <w:p w14:paraId="25A1A9DE">
      <w:pPr>
        <w:spacing w:line="360" w:lineRule="auto"/>
        <w:ind w:firstLine="420"/>
      </w:pPr>
      <w:r>
        <w:rPr>
          <w:rFonts w:hint="eastAsia"/>
        </w:rPr>
        <w:t>实证结果显示，市场规模在三大区域均显著正向驱动 FDI 流入。然而，从系数大小来看，西部地区（0.429）与中部及东北地区（0.321）显著高于东部地区（0.086）。这反映出随着东部地区引资由“规模驱动”向“质量驱动”转型，其对单纯市场容量的敏感度正在下降；而广大中西部地区凭借巨大的消费增长潜力和市场替代空间，已成为市场寻求型 FDI 的核心竞争区。</w:t>
      </w:r>
    </w:p>
    <w:p w14:paraId="45FE7A1F">
      <w:pPr>
        <w:spacing w:line="360" w:lineRule="auto"/>
        <w:ind w:firstLine="420"/>
        <w:rPr>
          <w:b/>
          <w:bCs/>
        </w:rPr>
      </w:pPr>
      <w:r>
        <w:rPr>
          <w:rFonts w:hint="eastAsia"/>
          <w:b/>
          <w:bCs/>
        </w:rPr>
        <w:t>2. 劳动力成本的非对称性</w:t>
      </w:r>
    </w:p>
    <w:p w14:paraId="4E9FDFC0">
      <w:pPr>
        <w:spacing w:line="360" w:lineRule="auto"/>
        <w:ind w:firstLine="420"/>
      </w:pPr>
      <w:r>
        <w:rPr>
          <w:rFonts w:hint="eastAsia"/>
        </w:rPr>
        <w:t>（1）成本制约组：东部与西部地区在劳动力成本增长上均表现出显著的负向制约（系数分别为0.064 与 -0.142）。西部地区系数更大，说明该地区吸引的劳动力密集型外资对要素成本上升更为敏感。</w:t>
      </w:r>
    </w:p>
    <w:p w14:paraId="66579ADF">
      <w:pPr>
        <w:spacing w:line="360" w:lineRule="auto"/>
        <w:ind w:firstLine="420"/>
      </w:pPr>
      <w:r>
        <w:rPr>
          <w:rFonts w:hint="eastAsia"/>
        </w:rPr>
        <w:t>（2）成本耐受组：中部与东北地区呈现出显著的正向关联（0.135）。这暗示该地区引资可能正处于产业升级阶段，较高的工资水平往往伴随着更优质的人力资本和产业配套，反映了从“效率寻求”向“资产寻求”转型的异质性特征。</w:t>
      </w:r>
    </w:p>
    <w:p w14:paraId="49DD39D9">
      <w:pPr>
        <w:spacing w:line="360" w:lineRule="auto"/>
        <w:ind w:firstLine="420"/>
        <w:rPr>
          <w:b/>
          <w:bCs/>
        </w:rPr>
      </w:pPr>
      <w:r>
        <w:rPr>
          <w:rFonts w:hint="eastAsia"/>
          <w:b/>
          <w:bCs/>
        </w:rPr>
        <w:t>3. 产业结构调整的区域分化</w:t>
      </w:r>
    </w:p>
    <w:p w14:paraId="470115B2">
      <w:pPr>
        <w:spacing w:line="360" w:lineRule="auto"/>
        <w:ind w:firstLine="420"/>
      </w:pPr>
      <w:r>
        <w:rPr>
          <w:rFonts w:hint="eastAsia"/>
        </w:rPr>
        <w:t>产业结构对东部地区具有显著的正向拉动作用（0.080），表明东部地区向生产性服务业的转型有效降低了外资运营成本，提升了市场可进入性。相反，西部地区该系数显著为负（-0.062），这可能反映了西部地区在承接外资产业转移过程中，对第二产业制造业的依赖度依然较高，过快的服务业转型短期内可能对传统工业领域的外资产生一定的排斥效应。</w:t>
      </w:r>
    </w:p>
    <w:p w14:paraId="0FAA1BAB">
      <w:pPr>
        <w:spacing w:line="360" w:lineRule="auto"/>
        <w:ind w:firstLine="420"/>
        <w:rPr>
          <w:b/>
          <w:bCs/>
        </w:rPr>
      </w:pPr>
      <w:r>
        <w:rPr>
          <w:rFonts w:hint="eastAsia"/>
          <w:b/>
          <w:bCs/>
        </w:rPr>
        <w:t>4. 2017 年政策节点的不同回响</w:t>
      </w:r>
    </w:p>
    <w:p w14:paraId="0BF425F9">
      <w:pPr>
        <w:spacing w:line="360" w:lineRule="auto"/>
        <w:ind w:firstLine="420"/>
      </w:pPr>
      <w:r>
        <w:rPr>
          <w:rFonts w:hint="eastAsia"/>
        </w:rPr>
        <w:t>年份效应结果显示，2017 年是东部地区政策红利集中释放的关键节点，而同年中西部地区却呈现负向调整。推测在 2017 年前后我国实施的引资新政在初期对东部高水平引资环境具有更显著的加持作用，引发了外资在空间上的短时分化，但也为后续 2018 年各区域引资增速的整体回升奠定了基础。</w:t>
      </w:r>
    </w:p>
    <w:p w14:paraId="3061736F">
      <w:pPr>
        <w:spacing w:line="360" w:lineRule="auto"/>
        <w:ind w:firstLine="420"/>
        <w:rPr>
          <w:b/>
          <w:bCs/>
        </w:rPr>
      </w:pPr>
      <w:r>
        <w:rPr>
          <w:rFonts w:hint="eastAsia"/>
          <w:b/>
          <w:bCs/>
        </w:rPr>
        <w:t>5. 异方差表现的区域分化</w:t>
      </w:r>
    </w:p>
    <w:p w14:paraId="25964916">
      <w:pPr>
        <w:spacing w:line="360" w:lineRule="auto"/>
        <w:ind w:firstLine="420"/>
      </w:pPr>
      <w:r>
        <w:rPr>
          <w:rFonts w:hint="eastAsia"/>
        </w:rPr>
        <w:t>Spearman 检验显示，东部地区的 P值为 0.0002，在 1%的水平上显著拒绝同方差原假设。相比之下，西部地区（P=0.0802）与中部及东北地区（P=0.2186）的检验结果均未能通过 5%的显著性水平检验。反映了东部地区极高的经济复杂性与层级差异 ，FDI 的区位选择受多元化、微观化因素影响，呈现出更为复杂的波动特征 。而中西部地区正处于相对纯粹的“增长驱动期”，驱动因素较为集中且均一。</w:t>
      </w:r>
    </w:p>
    <w:p w14:paraId="117E89B7">
      <w:pPr>
        <w:outlineLvl w:val="0"/>
        <w:rPr>
          <w:sz w:val="21"/>
          <w:szCs w:val="21"/>
        </w:rPr>
      </w:pPr>
    </w:p>
    <w:p w14:paraId="3E75F837">
      <w:pPr>
        <w:ind w:firstLine="402" w:firstLineChars="200"/>
        <w:jc w:val="center"/>
        <w:rPr>
          <w:rFonts w:hint="eastAsia" w:ascii="宋体" w:hAnsi="宋体"/>
          <w:b/>
          <w:bCs/>
          <w:color w:val="1F1F1F"/>
          <w:kern w:val="0"/>
          <w:sz w:val="20"/>
          <w:szCs w:val="20"/>
        </w:rPr>
      </w:pPr>
      <w:r>
        <w:rPr>
          <w:rFonts w:hint="eastAsia" w:ascii="宋体" w:hAnsi="宋体"/>
          <w:b/>
          <w:bCs/>
          <w:color w:val="1F1F1F"/>
          <w:kern w:val="0"/>
          <w:sz w:val="20"/>
          <w:szCs w:val="20"/>
        </w:rPr>
        <w:t>表</w:t>
      </w:r>
      <w:r>
        <w:rPr>
          <w:rFonts w:hint="eastAsia" w:ascii="宋体" w:hAnsi="宋体"/>
          <w:b/>
          <w:bCs/>
          <w:color w:val="1F1F1F"/>
          <w:kern w:val="0"/>
          <w:sz w:val="20"/>
          <w:szCs w:val="20"/>
          <w:lang w:eastAsia="zh"/>
        </w:rPr>
        <w:t>1</w:t>
      </w:r>
      <w:r>
        <w:rPr>
          <w:rFonts w:hint="eastAsia" w:ascii="宋体" w:hAnsi="宋体"/>
          <w:b/>
          <w:bCs/>
          <w:color w:val="1F1F1F"/>
          <w:kern w:val="0"/>
          <w:sz w:val="20"/>
          <w:szCs w:val="20"/>
        </w:rPr>
        <w:t>7 分地区外商直接投资驱动机制的异质性检验结果</w:t>
      </w:r>
    </w:p>
    <w:tbl>
      <w:tblPr>
        <w:tblStyle w:val="39"/>
        <w:tblW w:w="5000"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fixed"/>
        <w:tblCellMar>
          <w:top w:w="0" w:type="dxa"/>
          <w:left w:w="108" w:type="dxa"/>
          <w:bottom w:w="0" w:type="dxa"/>
          <w:right w:w="108" w:type="dxa"/>
        </w:tblCellMar>
      </w:tblPr>
      <w:tblGrid>
        <w:gridCol w:w="1340"/>
        <w:gridCol w:w="2430"/>
        <w:gridCol w:w="2406"/>
        <w:gridCol w:w="2346"/>
      </w:tblGrid>
      <w:tr w14:paraId="5D3D0CB2">
        <w:trPr>
          <w:trHeight w:val="920" w:hRule="atLeast"/>
        </w:trPr>
        <w:tc>
          <w:tcPr>
            <w:tcW w:w="786" w:type="pct"/>
            <w:tcBorders>
              <w:top w:val="single" w:color="auto" w:sz="12" w:space="0"/>
              <w:left w:val="nil"/>
              <w:bottom w:val="single" w:color="auto" w:sz="6" w:space="0"/>
              <w:right w:val="nil"/>
            </w:tcBorders>
            <w:shd w:val="clear" w:color="auto" w:fill="auto"/>
            <w:vAlign w:val="center"/>
          </w:tcPr>
          <w:p w14:paraId="40646485">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变量</w:t>
            </w:r>
          </w:p>
        </w:tc>
        <w:tc>
          <w:tcPr>
            <w:tcW w:w="1425" w:type="pct"/>
            <w:tcBorders>
              <w:top w:val="single" w:color="auto" w:sz="12" w:space="0"/>
              <w:left w:val="nil"/>
              <w:bottom w:val="single" w:color="auto" w:sz="6" w:space="0"/>
              <w:right w:val="nil"/>
            </w:tcBorders>
            <w:shd w:val="clear" w:color="auto" w:fill="auto"/>
            <w:vAlign w:val="center"/>
          </w:tcPr>
          <w:p w14:paraId="6BADA5BB">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东部地区</w:t>
            </w:r>
          </w:p>
        </w:tc>
        <w:tc>
          <w:tcPr>
            <w:tcW w:w="1411" w:type="pct"/>
            <w:tcBorders>
              <w:top w:val="single" w:color="auto" w:sz="12" w:space="0"/>
              <w:left w:val="nil"/>
              <w:bottom w:val="single" w:color="auto" w:sz="6" w:space="0"/>
              <w:right w:val="nil"/>
            </w:tcBorders>
            <w:shd w:val="clear" w:color="auto" w:fill="auto"/>
            <w:vAlign w:val="center"/>
          </w:tcPr>
          <w:p w14:paraId="38DCD58F">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西部地区</w:t>
            </w:r>
          </w:p>
        </w:tc>
        <w:tc>
          <w:tcPr>
            <w:tcW w:w="1376" w:type="pct"/>
            <w:tcBorders>
              <w:top w:val="single" w:color="auto" w:sz="12" w:space="0"/>
              <w:left w:val="nil"/>
              <w:bottom w:val="single" w:color="auto" w:sz="6" w:space="0"/>
              <w:right w:val="nil"/>
            </w:tcBorders>
            <w:shd w:val="clear" w:color="auto" w:fill="auto"/>
            <w:vAlign w:val="center"/>
          </w:tcPr>
          <w:p w14:paraId="35F98F6F">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中部与东北地区</w:t>
            </w:r>
          </w:p>
        </w:tc>
      </w:tr>
      <w:tr w14:paraId="6BD915B6">
        <w:tc>
          <w:tcPr>
            <w:tcW w:w="786" w:type="pct"/>
            <w:tcBorders>
              <w:top w:val="single" w:color="auto" w:sz="6" w:space="0"/>
              <w:left w:val="nil"/>
              <w:bottom w:val="nil"/>
              <w:right w:val="nil"/>
            </w:tcBorders>
            <w:shd w:val="clear" w:color="auto" w:fill="auto"/>
            <w:vAlign w:val="center"/>
          </w:tcPr>
          <w:p w14:paraId="0CF8A544">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d_Innovation</w:t>
            </w:r>
          </w:p>
        </w:tc>
        <w:tc>
          <w:tcPr>
            <w:tcW w:w="1425" w:type="pct"/>
            <w:tcBorders>
              <w:top w:val="single" w:color="auto" w:sz="6" w:space="0"/>
              <w:left w:val="nil"/>
              <w:bottom w:val="nil"/>
              <w:right w:val="nil"/>
            </w:tcBorders>
            <w:shd w:val="clear" w:color="auto" w:fill="auto"/>
            <w:vAlign w:val="center"/>
          </w:tcPr>
          <w:p w14:paraId="7DC3EFCF">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0.005 (0.012)</w:t>
            </w:r>
          </w:p>
        </w:tc>
        <w:tc>
          <w:tcPr>
            <w:tcW w:w="1411" w:type="pct"/>
            <w:tcBorders>
              <w:top w:val="single" w:color="auto" w:sz="6" w:space="0"/>
              <w:left w:val="nil"/>
              <w:bottom w:val="nil"/>
              <w:right w:val="nil"/>
            </w:tcBorders>
            <w:shd w:val="clear" w:color="auto" w:fill="auto"/>
            <w:vAlign w:val="center"/>
          </w:tcPr>
          <w:p w14:paraId="72E8C0C6">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0.026 (0.064)</w:t>
            </w:r>
          </w:p>
        </w:tc>
        <w:tc>
          <w:tcPr>
            <w:tcW w:w="1376" w:type="pct"/>
            <w:tcBorders>
              <w:top w:val="single" w:color="auto" w:sz="6" w:space="0"/>
              <w:left w:val="nil"/>
              <w:bottom w:val="nil"/>
              <w:right w:val="nil"/>
            </w:tcBorders>
            <w:shd w:val="clear" w:color="auto" w:fill="auto"/>
            <w:vAlign w:val="center"/>
          </w:tcPr>
          <w:p w14:paraId="7F8ED9B4">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0.040 (0.047)</w:t>
            </w:r>
          </w:p>
        </w:tc>
      </w:tr>
      <w:tr w14:paraId="6370D40F">
        <w:tc>
          <w:tcPr>
            <w:tcW w:w="786" w:type="pct"/>
            <w:tcBorders>
              <w:top w:val="nil"/>
              <w:left w:val="nil"/>
              <w:bottom w:val="nil"/>
              <w:right w:val="nil"/>
            </w:tcBorders>
            <w:shd w:val="clear" w:color="auto" w:fill="auto"/>
            <w:vAlign w:val="center"/>
          </w:tcPr>
          <w:p w14:paraId="4BDDAFB4">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d_Market</w:t>
            </w:r>
          </w:p>
        </w:tc>
        <w:tc>
          <w:tcPr>
            <w:tcW w:w="1425" w:type="pct"/>
            <w:tcBorders>
              <w:top w:val="nil"/>
              <w:left w:val="nil"/>
              <w:bottom w:val="nil"/>
              <w:right w:val="nil"/>
            </w:tcBorders>
            <w:shd w:val="clear" w:color="auto" w:fill="auto"/>
            <w:vAlign w:val="center"/>
          </w:tcPr>
          <w:p w14:paraId="7BC6C222">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0.086** (0.038)</w:t>
            </w:r>
          </w:p>
        </w:tc>
        <w:tc>
          <w:tcPr>
            <w:tcW w:w="1411" w:type="pct"/>
            <w:tcBorders>
              <w:top w:val="nil"/>
              <w:left w:val="nil"/>
              <w:bottom w:val="nil"/>
              <w:right w:val="nil"/>
            </w:tcBorders>
            <w:shd w:val="clear" w:color="auto" w:fill="auto"/>
            <w:vAlign w:val="center"/>
          </w:tcPr>
          <w:p w14:paraId="11FB5719">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0.429*** (0.105)</w:t>
            </w:r>
          </w:p>
        </w:tc>
        <w:tc>
          <w:tcPr>
            <w:tcW w:w="1376" w:type="pct"/>
            <w:tcBorders>
              <w:top w:val="nil"/>
              <w:left w:val="nil"/>
              <w:bottom w:val="nil"/>
              <w:right w:val="nil"/>
            </w:tcBorders>
            <w:shd w:val="clear" w:color="auto" w:fill="auto"/>
            <w:vAlign w:val="center"/>
          </w:tcPr>
          <w:p w14:paraId="2A15D1FE">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0.321*** (0.065)</w:t>
            </w:r>
          </w:p>
        </w:tc>
      </w:tr>
      <w:tr w14:paraId="4EDB192C">
        <w:tc>
          <w:tcPr>
            <w:tcW w:w="786" w:type="pct"/>
            <w:tcBorders>
              <w:top w:val="nil"/>
              <w:left w:val="nil"/>
              <w:bottom w:val="nil"/>
              <w:right w:val="nil"/>
            </w:tcBorders>
            <w:shd w:val="clear" w:color="auto" w:fill="auto"/>
            <w:vAlign w:val="center"/>
          </w:tcPr>
          <w:p w14:paraId="73523370">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d_Econ</w:t>
            </w:r>
          </w:p>
        </w:tc>
        <w:tc>
          <w:tcPr>
            <w:tcW w:w="1425" w:type="pct"/>
            <w:tcBorders>
              <w:top w:val="nil"/>
              <w:left w:val="nil"/>
              <w:bottom w:val="nil"/>
              <w:right w:val="nil"/>
            </w:tcBorders>
            <w:shd w:val="clear" w:color="auto" w:fill="auto"/>
            <w:vAlign w:val="center"/>
          </w:tcPr>
          <w:p w14:paraId="063BE178">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-0.011 (0.011)</w:t>
            </w:r>
          </w:p>
        </w:tc>
        <w:tc>
          <w:tcPr>
            <w:tcW w:w="1411" w:type="pct"/>
            <w:tcBorders>
              <w:top w:val="nil"/>
              <w:left w:val="nil"/>
              <w:bottom w:val="nil"/>
              <w:right w:val="nil"/>
            </w:tcBorders>
            <w:shd w:val="clear" w:color="auto" w:fill="auto"/>
            <w:vAlign w:val="center"/>
          </w:tcPr>
          <w:p w14:paraId="48A2044D">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0.088 (0.053)</w:t>
            </w:r>
          </w:p>
        </w:tc>
        <w:tc>
          <w:tcPr>
            <w:tcW w:w="1376" w:type="pct"/>
            <w:tcBorders>
              <w:top w:val="nil"/>
              <w:left w:val="nil"/>
              <w:bottom w:val="nil"/>
              <w:right w:val="nil"/>
            </w:tcBorders>
            <w:shd w:val="clear" w:color="auto" w:fill="auto"/>
            <w:vAlign w:val="center"/>
          </w:tcPr>
          <w:p w14:paraId="02A50F3E">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0.021 (0.030)</w:t>
            </w:r>
          </w:p>
        </w:tc>
      </w:tr>
      <w:tr w14:paraId="26F582AC">
        <w:tc>
          <w:tcPr>
            <w:tcW w:w="786" w:type="pct"/>
            <w:tcBorders>
              <w:top w:val="nil"/>
              <w:left w:val="nil"/>
              <w:bottom w:val="nil"/>
              <w:right w:val="nil"/>
            </w:tcBorders>
            <w:shd w:val="clear" w:color="auto" w:fill="auto"/>
            <w:vAlign w:val="center"/>
          </w:tcPr>
          <w:p w14:paraId="202310B9">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d_Ind</w:t>
            </w:r>
          </w:p>
        </w:tc>
        <w:tc>
          <w:tcPr>
            <w:tcW w:w="1425" w:type="pct"/>
            <w:tcBorders>
              <w:top w:val="nil"/>
              <w:left w:val="nil"/>
              <w:bottom w:val="nil"/>
              <w:right w:val="nil"/>
            </w:tcBorders>
            <w:shd w:val="clear" w:color="auto" w:fill="auto"/>
            <w:vAlign w:val="center"/>
          </w:tcPr>
          <w:p w14:paraId="49B1339A">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0.080*** (0.021)</w:t>
            </w:r>
          </w:p>
        </w:tc>
        <w:tc>
          <w:tcPr>
            <w:tcW w:w="1411" w:type="pct"/>
            <w:tcBorders>
              <w:top w:val="nil"/>
              <w:left w:val="nil"/>
              <w:bottom w:val="nil"/>
              <w:right w:val="nil"/>
            </w:tcBorders>
            <w:shd w:val="clear" w:color="auto" w:fill="auto"/>
            <w:vAlign w:val="center"/>
          </w:tcPr>
          <w:p w14:paraId="55CE595E">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-0.062** (0.022)</w:t>
            </w:r>
          </w:p>
        </w:tc>
        <w:tc>
          <w:tcPr>
            <w:tcW w:w="1376" w:type="pct"/>
            <w:tcBorders>
              <w:top w:val="nil"/>
              <w:left w:val="nil"/>
              <w:bottom w:val="nil"/>
              <w:right w:val="nil"/>
            </w:tcBorders>
            <w:shd w:val="clear" w:color="auto" w:fill="auto"/>
            <w:vAlign w:val="center"/>
          </w:tcPr>
          <w:p w14:paraId="75EEE089">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0.005 (0.022)</w:t>
            </w:r>
          </w:p>
        </w:tc>
      </w:tr>
      <w:tr w14:paraId="515BEA0A">
        <w:tc>
          <w:tcPr>
            <w:tcW w:w="786" w:type="pct"/>
            <w:tcBorders>
              <w:top w:val="nil"/>
              <w:left w:val="nil"/>
              <w:bottom w:val="nil"/>
              <w:right w:val="nil"/>
            </w:tcBorders>
            <w:shd w:val="clear" w:color="auto" w:fill="auto"/>
            <w:vAlign w:val="center"/>
          </w:tcPr>
          <w:p w14:paraId="6B4DE247">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d_Labor</w:t>
            </w:r>
          </w:p>
        </w:tc>
        <w:tc>
          <w:tcPr>
            <w:tcW w:w="1425" w:type="pct"/>
            <w:tcBorders>
              <w:top w:val="nil"/>
              <w:left w:val="nil"/>
              <w:bottom w:val="nil"/>
              <w:right w:val="nil"/>
            </w:tcBorders>
            <w:shd w:val="clear" w:color="auto" w:fill="auto"/>
            <w:vAlign w:val="center"/>
          </w:tcPr>
          <w:p w14:paraId="4475B88B">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-0.064** (0.025)</w:t>
            </w:r>
          </w:p>
        </w:tc>
        <w:tc>
          <w:tcPr>
            <w:tcW w:w="1411" w:type="pct"/>
            <w:tcBorders>
              <w:top w:val="nil"/>
              <w:left w:val="nil"/>
              <w:bottom w:val="nil"/>
              <w:right w:val="nil"/>
            </w:tcBorders>
            <w:shd w:val="clear" w:color="auto" w:fill="auto"/>
            <w:vAlign w:val="center"/>
          </w:tcPr>
          <w:p w14:paraId="502C68FB">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-0.142*** (0.018)</w:t>
            </w:r>
          </w:p>
        </w:tc>
        <w:tc>
          <w:tcPr>
            <w:tcW w:w="1376" w:type="pct"/>
            <w:tcBorders>
              <w:top w:val="nil"/>
              <w:left w:val="nil"/>
              <w:bottom w:val="nil"/>
              <w:right w:val="nil"/>
            </w:tcBorders>
            <w:shd w:val="clear" w:color="auto" w:fill="auto"/>
            <w:vAlign w:val="center"/>
          </w:tcPr>
          <w:p w14:paraId="5FC27933">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0.135*** (0.028)</w:t>
            </w:r>
          </w:p>
        </w:tc>
      </w:tr>
      <w:tr w14:paraId="0E2A8B11">
        <w:tc>
          <w:tcPr>
            <w:tcW w:w="786" w:type="pct"/>
            <w:tcBorders>
              <w:top w:val="nil"/>
              <w:left w:val="nil"/>
              <w:bottom w:val="nil"/>
              <w:right w:val="nil"/>
            </w:tcBorders>
            <w:shd w:val="clear" w:color="auto" w:fill="auto"/>
            <w:vAlign w:val="center"/>
          </w:tcPr>
          <w:p w14:paraId="4CB8D819">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2013</w:t>
            </w:r>
          </w:p>
        </w:tc>
        <w:tc>
          <w:tcPr>
            <w:tcW w:w="1425" w:type="pct"/>
            <w:tcBorders>
              <w:top w:val="nil"/>
              <w:left w:val="nil"/>
              <w:bottom w:val="nil"/>
              <w:right w:val="nil"/>
            </w:tcBorders>
            <w:shd w:val="clear" w:color="auto" w:fill="auto"/>
            <w:vAlign w:val="center"/>
          </w:tcPr>
          <w:p w14:paraId="533760FE">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0.011 (0.010)</w:t>
            </w:r>
          </w:p>
        </w:tc>
        <w:tc>
          <w:tcPr>
            <w:tcW w:w="1411" w:type="pct"/>
            <w:tcBorders>
              <w:top w:val="nil"/>
              <w:left w:val="nil"/>
              <w:bottom w:val="nil"/>
              <w:right w:val="nil"/>
            </w:tcBorders>
            <w:shd w:val="clear" w:color="auto" w:fill="auto"/>
            <w:vAlign w:val="center"/>
          </w:tcPr>
          <w:p w14:paraId="5C296CB9">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-0.022** (0.007)</w:t>
            </w:r>
          </w:p>
        </w:tc>
        <w:tc>
          <w:tcPr>
            <w:tcW w:w="1376" w:type="pct"/>
            <w:tcBorders>
              <w:top w:val="nil"/>
              <w:left w:val="nil"/>
              <w:bottom w:val="nil"/>
              <w:right w:val="nil"/>
            </w:tcBorders>
            <w:shd w:val="clear" w:color="auto" w:fill="auto"/>
            <w:vAlign w:val="center"/>
          </w:tcPr>
          <w:p w14:paraId="66ECC931">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-0.016*** (0.003)</w:t>
            </w:r>
          </w:p>
        </w:tc>
      </w:tr>
      <w:tr w14:paraId="66FFEC9B">
        <w:tc>
          <w:tcPr>
            <w:tcW w:w="786" w:type="pct"/>
            <w:tcBorders>
              <w:top w:val="nil"/>
              <w:left w:val="nil"/>
              <w:bottom w:val="nil"/>
              <w:right w:val="nil"/>
            </w:tcBorders>
            <w:shd w:val="clear" w:color="auto" w:fill="auto"/>
            <w:vAlign w:val="center"/>
          </w:tcPr>
          <w:p w14:paraId="6707EBB6">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2014</w:t>
            </w:r>
          </w:p>
        </w:tc>
        <w:tc>
          <w:tcPr>
            <w:tcW w:w="1425" w:type="pct"/>
            <w:tcBorders>
              <w:top w:val="nil"/>
              <w:left w:val="nil"/>
              <w:bottom w:val="nil"/>
              <w:right w:val="nil"/>
            </w:tcBorders>
            <w:shd w:val="clear" w:color="auto" w:fill="auto"/>
            <w:vAlign w:val="center"/>
          </w:tcPr>
          <w:p w14:paraId="2F0FBF5F">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0.000 (0.015)</w:t>
            </w:r>
          </w:p>
        </w:tc>
        <w:tc>
          <w:tcPr>
            <w:tcW w:w="1411" w:type="pct"/>
            <w:tcBorders>
              <w:top w:val="nil"/>
              <w:left w:val="nil"/>
              <w:bottom w:val="nil"/>
              <w:right w:val="nil"/>
            </w:tcBorders>
            <w:shd w:val="clear" w:color="auto" w:fill="auto"/>
            <w:vAlign w:val="center"/>
          </w:tcPr>
          <w:p w14:paraId="5A1368B9">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-0.035** (0.013)</w:t>
            </w:r>
          </w:p>
        </w:tc>
        <w:tc>
          <w:tcPr>
            <w:tcW w:w="1376" w:type="pct"/>
            <w:tcBorders>
              <w:top w:val="nil"/>
              <w:left w:val="nil"/>
              <w:bottom w:val="nil"/>
              <w:right w:val="nil"/>
            </w:tcBorders>
            <w:shd w:val="clear" w:color="auto" w:fill="auto"/>
            <w:vAlign w:val="center"/>
          </w:tcPr>
          <w:p w14:paraId="52B41E9D">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-0.033*** (0.007)</w:t>
            </w:r>
          </w:p>
        </w:tc>
      </w:tr>
      <w:tr w14:paraId="2D8430B2">
        <w:tc>
          <w:tcPr>
            <w:tcW w:w="786" w:type="pct"/>
            <w:tcBorders>
              <w:top w:val="nil"/>
              <w:left w:val="nil"/>
              <w:bottom w:val="nil"/>
              <w:right w:val="nil"/>
            </w:tcBorders>
            <w:shd w:val="clear" w:color="auto" w:fill="auto"/>
            <w:vAlign w:val="center"/>
          </w:tcPr>
          <w:p w14:paraId="3A0982F7">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2015</w:t>
            </w:r>
          </w:p>
        </w:tc>
        <w:tc>
          <w:tcPr>
            <w:tcW w:w="1425" w:type="pct"/>
            <w:tcBorders>
              <w:top w:val="nil"/>
              <w:left w:val="nil"/>
              <w:bottom w:val="nil"/>
              <w:right w:val="nil"/>
            </w:tcBorders>
            <w:shd w:val="clear" w:color="auto" w:fill="auto"/>
            <w:vAlign w:val="center"/>
          </w:tcPr>
          <w:p w14:paraId="0E95FD38">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0.030** (0.011)</w:t>
            </w:r>
          </w:p>
        </w:tc>
        <w:tc>
          <w:tcPr>
            <w:tcW w:w="1411" w:type="pct"/>
            <w:tcBorders>
              <w:top w:val="nil"/>
              <w:left w:val="nil"/>
              <w:bottom w:val="nil"/>
              <w:right w:val="nil"/>
            </w:tcBorders>
            <w:shd w:val="clear" w:color="auto" w:fill="auto"/>
            <w:vAlign w:val="center"/>
          </w:tcPr>
          <w:p w14:paraId="385CA0A6">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0.051*** (0.008)</w:t>
            </w:r>
          </w:p>
        </w:tc>
        <w:tc>
          <w:tcPr>
            <w:tcW w:w="1376" w:type="pct"/>
            <w:tcBorders>
              <w:top w:val="nil"/>
              <w:left w:val="nil"/>
              <w:bottom w:val="nil"/>
              <w:right w:val="nil"/>
            </w:tcBorders>
            <w:shd w:val="clear" w:color="auto" w:fill="auto"/>
            <w:vAlign w:val="center"/>
          </w:tcPr>
          <w:p w14:paraId="0FB52357">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0.020*** (0.004)</w:t>
            </w:r>
          </w:p>
        </w:tc>
      </w:tr>
      <w:tr w14:paraId="2ACF284F">
        <w:tc>
          <w:tcPr>
            <w:tcW w:w="786" w:type="pct"/>
            <w:tcBorders>
              <w:top w:val="nil"/>
              <w:left w:val="nil"/>
              <w:bottom w:val="nil"/>
              <w:right w:val="nil"/>
            </w:tcBorders>
            <w:shd w:val="clear" w:color="auto" w:fill="auto"/>
            <w:vAlign w:val="center"/>
          </w:tcPr>
          <w:p w14:paraId="10424B98">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2016</w:t>
            </w:r>
          </w:p>
        </w:tc>
        <w:tc>
          <w:tcPr>
            <w:tcW w:w="1425" w:type="pct"/>
            <w:tcBorders>
              <w:top w:val="nil"/>
              <w:left w:val="nil"/>
              <w:bottom w:val="nil"/>
              <w:right w:val="nil"/>
            </w:tcBorders>
            <w:shd w:val="clear" w:color="auto" w:fill="auto"/>
            <w:vAlign w:val="center"/>
          </w:tcPr>
          <w:p w14:paraId="1BC92778">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0.092*** (0.025)</w:t>
            </w:r>
          </w:p>
        </w:tc>
        <w:tc>
          <w:tcPr>
            <w:tcW w:w="1411" w:type="pct"/>
            <w:tcBorders>
              <w:top w:val="nil"/>
              <w:left w:val="nil"/>
              <w:bottom w:val="nil"/>
              <w:right w:val="nil"/>
            </w:tcBorders>
            <w:shd w:val="clear" w:color="auto" w:fill="auto"/>
            <w:vAlign w:val="center"/>
          </w:tcPr>
          <w:p w14:paraId="6E4B7942">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0.169*** (0.025)</w:t>
            </w:r>
          </w:p>
        </w:tc>
        <w:tc>
          <w:tcPr>
            <w:tcW w:w="1376" w:type="pct"/>
            <w:tcBorders>
              <w:top w:val="nil"/>
              <w:left w:val="nil"/>
              <w:bottom w:val="nil"/>
              <w:right w:val="nil"/>
            </w:tcBorders>
            <w:shd w:val="clear" w:color="auto" w:fill="auto"/>
            <w:vAlign w:val="center"/>
          </w:tcPr>
          <w:p w14:paraId="2E7B68B9">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0.032** (0.011)</w:t>
            </w:r>
          </w:p>
        </w:tc>
      </w:tr>
      <w:tr w14:paraId="398EFA51">
        <w:tc>
          <w:tcPr>
            <w:tcW w:w="786" w:type="pct"/>
            <w:tcBorders>
              <w:top w:val="nil"/>
              <w:left w:val="nil"/>
              <w:bottom w:val="nil"/>
              <w:right w:val="nil"/>
            </w:tcBorders>
            <w:shd w:val="clear" w:color="auto" w:fill="auto"/>
            <w:vAlign w:val="center"/>
          </w:tcPr>
          <w:p w14:paraId="60F6510B">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2017</w:t>
            </w:r>
          </w:p>
        </w:tc>
        <w:tc>
          <w:tcPr>
            <w:tcW w:w="1425" w:type="pct"/>
            <w:tcBorders>
              <w:top w:val="nil"/>
              <w:left w:val="nil"/>
              <w:bottom w:val="nil"/>
              <w:right w:val="nil"/>
            </w:tcBorders>
            <w:shd w:val="clear" w:color="auto" w:fill="auto"/>
            <w:vAlign w:val="center"/>
          </w:tcPr>
          <w:p w14:paraId="50F2FC84">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0.119* (0.057)</w:t>
            </w:r>
          </w:p>
        </w:tc>
        <w:tc>
          <w:tcPr>
            <w:tcW w:w="1411" w:type="pct"/>
            <w:tcBorders>
              <w:top w:val="nil"/>
              <w:left w:val="nil"/>
              <w:bottom w:val="nil"/>
              <w:right w:val="nil"/>
            </w:tcBorders>
            <w:shd w:val="clear" w:color="auto" w:fill="auto"/>
            <w:vAlign w:val="center"/>
          </w:tcPr>
          <w:p w14:paraId="25BDE8DC">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-0.043* (0.022)</w:t>
            </w:r>
          </w:p>
        </w:tc>
        <w:tc>
          <w:tcPr>
            <w:tcW w:w="1376" w:type="pct"/>
            <w:tcBorders>
              <w:top w:val="nil"/>
              <w:left w:val="nil"/>
              <w:bottom w:val="nil"/>
              <w:right w:val="nil"/>
            </w:tcBorders>
            <w:shd w:val="clear" w:color="auto" w:fill="auto"/>
            <w:vAlign w:val="center"/>
          </w:tcPr>
          <w:p w14:paraId="0937E9A2">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-0.068 (0.064)</w:t>
            </w:r>
          </w:p>
        </w:tc>
      </w:tr>
      <w:tr w14:paraId="06FA5BE3">
        <w:tc>
          <w:tcPr>
            <w:tcW w:w="786" w:type="pct"/>
            <w:tcBorders>
              <w:top w:val="nil"/>
              <w:left w:val="nil"/>
              <w:bottom w:val="nil"/>
              <w:right w:val="nil"/>
            </w:tcBorders>
            <w:shd w:val="clear" w:color="auto" w:fill="auto"/>
            <w:vAlign w:val="center"/>
          </w:tcPr>
          <w:p w14:paraId="11B17607">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2018</w:t>
            </w:r>
          </w:p>
        </w:tc>
        <w:tc>
          <w:tcPr>
            <w:tcW w:w="1425" w:type="pct"/>
            <w:tcBorders>
              <w:top w:val="nil"/>
              <w:left w:val="nil"/>
              <w:bottom w:val="nil"/>
              <w:right w:val="nil"/>
            </w:tcBorders>
            <w:shd w:val="clear" w:color="auto" w:fill="auto"/>
            <w:vAlign w:val="center"/>
          </w:tcPr>
          <w:p w14:paraId="6775B9E0">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0.091*** (0.020)</w:t>
            </w:r>
          </w:p>
        </w:tc>
        <w:tc>
          <w:tcPr>
            <w:tcW w:w="1411" w:type="pct"/>
            <w:tcBorders>
              <w:top w:val="nil"/>
              <w:left w:val="nil"/>
              <w:bottom w:val="nil"/>
              <w:right w:val="nil"/>
            </w:tcBorders>
            <w:shd w:val="clear" w:color="auto" w:fill="auto"/>
            <w:vAlign w:val="center"/>
          </w:tcPr>
          <w:p w14:paraId="38A55D2A">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0.182*** (0.010)</w:t>
            </w:r>
          </w:p>
        </w:tc>
        <w:tc>
          <w:tcPr>
            <w:tcW w:w="1376" w:type="pct"/>
            <w:tcBorders>
              <w:top w:val="nil"/>
              <w:left w:val="nil"/>
              <w:bottom w:val="nil"/>
              <w:right w:val="nil"/>
            </w:tcBorders>
            <w:shd w:val="clear" w:color="auto" w:fill="auto"/>
            <w:vAlign w:val="center"/>
          </w:tcPr>
          <w:p w14:paraId="1C8A9B38">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0.100*** (0.016)</w:t>
            </w:r>
          </w:p>
        </w:tc>
      </w:tr>
      <w:tr w14:paraId="7593648C">
        <w:tc>
          <w:tcPr>
            <w:tcW w:w="786" w:type="pct"/>
            <w:tcBorders>
              <w:top w:val="nil"/>
              <w:left w:val="nil"/>
              <w:bottom w:val="nil"/>
              <w:right w:val="nil"/>
            </w:tcBorders>
            <w:shd w:val="clear" w:color="auto" w:fill="auto"/>
            <w:vAlign w:val="center"/>
          </w:tcPr>
          <w:p w14:paraId="37EA6DB5">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2019</w:t>
            </w:r>
          </w:p>
        </w:tc>
        <w:tc>
          <w:tcPr>
            <w:tcW w:w="1425" w:type="pct"/>
            <w:tcBorders>
              <w:top w:val="nil"/>
              <w:left w:val="nil"/>
              <w:bottom w:val="nil"/>
              <w:right w:val="nil"/>
            </w:tcBorders>
            <w:shd w:val="clear" w:color="auto" w:fill="auto"/>
            <w:vAlign w:val="center"/>
          </w:tcPr>
          <w:p w14:paraId="5190C1B8">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0.034*** (0.009)</w:t>
            </w:r>
          </w:p>
        </w:tc>
        <w:tc>
          <w:tcPr>
            <w:tcW w:w="1411" w:type="pct"/>
            <w:tcBorders>
              <w:top w:val="nil"/>
              <w:left w:val="nil"/>
              <w:bottom w:val="nil"/>
              <w:right w:val="nil"/>
            </w:tcBorders>
            <w:shd w:val="clear" w:color="auto" w:fill="auto"/>
            <w:vAlign w:val="center"/>
          </w:tcPr>
          <w:p w14:paraId="10B3537E">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0.010 (0.013)</w:t>
            </w:r>
          </w:p>
        </w:tc>
        <w:tc>
          <w:tcPr>
            <w:tcW w:w="1376" w:type="pct"/>
            <w:tcBorders>
              <w:top w:val="nil"/>
              <w:left w:val="nil"/>
              <w:bottom w:val="nil"/>
              <w:right w:val="nil"/>
            </w:tcBorders>
            <w:shd w:val="clear" w:color="auto" w:fill="auto"/>
            <w:vAlign w:val="center"/>
          </w:tcPr>
          <w:p w14:paraId="525711D8">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0.069*** (0.006)</w:t>
            </w:r>
          </w:p>
        </w:tc>
      </w:tr>
      <w:tr w14:paraId="7E77FA56">
        <w:tc>
          <w:tcPr>
            <w:tcW w:w="786" w:type="pct"/>
            <w:tcBorders>
              <w:top w:val="nil"/>
              <w:left w:val="nil"/>
              <w:bottom w:val="nil"/>
              <w:right w:val="nil"/>
            </w:tcBorders>
            <w:shd w:val="clear" w:color="auto" w:fill="auto"/>
            <w:vAlign w:val="center"/>
          </w:tcPr>
          <w:p w14:paraId="5E1D599C">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2020</w:t>
            </w:r>
          </w:p>
        </w:tc>
        <w:tc>
          <w:tcPr>
            <w:tcW w:w="1425" w:type="pct"/>
            <w:tcBorders>
              <w:top w:val="nil"/>
              <w:left w:val="nil"/>
              <w:bottom w:val="nil"/>
              <w:right w:val="nil"/>
            </w:tcBorders>
            <w:shd w:val="clear" w:color="auto" w:fill="auto"/>
            <w:vAlign w:val="center"/>
          </w:tcPr>
          <w:p w14:paraId="4B15D728">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0.029 (0.020)</w:t>
            </w:r>
          </w:p>
        </w:tc>
        <w:tc>
          <w:tcPr>
            <w:tcW w:w="1411" w:type="pct"/>
            <w:tcBorders>
              <w:top w:val="nil"/>
              <w:left w:val="nil"/>
              <w:bottom w:val="nil"/>
              <w:right w:val="nil"/>
            </w:tcBorders>
            <w:shd w:val="clear" w:color="auto" w:fill="auto"/>
            <w:vAlign w:val="center"/>
          </w:tcPr>
          <w:p w14:paraId="0AB01F6B">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0.056** (0.019)</w:t>
            </w:r>
          </w:p>
        </w:tc>
        <w:tc>
          <w:tcPr>
            <w:tcW w:w="1376" w:type="pct"/>
            <w:tcBorders>
              <w:top w:val="nil"/>
              <w:left w:val="nil"/>
              <w:bottom w:val="nil"/>
              <w:right w:val="nil"/>
            </w:tcBorders>
            <w:shd w:val="clear" w:color="auto" w:fill="auto"/>
            <w:vAlign w:val="center"/>
          </w:tcPr>
          <w:p w14:paraId="0ED7C110">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0.023*** (0.005)</w:t>
            </w:r>
          </w:p>
        </w:tc>
      </w:tr>
      <w:tr w14:paraId="78E864F3">
        <w:tc>
          <w:tcPr>
            <w:tcW w:w="786" w:type="pct"/>
            <w:tcBorders>
              <w:top w:val="nil"/>
              <w:left w:val="nil"/>
              <w:bottom w:val="single" w:color="auto" w:sz="6" w:space="0"/>
              <w:right w:val="nil"/>
            </w:tcBorders>
            <w:shd w:val="clear" w:color="auto" w:fill="auto"/>
            <w:vAlign w:val="center"/>
          </w:tcPr>
          <w:p w14:paraId="53F97412">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woUserID w:val="2"/>
              </w:rPr>
            </w:pPr>
            <w:r>
              <w:rPr>
                <w:rFonts w:hint="eastAsia" w:ascii="宋体" w:hAnsi="宋体" w:eastAsia="宋体" w:cs="宋体"/>
                <w:b/>
                <w:bCs/>
                <w:kern w:val="2"/>
                <w:sz w:val="20"/>
                <w:szCs w:val="20"/>
                <w:lang w:val="en-US" w:eastAsia="zh-CN" w:bidi="ar"/>
                <w:woUserID w:val="2"/>
              </w:rPr>
              <w:t>2021</w:t>
            </w:r>
          </w:p>
        </w:tc>
        <w:tc>
          <w:tcPr>
            <w:tcW w:w="1425" w:type="pct"/>
            <w:tcBorders>
              <w:top w:val="nil"/>
              <w:left w:val="nil"/>
              <w:bottom w:val="single" w:color="auto" w:sz="6" w:space="0"/>
              <w:right w:val="nil"/>
            </w:tcBorders>
            <w:shd w:val="clear" w:color="auto" w:fill="auto"/>
            <w:vAlign w:val="center"/>
          </w:tcPr>
          <w:p w14:paraId="1BB2910E">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0.091*** (0.014)</w:t>
            </w:r>
          </w:p>
        </w:tc>
        <w:tc>
          <w:tcPr>
            <w:tcW w:w="1411" w:type="pct"/>
            <w:tcBorders>
              <w:top w:val="nil"/>
              <w:left w:val="nil"/>
              <w:bottom w:val="single" w:color="auto" w:sz="6" w:space="0"/>
              <w:right w:val="nil"/>
            </w:tcBorders>
            <w:shd w:val="clear" w:color="auto" w:fill="auto"/>
            <w:vAlign w:val="center"/>
          </w:tcPr>
          <w:p w14:paraId="3FA6BDFD">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0.129** (0.040)</w:t>
            </w:r>
          </w:p>
        </w:tc>
        <w:tc>
          <w:tcPr>
            <w:tcW w:w="1376" w:type="pct"/>
            <w:tcBorders>
              <w:top w:val="nil"/>
              <w:left w:val="nil"/>
              <w:bottom w:val="single" w:color="auto" w:sz="6" w:space="0"/>
              <w:right w:val="nil"/>
            </w:tcBorders>
            <w:shd w:val="clear" w:color="auto" w:fill="auto"/>
            <w:vAlign w:val="center"/>
          </w:tcPr>
          <w:p w14:paraId="7C88494C">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0.126*** (0.032)</w:t>
            </w:r>
          </w:p>
        </w:tc>
      </w:tr>
      <w:tr w14:paraId="33992C3C">
        <w:tc>
          <w:tcPr>
            <w:tcW w:w="786" w:type="pct"/>
            <w:tcBorders>
              <w:top w:val="single" w:color="auto" w:sz="6" w:space="0"/>
              <w:left w:val="nil"/>
              <w:bottom w:val="nil"/>
              <w:right w:val="nil"/>
            </w:tcBorders>
            <w:shd w:val="clear" w:color="auto" w:fill="auto"/>
            <w:vAlign w:val="center"/>
          </w:tcPr>
          <w:p w14:paraId="5E45A8BE">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vertAlign w:val="superscript"/>
                <w:lang w:eastAsia="zh"/>
                <w:woUserID w:val="2"/>
              </w:rPr>
            </w:pPr>
            <w:r>
              <w:rPr>
                <w:rFonts w:hint="eastAsia" w:ascii="宋体" w:hAnsi="宋体" w:eastAsia="宋体" w:cs="Times New Roman"/>
                <w:b/>
                <w:bCs/>
                <w:kern w:val="2"/>
                <w:sz w:val="20"/>
                <w:szCs w:val="20"/>
                <w:lang w:eastAsia="zh"/>
                <w:woUserID w:val="2"/>
              </w:rPr>
              <w:t>R</w:t>
            </w:r>
            <w:r>
              <w:rPr>
                <w:rFonts w:hint="eastAsia" w:ascii="宋体" w:hAnsi="宋体" w:eastAsia="宋体" w:cs="Times New Roman"/>
                <w:b/>
                <w:bCs/>
                <w:kern w:val="2"/>
                <w:sz w:val="20"/>
                <w:szCs w:val="20"/>
                <w:vertAlign w:val="superscript"/>
                <w:lang w:eastAsia="zh"/>
                <w:woUserID w:val="2"/>
              </w:rPr>
              <w:t>2</w:t>
            </w:r>
          </w:p>
        </w:tc>
        <w:tc>
          <w:tcPr>
            <w:tcW w:w="1425" w:type="pct"/>
            <w:tcBorders>
              <w:top w:val="single" w:color="auto" w:sz="6" w:space="0"/>
              <w:left w:val="nil"/>
              <w:bottom w:val="nil"/>
              <w:right w:val="nil"/>
            </w:tcBorders>
            <w:shd w:val="clear" w:color="auto" w:fill="auto"/>
            <w:vAlign w:val="center"/>
          </w:tcPr>
          <w:p w14:paraId="30CD3024">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0.8931</w:t>
            </w:r>
          </w:p>
        </w:tc>
        <w:tc>
          <w:tcPr>
            <w:tcW w:w="1411" w:type="pct"/>
            <w:tcBorders>
              <w:top w:val="single" w:color="auto" w:sz="6" w:space="0"/>
              <w:left w:val="nil"/>
              <w:bottom w:val="nil"/>
              <w:right w:val="nil"/>
            </w:tcBorders>
            <w:shd w:val="clear" w:color="auto" w:fill="auto"/>
            <w:vAlign w:val="center"/>
          </w:tcPr>
          <w:p w14:paraId="420EA11F">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0.9436</w:t>
            </w:r>
          </w:p>
        </w:tc>
        <w:tc>
          <w:tcPr>
            <w:tcW w:w="1376" w:type="pct"/>
            <w:tcBorders>
              <w:top w:val="single" w:color="auto" w:sz="6" w:space="0"/>
              <w:left w:val="nil"/>
              <w:bottom w:val="nil"/>
              <w:right w:val="nil"/>
            </w:tcBorders>
            <w:shd w:val="clear" w:color="auto" w:fill="auto"/>
            <w:vAlign w:val="center"/>
          </w:tcPr>
          <w:p w14:paraId="42A7BA23">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0.9735</w:t>
            </w:r>
          </w:p>
        </w:tc>
      </w:tr>
      <w:tr w14:paraId="6BFCBEBB">
        <w:tc>
          <w:tcPr>
            <w:tcW w:w="786" w:type="pct"/>
            <w:tcBorders>
              <w:top w:val="nil"/>
              <w:left w:val="nil"/>
              <w:bottom w:val="nil"/>
              <w:right w:val="nil"/>
            </w:tcBorders>
            <w:shd w:val="clear" w:color="auto" w:fill="auto"/>
            <w:vAlign w:val="center"/>
          </w:tcPr>
          <w:p w14:paraId="164B07D6">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lang w:eastAsia="zh"/>
                <w:woUserID w:val="2"/>
              </w:rPr>
            </w:pPr>
            <w:r>
              <w:rPr>
                <w:rFonts w:hint="eastAsia" w:ascii="宋体" w:hAnsi="宋体" w:eastAsia="宋体" w:cs="Times New Roman"/>
                <w:b/>
                <w:bCs/>
                <w:kern w:val="2"/>
                <w:sz w:val="20"/>
                <w:szCs w:val="20"/>
                <w:lang w:eastAsia="zh"/>
                <w:woUserID w:val="2"/>
              </w:rPr>
              <w:t>DW</w:t>
            </w:r>
          </w:p>
        </w:tc>
        <w:tc>
          <w:tcPr>
            <w:tcW w:w="1425" w:type="pct"/>
            <w:tcBorders>
              <w:top w:val="nil"/>
              <w:left w:val="nil"/>
              <w:bottom w:val="nil"/>
              <w:right w:val="nil"/>
            </w:tcBorders>
            <w:shd w:val="clear" w:color="auto" w:fill="auto"/>
            <w:vAlign w:val="center"/>
          </w:tcPr>
          <w:p w14:paraId="76B7ED50">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1.621</w:t>
            </w:r>
          </w:p>
        </w:tc>
        <w:tc>
          <w:tcPr>
            <w:tcW w:w="1411" w:type="pct"/>
            <w:tcBorders>
              <w:top w:val="nil"/>
              <w:left w:val="nil"/>
              <w:bottom w:val="nil"/>
              <w:right w:val="nil"/>
            </w:tcBorders>
            <w:shd w:val="clear" w:color="auto" w:fill="auto"/>
            <w:vAlign w:val="center"/>
          </w:tcPr>
          <w:p w14:paraId="5DBEF8FB">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1.982</w:t>
            </w:r>
          </w:p>
        </w:tc>
        <w:tc>
          <w:tcPr>
            <w:tcW w:w="1376" w:type="pct"/>
            <w:tcBorders>
              <w:top w:val="nil"/>
              <w:left w:val="nil"/>
              <w:bottom w:val="nil"/>
              <w:right w:val="nil"/>
            </w:tcBorders>
            <w:shd w:val="clear" w:color="auto" w:fill="auto"/>
            <w:vAlign w:val="center"/>
          </w:tcPr>
          <w:p w14:paraId="4CC3CB96">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1.710</w:t>
            </w:r>
          </w:p>
        </w:tc>
      </w:tr>
      <w:tr w14:paraId="2827E117">
        <w:tc>
          <w:tcPr>
            <w:tcW w:w="786" w:type="pct"/>
            <w:tcBorders>
              <w:top w:val="nil"/>
              <w:left w:val="nil"/>
              <w:bottom w:val="single" w:color="auto" w:sz="12" w:space="0"/>
              <w:right w:val="nil"/>
            </w:tcBorders>
            <w:shd w:val="clear" w:color="auto" w:fill="auto"/>
            <w:vAlign w:val="center"/>
          </w:tcPr>
          <w:p w14:paraId="780F4314">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b/>
                <w:bCs/>
                <w:kern w:val="2"/>
                <w:sz w:val="20"/>
                <w:szCs w:val="20"/>
                <w:lang w:eastAsia="zh"/>
                <w:woUserID w:val="2"/>
              </w:rPr>
            </w:pPr>
            <w:r>
              <w:rPr>
                <w:rFonts w:hint="eastAsia" w:ascii="宋体" w:hAnsi="宋体" w:eastAsia="宋体" w:cs="Times New Roman"/>
                <w:b/>
                <w:bCs/>
                <w:kern w:val="2"/>
                <w:sz w:val="20"/>
                <w:szCs w:val="20"/>
                <w:lang w:eastAsia="zh"/>
                <w:woUserID w:val="2"/>
              </w:rPr>
              <w:t>Spearman（p_vlue)</w:t>
            </w:r>
          </w:p>
        </w:tc>
        <w:tc>
          <w:tcPr>
            <w:tcW w:w="1425" w:type="pct"/>
            <w:tcBorders>
              <w:top w:val="nil"/>
              <w:left w:val="nil"/>
              <w:bottom w:val="single" w:color="auto" w:sz="12" w:space="0"/>
              <w:right w:val="nil"/>
            </w:tcBorders>
            <w:shd w:val="clear" w:color="auto" w:fill="auto"/>
            <w:vAlign w:val="center"/>
          </w:tcPr>
          <w:p w14:paraId="2938FCC2">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0.0002</w:t>
            </w:r>
          </w:p>
        </w:tc>
        <w:tc>
          <w:tcPr>
            <w:tcW w:w="1411" w:type="pct"/>
            <w:tcBorders>
              <w:top w:val="nil"/>
              <w:left w:val="nil"/>
              <w:bottom w:val="single" w:color="auto" w:sz="12" w:space="0"/>
              <w:right w:val="nil"/>
            </w:tcBorders>
            <w:shd w:val="clear" w:color="auto" w:fill="auto"/>
            <w:vAlign w:val="center"/>
          </w:tcPr>
          <w:p w14:paraId="49CDF654">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0.0802</w:t>
            </w:r>
          </w:p>
        </w:tc>
        <w:tc>
          <w:tcPr>
            <w:tcW w:w="1376" w:type="pct"/>
            <w:tcBorders>
              <w:top w:val="nil"/>
              <w:left w:val="nil"/>
              <w:bottom w:val="single" w:color="auto" w:sz="12" w:space="0"/>
              <w:right w:val="nil"/>
            </w:tcBorders>
            <w:shd w:val="clear" w:color="auto" w:fill="auto"/>
            <w:vAlign w:val="center"/>
          </w:tcPr>
          <w:p w14:paraId="29FD57CC">
            <w:pPr>
              <w:keepNext w:val="0"/>
              <w:keepLines w:val="0"/>
              <w:widowControl w:val="0"/>
              <w:suppressLineNumbers w:val="0"/>
              <w:spacing w:before="0" w:beforeAutospacing="1" w:after="160" w:afterAutospacing="0" w:line="276" w:lineRule="auto"/>
              <w:ind w:left="0" w:right="0"/>
              <w:jc w:val="center"/>
              <w:rPr>
                <w:rFonts w:hint="eastAsia" w:ascii="宋体" w:hAnsi="宋体" w:eastAsia="宋体" w:cs="Times New Roman"/>
                <w:kern w:val="2"/>
                <w:sz w:val="20"/>
                <w:szCs w:val="20"/>
                <w:woUserID w:val="2"/>
              </w:rPr>
            </w:pPr>
            <w:r>
              <w:rPr>
                <w:rFonts w:hint="eastAsia" w:ascii="宋体" w:hAnsi="宋体" w:eastAsia="宋体" w:cs="宋体"/>
                <w:kern w:val="2"/>
                <w:sz w:val="20"/>
                <w:szCs w:val="20"/>
                <w:lang w:val="en-US" w:eastAsia="zh-CN" w:bidi="ar"/>
                <w:woUserID w:val="2"/>
              </w:rPr>
              <w:t>0.2186</w:t>
            </w:r>
          </w:p>
        </w:tc>
      </w:tr>
    </w:tbl>
    <w:p w14:paraId="5471266B">
      <w:pPr>
        <w:widowControl/>
        <w:rPr>
          <w:rFonts w:hint="eastAsia" w:ascii="宋体" w:hAnsi="宋体"/>
          <w:color w:val="000000"/>
          <w:sz w:val="21"/>
          <w:szCs w:val="21"/>
        </w:rPr>
      </w:pPr>
    </w:p>
    <w:p w14:paraId="37B2B740">
      <w:pPr>
        <w:pStyle w:val="2"/>
        <w:numPr>
          <w:ilvl w:val="0"/>
          <w:numId w:val="1"/>
        </w:numPr>
      </w:pPr>
      <w:bookmarkStart w:id="126" w:name="_Toc732765120"/>
      <w:bookmarkStart w:id="127" w:name="_Toc217337823"/>
      <w:bookmarkStart w:id="128" w:name="_Toc201428282"/>
      <w:bookmarkStart w:id="129" w:name="_Toc201425896"/>
      <w:bookmarkStart w:id="130" w:name="_Toc201441401"/>
      <w:r>
        <w:rPr>
          <w:rFonts w:hint="eastAsia"/>
          <w:lang w:eastAsia="zh"/>
          <w:woUserID w:val="3"/>
        </w:rPr>
        <w:t>总结建议</w:t>
      </w:r>
      <w:bookmarkEnd w:id="126"/>
    </w:p>
    <w:p w14:paraId="0CF7A594">
      <w:pPr>
        <w:spacing w:line="360" w:lineRule="auto"/>
        <w:ind w:firstLine="420"/>
        <w:rPr>
          <w:rFonts w:hint="eastAsia"/>
        </w:rPr>
      </w:pPr>
      <w:r>
        <w:rPr>
          <w:rFonts w:hint="eastAsia"/>
          <w:lang w:val="en-US" w:eastAsia="zh-CN"/>
        </w:rPr>
        <w:t xml:space="preserve">基于本文对 </w:t>
      </w:r>
      <w:r>
        <w:rPr>
          <w:rFonts w:hint="default"/>
          <w:lang w:val="en-US" w:eastAsia="zh-CN"/>
        </w:rPr>
        <w:t xml:space="preserve">2011-2022 </w:t>
      </w:r>
      <w:r>
        <w:rPr>
          <w:rFonts w:hint="eastAsia"/>
          <w:lang w:val="en-US" w:eastAsia="zh-CN"/>
        </w:rPr>
        <w:t xml:space="preserve">年中国省级面板数据的实证分析，研究发现我国 </w:t>
      </w:r>
      <w:r>
        <w:rPr>
          <w:rFonts w:hint="default"/>
          <w:lang w:val="en-US" w:eastAsia="zh-CN"/>
        </w:rPr>
        <w:t xml:space="preserve">FDI </w:t>
      </w:r>
      <w:r>
        <w:rPr>
          <w:rFonts w:hint="eastAsia"/>
          <w:lang w:val="en-US" w:eastAsia="zh-CN"/>
        </w:rPr>
        <w:t>引资动力已从单一的“成本驱动”转向“市场活力、创新能力与制度开放”的综合驱动 。针对研究结论，提出以下政策建议：</w:t>
      </w:r>
    </w:p>
    <w:p w14:paraId="5B104A14">
      <w:pPr>
        <w:numPr>
          <w:ilvl w:val="0"/>
          <w:numId w:val="0"/>
        </w:numPr>
        <w:spacing w:line="360" w:lineRule="auto"/>
        <w:ind w:left="0" w:leftChars="0" w:firstLine="420" w:firstLineChars="0"/>
        <w:rPr>
          <w:rFonts w:hint="eastAsia"/>
        </w:rPr>
      </w:pPr>
      <w:r>
        <w:rPr>
          <w:rFonts w:hint="eastAsia"/>
          <w:b/>
          <w:bCs/>
          <w:lang w:val="en-US" w:eastAsia="zh"/>
          <w:woUserID w:val="3"/>
        </w:rPr>
        <w:t xml:space="preserve">1. </w:t>
      </w:r>
      <w:r>
        <w:rPr>
          <w:rFonts w:hint="eastAsia"/>
          <w:b/>
          <w:bCs/>
          <w:lang w:val="en-US" w:eastAsia="zh-CN"/>
        </w:rPr>
        <w:t>不同区域差异化的引资策略</w:t>
      </w:r>
      <w:r>
        <w:rPr>
          <w:rFonts w:hint="eastAsia"/>
          <w:b/>
          <w:bCs/>
          <w:lang w:val="en-US" w:eastAsia="zh"/>
          <w:woUserID w:val="3"/>
        </w:rPr>
        <w:t>：</w:t>
      </w:r>
      <w:r>
        <w:rPr>
          <w:rFonts w:hint="eastAsia"/>
          <w:lang w:val="en-US" w:eastAsia="zh-CN"/>
        </w:rPr>
        <w:t>结合上述异质性分析，建议东部地区利用成熟的创新生态系统，定向吸引“资产寻求型”外资 。重点吸引高技术制造业与现代服务业入驻 ，由“成本要素驱动”向“效率与创新驱动”转型 ；中部与东北地区利用其对高工资成本的耐受性优势，重点发展高技能劳动力密集型产业 ，并逐步向“效率与创新驱动”转型；西部地区加大交通基础设施建设投入，以降低物流营运成本，通过提升人力资本水平（引进人才、加强学术建设），稳步推进制造业与服务业的融合 。</w:t>
      </w:r>
    </w:p>
    <w:p w14:paraId="49C949FC">
      <w:pPr>
        <w:spacing w:line="360" w:lineRule="auto"/>
        <w:ind w:firstLine="420"/>
        <w:rPr>
          <w:rFonts w:hint="eastAsia"/>
        </w:rPr>
      </w:pPr>
      <w:r>
        <w:rPr>
          <w:rFonts w:hint="eastAsia"/>
          <w:b/>
          <w:bCs/>
          <w:lang w:val="en-US" w:eastAsia="zh"/>
          <w:woUserID w:val="3"/>
        </w:rPr>
        <w:t xml:space="preserve">2. </w:t>
      </w:r>
      <w:r>
        <w:rPr>
          <w:rFonts w:hint="eastAsia"/>
          <w:b/>
          <w:bCs/>
          <w:lang w:val="en-US" w:eastAsia="zh-CN"/>
        </w:rPr>
        <w:t>构建高质量引资“软环境”</w:t>
      </w:r>
      <w:r>
        <w:rPr>
          <w:rFonts w:hint="eastAsia"/>
          <w:b/>
          <w:bCs/>
          <w:lang w:val="en-US" w:eastAsia="zh"/>
          <w:woUserID w:val="3"/>
        </w:rPr>
        <w:t>：</w:t>
      </w:r>
      <w:r>
        <w:rPr>
          <w:rFonts w:hint="eastAsia"/>
          <w:lang w:val="en-US" w:eastAsia="zh-CN"/>
        </w:rPr>
        <w:t>持续加强知识产权保护体系建设，建立活跃的</w:t>
      </w:r>
      <w:r>
        <w:rPr>
          <w:rFonts w:hint="default"/>
          <w:lang w:val="en-US" w:eastAsia="zh-CN"/>
        </w:rPr>
        <w:t xml:space="preserve"> R&amp;D </w:t>
      </w:r>
      <w:r>
        <w:rPr>
          <w:rFonts w:hint="eastAsia"/>
          <w:lang w:val="en-US" w:eastAsia="zh-CN"/>
        </w:rPr>
        <w:t>创新生态系统，系统化提升人力资本储备。建议东部地区引进高新企业和研发中心，中部与东北地区提升人才储备密度，优化配套环境，西部地区加大教育投入提高劳动力素质。</w:t>
      </w:r>
    </w:p>
    <w:p w14:paraId="1BAE77F0">
      <w:pPr>
        <w:spacing w:line="360" w:lineRule="auto"/>
        <w:ind w:firstLine="420"/>
        <w:rPr>
          <w:rFonts w:hint="eastAsia"/>
        </w:rPr>
      </w:pPr>
      <w:r>
        <w:rPr>
          <w:rFonts w:hint="eastAsia"/>
          <w:b/>
          <w:bCs/>
          <w:lang w:val="en-US" w:eastAsia="zh"/>
          <w:woUserID w:val="3"/>
        </w:rPr>
        <w:t xml:space="preserve">3. </w:t>
      </w:r>
      <w:r>
        <w:rPr>
          <w:rFonts w:hint="eastAsia"/>
          <w:b/>
          <w:bCs/>
          <w:lang w:val="en-US" w:eastAsia="zh-CN"/>
        </w:rPr>
        <w:t>推进制度型开放</w:t>
      </w:r>
      <w:r>
        <w:rPr>
          <w:rFonts w:hint="eastAsia"/>
          <w:b/>
          <w:bCs/>
          <w:lang w:val="en-US" w:eastAsia="zh"/>
          <w:woUserID w:val="3"/>
        </w:rPr>
        <w:t>：</w:t>
      </w:r>
      <w:r>
        <w:rPr>
          <w:rFonts w:hint="eastAsia"/>
          <w:lang w:val="en-US" w:eastAsia="zh-CN"/>
        </w:rPr>
        <w:t xml:space="preserve">发挥政策红利的引导作用 。 </w:t>
      </w:r>
      <w:r>
        <w:rPr>
          <w:rFonts w:hint="default"/>
          <w:lang w:val="en-US" w:eastAsia="zh-CN"/>
        </w:rPr>
        <w:t xml:space="preserve">2017 </w:t>
      </w:r>
      <w:r>
        <w:rPr>
          <w:rFonts w:hint="eastAsia"/>
          <w:lang w:val="en-US" w:eastAsia="zh-CN"/>
        </w:rPr>
        <w:t>年后的年份效应显著为正，验证了高质量发展转型下引资环境的系统性提升 。未来应进一步降低制度性交易成本，提升贸易与投资的开放度，以抵消劳动力、创新等要素成本上升带来的压力 。</w:t>
      </w:r>
    </w:p>
    <w:bookmarkEnd w:id="127"/>
    <w:bookmarkEnd w:id="128"/>
    <w:bookmarkEnd w:id="129"/>
    <w:bookmarkEnd w:id="130"/>
    <w:p w14:paraId="13DBBA9B">
      <w:pPr>
        <w:pStyle w:val="2"/>
        <w:numPr>
          <w:ilvl w:val="0"/>
          <w:numId w:val="1"/>
        </w:numPr>
      </w:pPr>
      <w:bookmarkStart w:id="131" w:name="_Toc2106505216"/>
      <w:r>
        <w:rPr>
          <w:rFonts w:hint="eastAsia"/>
          <w:lang w:eastAsia="zh"/>
          <w:woUserID w:val="3"/>
        </w:rPr>
        <w:t>模型反思</w:t>
      </w:r>
      <w:bookmarkEnd w:id="131"/>
    </w:p>
    <w:p w14:paraId="02758669">
      <w:pPr>
        <w:spacing w:line="360" w:lineRule="auto"/>
        <w:ind w:firstLine="420"/>
        <w:rPr>
          <w:rFonts w:hint="eastAsia"/>
        </w:rPr>
      </w:pPr>
      <w:r>
        <w:rPr>
          <w:rFonts w:hint="eastAsia"/>
          <w:lang w:val="en-US" w:eastAsia="zh-CN"/>
        </w:rPr>
        <w:t>本研究围绕“</w:t>
      </w:r>
      <w:r>
        <w:rPr>
          <w:rFonts w:hint="default"/>
          <w:lang w:val="en-US" w:eastAsia="zh-CN"/>
        </w:rPr>
        <w:t xml:space="preserve">FDI </w:t>
      </w:r>
      <w:r>
        <w:rPr>
          <w:rFonts w:hint="eastAsia"/>
          <w:lang w:val="en-US" w:eastAsia="zh-CN"/>
        </w:rPr>
        <w:t xml:space="preserve">区位选择驱动机制”这一核心，构建了涵盖经济质量、创新驱动等维度的指标体系 。在模型脉络上，研究从基础的双对数回归出发，利用 </w:t>
      </w:r>
      <w:r>
        <w:rPr>
          <w:rFonts w:hint="default"/>
          <w:lang w:val="en-US" w:eastAsia="zh-CN"/>
        </w:rPr>
        <w:t xml:space="preserve">Lasso </w:t>
      </w:r>
      <w:r>
        <w:rPr>
          <w:rFonts w:hint="eastAsia"/>
          <w:lang w:val="en-US" w:eastAsia="zh-CN"/>
        </w:rPr>
        <w:t>和主成分分析（</w:t>
      </w:r>
      <w:r>
        <w:rPr>
          <w:rFonts w:hint="default"/>
          <w:lang w:val="en-US" w:eastAsia="zh-CN"/>
        </w:rPr>
        <w:t>PCA</w:t>
      </w:r>
      <w:r>
        <w:rPr>
          <w:rFonts w:hint="eastAsia"/>
          <w:lang w:val="en-US" w:eastAsia="zh-CN"/>
        </w:rPr>
        <w:t>）解决指标冗余与多重共线性问题 ；随后引入一阶差分与加权最小二乘法，有效消除了宏观数据的非平稳性、自相关及异方差干扰 ；最终通过分区域异质性检验，揭示了我国不同地区的不同驱动机制。但仍存在改进空间：</w:t>
      </w:r>
    </w:p>
    <w:p w14:paraId="6E6C375F">
      <w:pPr>
        <w:spacing w:line="360" w:lineRule="auto"/>
        <w:ind w:firstLine="420"/>
        <w:rPr>
          <w:rFonts w:hint="default"/>
        </w:rPr>
      </w:pPr>
      <w:r>
        <w:rPr>
          <w:rFonts w:hint="eastAsia"/>
          <w:b/>
          <w:bCs/>
          <w:lang w:val="en-US" w:eastAsia="zh"/>
          <w:woUserID w:val="3"/>
        </w:rPr>
        <w:t xml:space="preserve">1. </w:t>
      </w:r>
      <w:r>
        <w:rPr>
          <w:rFonts w:hint="eastAsia"/>
          <w:b/>
          <w:bCs/>
          <w:lang w:val="en-US" w:eastAsia="zh-CN"/>
        </w:rPr>
        <w:t>空间细化与关联机理的细化</w:t>
      </w:r>
      <w:r>
        <w:rPr>
          <w:rFonts w:hint="eastAsia"/>
          <w:b/>
          <w:bCs/>
          <w:lang w:val="en-US" w:eastAsia="zh"/>
          <w:woUserID w:val="3"/>
        </w:rPr>
        <w:t>：</w:t>
      </w:r>
      <w:r>
        <w:rPr>
          <w:rFonts w:hint="eastAsia"/>
          <w:lang w:val="en-US" w:eastAsia="zh-CN"/>
        </w:rPr>
        <w:t>目前的模型主要分为</w:t>
      </w:r>
      <w:r>
        <w:rPr>
          <w:rFonts w:hint="default"/>
          <w:lang w:val="en-US" w:eastAsia="zh-CN"/>
        </w:rPr>
        <w:t>3</w:t>
      </w:r>
      <w:r>
        <w:rPr>
          <w:rFonts w:hint="eastAsia"/>
          <w:lang w:val="en-US" w:eastAsia="zh-CN"/>
        </w:rPr>
        <w:t>个地区，难以直接刻画相邻省份间</w:t>
      </w:r>
      <w:r>
        <w:rPr>
          <w:rFonts w:hint="default"/>
          <w:lang w:val="en-US" w:eastAsia="zh-CN"/>
        </w:rPr>
        <w:t xml:space="preserve"> FDI </w:t>
      </w:r>
      <w:r>
        <w:rPr>
          <w:rFonts w:hint="eastAsia"/>
          <w:lang w:val="en-US" w:eastAsia="zh-CN"/>
        </w:rPr>
        <w:t>的</w:t>
      </w:r>
      <w:r>
        <w:rPr>
          <w:rFonts w:hint="default"/>
          <w:lang w:val="en-US" w:eastAsia="zh-CN"/>
        </w:rPr>
        <w:t>“</w:t>
      </w:r>
      <w:r>
        <w:rPr>
          <w:rFonts w:hint="eastAsia"/>
          <w:lang w:val="en-US" w:eastAsia="zh-CN"/>
        </w:rPr>
        <w:t>集聚效应</w:t>
      </w:r>
      <w:r>
        <w:rPr>
          <w:rFonts w:hint="default"/>
          <w:lang w:val="en-US" w:eastAsia="zh-CN"/>
        </w:rPr>
        <w:t>”</w:t>
      </w:r>
      <w:r>
        <w:rPr>
          <w:rFonts w:hint="eastAsia"/>
          <w:lang w:val="en-US" w:eastAsia="zh-CN"/>
        </w:rPr>
        <w:t>或</w:t>
      </w:r>
      <w:r>
        <w:rPr>
          <w:rFonts w:hint="default"/>
          <w:lang w:val="en-US" w:eastAsia="zh-CN"/>
        </w:rPr>
        <w:t>“</w:t>
      </w:r>
      <w:r>
        <w:rPr>
          <w:rFonts w:hint="eastAsia"/>
          <w:lang w:val="en-US" w:eastAsia="zh-CN"/>
        </w:rPr>
        <w:t>虹吸效应</w:t>
      </w:r>
      <w:r>
        <w:rPr>
          <w:rFonts w:hint="default"/>
          <w:lang w:val="en-US" w:eastAsia="zh-CN"/>
        </w:rPr>
        <w:t xml:space="preserve">” </w:t>
      </w:r>
      <w:r>
        <w:rPr>
          <w:rFonts w:hint="eastAsia"/>
          <w:lang w:val="en-US" w:eastAsia="zh-CN"/>
        </w:rPr>
        <w:t>。未来可引入分区域的空间计量模型，深入探讨非对称的空间交互机制</w:t>
      </w:r>
      <w:r>
        <w:rPr>
          <w:rFonts w:hint="default"/>
          <w:lang w:val="en-US" w:eastAsia="zh-CN"/>
        </w:rPr>
        <w:t xml:space="preserve"> </w:t>
      </w:r>
      <w:r>
        <w:rPr>
          <w:rFonts w:hint="eastAsia"/>
          <w:lang w:val="en-US" w:eastAsia="zh-CN"/>
        </w:rPr>
        <w:t>。</w:t>
      </w:r>
    </w:p>
    <w:p w14:paraId="31EA4CC0">
      <w:pPr>
        <w:spacing w:line="360" w:lineRule="auto"/>
        <w:ind w:firstLine="420"/>
        <w:rPr>
          <w:rFonts w:hint="default"/>
        </w:rPr>
      </w:pPr>
      <w:r>
        <w:rPr>
          <w:rFonts w:hint="eastAsia"/>
          <w:b/>
          <w:bCs/>
          <w:lang w:val="en-US" w:eastAsia="zh"/>
          <w:woUserID w:val="3"/>
        </w:rPr>
        <w:t xml:space="preserve">2. </w:t>
      </w:r>
      <w:r>
        <w:rPr>
          <w:rFonts w:hint="eastAsia"/>
          <w:b/>
          <w:bCs/>
          <w:lang w:val="en-US" w:eastAsia="zh-CN"/>
        </w:rPr>
        <w:t>要素</w:t>
      </w:r>
      <w:r>
        <w:rPr>
          <w:rFonts w:hint="default"/>
          <w:b/>
          <w:bCs/>
          <w:lang w:val="en-US" w:eastAsia="zh-CN"/>
        </w:rPr>
        <w:t>“</w:t>
      </w:r>
      <w:r>
        <w:rPr>
          <w:rFonts w:hint="eastAsia"/>
          <w:b/>
          <w:bCs/>
          <w:lang w:val="en-US" w:eastAsia="zh-CN"/>
        </w:rPr>
        <w:t>门槛效应</w:t>
      </w:r>
      <w:r>
        <w:rPr>
          <w:rFonts w:hint="default"/>
          <w:b/>
          <w:bCs/>
          <w:lang w:val="en-US" w:eastAsia="zh-CN"/>
        </w:rPr>
        <w:t>”</w:t>
      </w:r>
      <w:r>
        <w:rPr>
          <w:rFonts w:hint="eastAsia"/>
          <w:b/>
          <w:bCs/>
          <w:lang w:val="en-US" w:eastAsia="zh-CN"/>
        </w:rPr>
        <w:t>的探索</w:t>
      </w:r>
      <w:r>
        <w:rPr>
          <w:rFonts w:hint="eastAsia"/>
          <w:b/>
          <w:bCs/>
          <w:lang w:val="en-US" w:eastAsia="zh"/>
          <w:woUserID w:val="3"/>
        </w:rPr>
        <w:t>：</w:t>
      </w:r>
      <w:r>
        <w:rPr>
          <w:rFonts w:hint="eastAsia"/>
          <w:lang w:val="en-US" w:eastAsia="zh-CN"/>
        </w:rPr>
        <w:t>本研究的变量均采用一次项形式，人力资本等驱动因素可能存在门槛效应，在不同发展水平下其作用力可能发生突变</w:t>
      </w:r>
      <w:r>
        <w:rPr>
          <w:rFonts w:hint="default"/>
          <w:lang w:val="en-US" w:eastAsia="zh-CN"/>
        </w:rPr>
        <w:t xml:space="preserve"> </w:t>
      </w:r>
      <w:r>
        <w:rPr>
          <w:rFonts w:hint="eastAsia"/>
          <w:lang w:val="en-US" w:eastAsia="zh-CN"/>
        </w:rPr>
        <w:t>。未来可尝试变量的多种形式引进模型中。</w:t>
      </w:r>
    </w:p>
    <w:p w14:paraId="57068D99">
      <w:pPr>
        <w:spacing w:line="360" w:lineRule="auto"/>
        <w:ind w:firstLine="420"/>
        <w:rPr>
          <w:rFonts w:hint="default" w:ascii="Times New Roman" w:hAnsi="Times New Roman" w:cs="Times New Roman"/>
          <w:kern w:val="2"/>
          <w:sz w:val="24"/>
          <w:szCs w:val="24"/>
          <w:woUserID w:val="3"/>
        </w:rPr>
      </w:pPr>
      <w:r>
        <w:rPr>
          <w:rFonts w:hint="eastAsia"/>
          <w:b/>
          <w:bCs/>
          <w:lang w:val="en-US" w:eastAsia="zh"/>
          <w:woUserID w:val="3"/>
        </w:rPr>
        <w:t xml:space="preserve">3. </w:t>
      </w:r>
      <w:r>
        <w:rPr>
          <w:rFonts w:hint="eastAsia"/>
          <w:b/>
          <w:bCs/>
          <w:lang w:val="en-US" w:eastAsia="zh-CN"/>
        </w:rPr>
        <w:t>内生性处理</w:t>
      </w:r>
      <w:r>
        <w:rPr>
          <w:rFonts w:hint="eastAsia"/>
          <w:b/>
          <w:bCs/>
          <w:lang w:val="en-US" w:eastAsia="zh"/>
          <w:woUserID w:val="3"/>
        </w:rPr>
        <w:t>：</w:t>
      </w:r>
      <w:r>
        <w:rPr>
          <w:rFonts w:hint="eastAsia"/>
          <w:lang w:val="en-US" w:eastAsia="zh-CN"/>
        </w:rPr>
        <w:t>在探讨</w:t>
      </w:r>
      <w:r>
        <w:rPr>
          <w:rFonts w:hint="default"/>
          <w:lang w:val="en-US" w:eastAsia="zh-CN"/>
        </w:rPr>
        <w:t>FDI</w:t>
      </w:r>
      <w:r>
        <w:rPr>
          <w:rFonts w:hint="eastAsia"/>
          <w:lang w:val="en-US" w:eastAsia="zh-CN"/>
        </w:rPr>
        <w:t>的影响因素时，因变量与自变量可能存在互为因果的内生性风险</w:t>
      </w:r>
      <w:r>
        <w:rPr>
          <w:rFonts w:hint="default"/>
          <w:lang w:val="en-US" w:eastAsia="zh-CN"/>
        </w:rPr>
        <w:t xml:space="preserve"> </w:t>
      </w:r>
      <w:r>
        <w:rPr>
          <w:rFonts w:hint="eastAsia"/>
          <w:lang w:val="en-US" w:eastAsia="zh-CN"/>
        </w:rPr>
        <w:t>。后续研究可尝试利用工具变量增强因果推断的稳健性。</w:t>
      </w:r>
    </w:p>
    <w:p w14:paraId="6ACC0520">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kern w:val="2"/>
          <w:sz w:val="24"/>
          <w:szCs w:val="24"/>
          <w:woUserID w:val="3"/>
        </w:rPr>
      </w:pPr>
      <w:r>
        <w:br w:type="page"/>
      </w:r>
    </w:p>
    <w:p w14:paraId="6F9276B7"/>
    <w:p w14:paraId="60E14357">
      <w:pPr>
        <w:spacing w:line="360" w:lineRule="auto"/>
        <w:ind w:firstLine="420"/>
        <w:jc w:val="center"/>
        <w:outlineLvl w:val="0"/>
        <w:rPr>
          <w:b/>
          <w:bCs/>
          <w:sz w:val="32"/>
          <w:szCs w:val="32"/>
        </w:rPr>
      </w:pPr>
      <w:bookmarkStart w:id="132" w:name="_Toc1892352006"/>
      <w:bookmarkStart w:id="133" w:name="_Toc217337824"/>
      <w:bookmarkStart w:id="134" w:name="_Toc201428288"/>
      <w:bookmarkStart w:id="135" w:name="_Toc201441407"/>
      <w:r>
        <w:rPr>
          <w:rFonts w:hint="eastAsia"/>
          <w:b/>
          <w:bCs/>
          <w:sz w:val="32"/>
          <w:szCs w:val="32"/>
        </w:rPr>
        <w:t>参考文献</w:t>
      </w:r>
      <w:bookmarkEnd w:id="132"/>
      <w:bookmarkEnd w:id="133"/>
      <w:bookmarkEnd w:id="134"/>
      <w:bookmarkEnd w:id="135"/>
    </w:p>
    <w:p w14:paraId="3CE139FF">
      <w:pPr>
        <w:spacing w:line="360" w:lineRule="auto"/>
        <w:jc w:val="center"/>
      </w:pPr>
    </w:p>
    <w:p w14:paraId="277AB9DD">
      <w:pPr>
        <w:numPr>
          <w:ilvl w:val="0"/>
          <w:numId w:val="5"/>
        </w:numPr>
        <w:spacing w:line="360" w:lineRule="auto"/>
        <w:jc w:val="left"/>
      </w:pPr>
      <w:r>
        <w:rPr>
          <w:rFonts w:hint="eastAsia"/>
        </w:rPr>
        <w:t xml:space="preserve">冯涛, 赵会玉, 杜苗苗. 外商直接投资的区域聚集效应及不平衡性实证分析[J]. 经济学(季刊), 2008, 7(2): 565-586. </w:t>
      </w:r>
    </w:p>
    <w:p w14:paraId="2A391F0A">
      <w:pPr>
        <w:numPr>
          <w:ilvl w:val="0"/>
          <w:numId w:val="5"/>
        </w:numPr>
        <w:spacing w:line="360" w:lineRule="auto"/>
        <w:jc w:val="left"/>
      </w:pPr>
      <w:r>
        <w:rPr>
          <w:rFonts w:hint="eastAsia"/>
        </w:rPr>
        <w:t xml:space="preserve">侯志杰, 苏婴. 中国外商直接投资区位选择的影响因素分析[J]. 经济研究导刊, 2015(19): 274-275. </w:t>
      </w:r>
    </w:p>
    <w:p w14:paraId="6C688E9C">
      <w:pPr>
        <w:numPr>
          <w:ilvl w:val="0"/>
          <w:numId w:val="5"/>
        </w:numPr>
        <w:spacing w:line="360" w:lineRule="auto"/>
        <w:jc w:val="left"/>
      </w:pPr>
      <w:r>
        <w:rPr>
          <w:rFonts w:hint="eastAsia"/>
        </w:rPr>
        <w:t xml:space="preserve">黄肖琦, 柴敏. 新经济地理学视角下的FDI区位选择——基于中国省际面板数据的实证分析[J]. 管理世界, 2006(10): 7-13. </w:t>
      </w:r>
    </w:p>
    <w:p w14:paraId="0233D78F">
      <w:pPr>
        <w:numPr>
          <w:ilvl w:val="0"/>
          <w:numId w:val="5"/>
        </w:numPr>
        <w:spacing w:line="360" w:lineRule="auto"/>
        <w:jc w:val="left"/>
      </w:pPr>
      <w:r>
        <w:rPr>
          <w:rFonts w:hint="eastAsia"/>
        </w:rPr>
        <w:t>吉亚辉, 王凡. 空间经济学视角下的我国FDI区位选择——空间计量分析[J]. 西南民族大学学报(人文社会科学版), 2012, 33(8): 100-106.</w:t>
      </w:r>
    </w:p>
    <w:p w14:paraId="19E1372F">
      <w:pPr>
        <w:numPr>
          <w:ilvl w:val="0"/>
          <w:numId w:val="5"/>
        </w:numPr>
        <w:spacing w:line="360" w:lineRule="auto"/>
        <w:jc w:val="left"/>
      </w:pPr>
      <w:r>
        <w:rPr>
          <w:rFonts w:hint="eastAsia"/>
        </w:rPr>
        <w:t>李光勤, 牛雯琦. 金融科技对FDI区位选择的影响研究[J]. 信阳师范学院学报(哲学社会科学版), 2024, 44(4): 31-36.</w:t>
      </w:r>
    </w:p>
    <w:p w14:paraId="700EBC52">
      <w:pPr>
        <w:numPr>
          <w:ilvl w:val="0"/>
          <w:numId w:val="5"/>
        </w:numPr>
        <w:spacing w:line="360" w:lineRule="auto"/>
        <w:jc w:val="left"/>
      </w:pPr>
      <w:r>
        <w:rPr>
          <w:rFonts w:hint="eastAsia"/>
        </w:rPr>
        <w:t xml:space="preserve">李具恒. FDI的区位选择与中国区域经济发展——兼论中国西部地区的对策选择[J]. 中国软科学, 2004(6): 112-117. </w:t>
      </w:r>
    </w:p>
    <w:p w14:paraId="005B9A1E">
      <w:pPr>
        <w:numPr>
          <w:ilvl w:val="0"/>
          <w:numId w:val="5"/>
        </w:numPr>
        <w:spacing w:line="360" w:lineRule="auto"/>
        <w:jc w:val="left"/>
      </w:pPr>
      <w:r>
        <w:rPr>
          <w:rFonts w:hint="eastAsia"/>
        </w:rPr>
        <w:t xml:space="preserve">李莹莹, 景守武, 张玉坤. 外商直接投资区位选择的影响因素实证分析——基于丝绸之路经济带西北五省区面板数据[J]. 区域金融研究, 2017(1): 69-73. </w:t>
      </w:r>
    </w:p>
    <w:p w14:paraId="55341BFB">
      <w:pPr>
        <w:numPr>
          <w:ilvl w:val="0"/>
          <w:numId w:val="5"/>
        </w:numPr>
        <w:spacing w:line="360" w:lineRule="auto"/>
        <w:jc w:val="left"/>
      </w:pPr>
      <w:r>
        <w:rPr>
          <w:rFonts w:hint="eastAsia"/>
        </w:rPr>
        <w:t>鲁明泓, 潘镇. 中国各地区投资环境评估与比较: 1990~2000[J]. 管理世界, 2002(11): 42-49.</w:t>
      </w:r>
    </w:p>
    <w:p w14:paraId="4B225708">
      <w:pPr>
        <w:numPr>
          <w:ilvl w:val="0"/>
          <w:numId w:val="5"/>
        </w:numPr>
        <w:spacing w:line="360" w:lineRule="auto"/>
        <w:jc w:val="left"/>
      </w:pPr>
      <w:r>
        <w:rPr>
          <w:rFonts w:hint="eastAsia"/>
        </w:rPr>
        <w:t>沈坤荣, 耿强. 外国直接投资、技术外溢与内生经济增长——中国数据的计量检验与实证分析[J]. 中国社会科学, 2001(5): 82-93.</w:t>
      </w:r>
    </w:p>
    <w:p w14:paraId="7F71B6E1">
      <w:pPr>
        <w:numPr>
          <w:ilvl w:val="0"/>
          <w:numId w:val="5"/>
        </w:numPr>
        <w:spacing w:line="360" w:lineRule="auto"/>
        <w:jc w:val="left"/>
      </w:pPr>
      <w:r>
        <w:rPr>
          <w:rFonts w:hint="eastAsia"/>
        </w:rPr>
        <w:t xml:space="preserve">沈坤荣, 田源. 人力资本与外商直接投资的区位选择[J]. 管理世界, 2002(11): 26-31. </w:t>
      </w:r>
    </w:p>
    <w:p w14:paraId="4881C1EF">
      <w:pPr>
        <w:numPr>
          <w:ilvl w:val="0"/>
          <w:numId w:val="5"/>
        </w:numPr>
        <w:spacing w:line="360" w:lineRule="auto"/>
        <w:jc w:val="left"/>
      </w:pPr>
      <w:r>
        <w:rPr>
          <w:rFonts w:hint="eastAsia"/>
        </w:rPr>
        <w:t xml:space="preserve">杨晓明, 田澎, 高园. FDI区位选择因素研究——对我国三大经济圈及中西部地区的实证研究[J]. 财经研究, 2005, 31(11): 98-107. </w:t>
      </w:r>
    </w:p>
    <w:p w14:paraId="34F9D2C1">
      <w:pPr>
        <w:numPr>
          <w:ilvl w:val="0"/>
          <w:numId w:val="5"/>
        </w:numPr>
        <w:spacing w:line="360" w:lineRule="auto"/>
        <w:jc w:val="left"/>
      </w:pPr>
      <w:r>
        <w:t xml:space="preserve">Abu Bakar A H, Sinnappan P, Salim F A A, et al. Factors Influencing Foreign Direct Investment (FDI) Location Selection: A Review of the Literature[J]. International Journal of Academic Research in Business and Social Sciences, 2022, 12(7): 1271-1291. </w:t>
      </w:r>
    </w:p>
    <w:p w14:paraId="6F170349">
      <w:pPr>
        <w:numPr>
          <w:ilvl w:val="0"/>
          <w:numId w:val="5"/>
        </w:numPr>
        <w:spacing w:line="360" w:lineRule="auto"/>
        <w:jc w:val="left"/>
      </w:pPr>
      <w:r>
        <w:t xml:space="preserve">Belkhodja O, Mohiuddin M, Karuranga E. The determinants of FDI location choice in China: a discrete-choice analysis[J]. Applied Economics, 2017, 49(13): 1241-1254. </w:t>
      </w:r>
    </w:p>
    <w:p w14:paraId="60E60B2B">
      <w:pPr>
        <w:numPr>
          <w:ilvl w:val="0"/>
          <w:numId w:val="5"/>
        </w:numPr>
        <w:spacing w:line="360" w:lineRule="auto"/>
        <w:jc w:val="left"/>
      </w:pPr>
      <w:r>
        <w:t xml:space="preserve"> Kurtović S, Maxhuni N, Halili B, et al. The determinants of FDI location choice in the Western Balkan countries[J]. Post-Communist Economies, 2020, 32(8): 1089-1110.</w:t>
      </w:r>
    </w:p>
    <w:p w14:paraId="1335B1D8">
      <w:pPr>
        <w:spacing w:line="360" w:lineRule="auto"/>
        <w:ind w:left="440"/>
        <w:jc w:val="left"/>
      </w:pPr>
    </w:p>
    <w:sectPr>
      <w:footerReference r:id="rId9" w:type="default"/>
      <w:pgSz w:w="11906" w:h="16838"/>
      <w:pgMar w:top="1440" w:right="1800" w:bottom="1440" w:left="1800" w:header="851" w:footer="567"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Calibri Light">
    <w:altName w:val="Helvetica Neue"/>
    <w:panose1 w:val="020F0302020204030204"/>
    <w:charset w:val="00"/>
    <w:family w:val="swiss"/>
    <w:pitch w:val="default"/>
    <w:sig w:usb0="00000000" w:usb1="00000000" w:usb2="00000009" w:usb3="00000000" w:csb0="000001FF" w:csb1="00000000"/>
  </w:font>
  <w:font w:name="方正小标宋简体">
    <w:altName w:val="宋体"/>
    <w:panose1 w:val="02010601030101010101"/>
    <w:charset w:val="86"/>
    <w:family w:val="auto"/>
    <w:pitch w:val="default"/>
    <w:sig w:usb0="00000000" w:usb1="00000000" w:usb2="0000001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等线">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2040503050406030204"/>
    <w:charset w:val="00"/>
    <w:family w:val="roman"/>
    <w:pitch w:val="default"/>
    <w:sig w:usb0="00000000" w:usb1="00000000" w:usb2="02000000" w:usb3="00000000" w:csb0="0000019F" w:csb1="00000000"/>
  </w:font>
  <w:font w:name="sans-serif">
    <w:altName w:val="苹方-简"/>
    <w:panose1 w:val="00000000000000000000"/>
    <w:charset w:val="00"/>
    <w:family w:val="auto"/>
    <w:pitch w:val="default"/>
    <w:sig w:usb0="00000000" w:usb1="00000000" w:usb2="00000000" w:usb3="00000000" w:csb0="00040001" w:csb1="00000000"/>
  </w:font>
  <w:font w:name="Google Sans Text">
    <w:altName w:val="苹方-简"/>
    <w:panose1 w:val="00000000000000000000"/>
    <w:charset w:val="00"/>
    <w:family w:val="auto"/>
    <w:pitch w:val="default"/>
    <w:sig w:usb0="00000000" w:usb1="00000000" w:usb2="00000000" w:usb3="00000000" w:csb0="00040001" w:csb1="00000000"/>
  </w:font>
  <w:font w:name="Google Sans">
    <w:altName w:val="苹方-简"/>
    <w:panose1 w:val="00000000000000000000"/>
    <w:charset w:val="00"/>
    <w:family w:val="auto"/>
    <w:pitch w:val="default"/>
    <w:sig w:usb0="00000000" w:usb1="00000000"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Math">
    <w:panose1 w:val="02040503050406030204"/>
    <w:charset w:val="00"/>
    <w:family w:val="auto"/>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A8722">
    <w:pPr>
      <w:pStyle w:val="11"/>
      <w:jc w:val="center"/>
    </w:pPr>
  </w:p>
  <w:p w14:paraId="3EEF13B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01BCE">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2B483">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520ED">
    <w:pPr>
      <w:pStyle w:val="11"/>
      <w:jc w:val="center"/>
    </w:pPr>
    <w:r>
      <w:fldChar w:fldCharType="begin"/>
    </w:r>
    <w:r>
      <w:instrText xml:space="preserve">PAGE   \* MERGEFORMAT</w:instrText>
    </w:r>
    <w:r>
      <w:fldChar w:fldCharType="separate"/>
    </w:r>
    <w:r>
      <w:rPr>
        <w:lang w:val="zh-CN"/>
      </w:rPr>
      <w:t>14</w:t>
    </w:r>
    <w:r>
      <w:fldChar w:fldCharType="end"/>
    </w:r>
  </w:p>
  <w:p w14:paraId="03DD1205">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F1250">
    <w:pPr>
      <w:pStyle w:val="12"/>
      <w:tabs>
        <w:tab w:val="left" w:pos="6244"/>
      </w:tabs>
      <w:jc w:val="left"/>
    </w:pPr>
    <w:r>
      <w:tab/>
    </w:r>
    <w:r>
      <w:rPr>
        <w:rFonts w:hint="eastAsia"/>
      </w:rPr>
      <w:drawing>
        <wp:inline distT="0" distB="0" distL="114300" distR="114300">
          <wp:extent cx="1384935" cy="334645"/>
          <wp:effectExtent l="0" t="0" r="12065" b="20955"/>
          <wp:docPr id="2021788338" name="图片 1" descr="组合zuo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88338" name="图片 1" descr="组合zuoyou"/>
                  <pic:cNvPicPr>
                    <a:picLocks noChangeAspect="1"/>
                  </pic:cNvPicPr>
                </pic:nvPicPr>
                <pic:blipFill>
                  <a:blip r:embed="rId1"/>
                  <a:stretch>
                    <a:fillRect/>
                  </a:stretch>
                </pic:blipFill>
                <pic:spPr>
                  <a:xfrm>
                    <a:off x="0" y="0"/>
                    <a:ext cx="1384935" cy="334645"/>
                  </a:xfrm>
                  <a:prstGeom prst="rect">
                    <a:avLst/>
                  </a:prstGeom>
                  <a:noFill/>
                  <a:ln>
                    <a:noFill/>
                  </a:ln>
                </pic:spPr>
              </pic:pic>
            </a:graphicData>
          </a:graphic>
        </wp:inline>
      </w:drawing>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28432">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00670">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F00AF"/>
    <w:multiLevelType w:val="multilevel"/>
    <w:tmpl w:val="017F00A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4A2655E"/>
    <w:multiLevelType w:val="multilevel"/>
    <w:tmpl w:val="04A2655E"/>
    <w:lvl w:ilvl="0" w:tentative="0">
      <w:start w:val="1"/>
      <w:numFmt w:val="japaneseCounting"/>
      <w:lvlText w:val="%1、"/>
      <w:lvlJc w:val="left"/>
      <w:pPr>
        <w:ind w:left="912" w:hanging="912"/>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04F56A8C"/>
    <w:multiLevelType w:val="multilevel"/>
    <w:tmpl w:val="04F56A8C"/>
    <w:lvl w:ilvl="0" w:tentative="0">
      <w:start w:val="2"/>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3">
    <w:nsid w:val="11201B1F"/>
    <w:multiLevelType w:val="multilevel"/>
    <w:tmpl w:val="11201B1F"/>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4">
    <w:nsid w:val="76E61D6E"/>
    <w:multiLevelType w:val="multilevel"/>
    <w:tmpl w:val="76E61D6E"/>
    <w:lvl w:ilvl="0" w:tentative="0">
      <w:start w:val="3"/>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num w:numId="1">
    <w:abstractNumId w:val="1"/>
  </w:num>
  <w:num w:numId="2">
    <w:abstractNumId w:val="3"/>
  </w:num>
  <w:num w:numId="3">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FlYjYxNGVlNzM2ZDBiNjFmYTBiZDI2YTQ1MWIwZmUifQ=="/>
  </w:docVars>
  <w:rsids>
    <w:rsidRoot w:val="00C470BC"/>
    <w:rsid w:val="00003081"/>
    <w:rsid w:val="000036CB"/>
    <w:rsid w:val="000047E8"/>
    <w:rsid w:val="00007124"/>
    <w:rsid w:val="00007835"/>
    <w:rsid w:val="000107D6"/>
    <w:rsid w:val="00013DCF"/>
    <w:rsid w:val="000147F0"/>
    <w:rsid w:val="0001649D"/>
    <w:rsid w:val="00017816"/>
    <w:rsid w:val="00022FFE"/>
    <w:rsid w:val="00025A50"/>
    <w:rsid w:val="00035255"/>
    <w:rsid w:val="00041F5A"/>
    <w:rsid w:val="00044986"/>
    <w:rsid w:val="00046202"/>
    <w:rsid w:val="00050BCF"/>
    <w:rsid w:val="00050F64"/>
    <w:rsid w:val="00052583"/>
    <w:rsid w:val="00052C13"/>
    <w:rsid w:val="00063B3C"/>
    <w:rsid w:val="0006520A"/>
    <w:rsid w:val="000677B7"/>
    <w:rsid w:val="0007010E"/>
    <w:rsid w:val="0007040C"/>
    <w:rsid w:val="000725F1"/>
    <w:rsid w:val="0007518A"/>
    <w:rsid w:val="000760A9"/>
    <w:rsid w:val="000815B5"/>
    <w:rsid w:val="000837A2"/>
    <w:rsid w:val="0008453A"/>
    <w:rsid w:val="00090E93"/>
    <w:rsid w:val="00095351"/>
    <w:rsid w:val="000A2FD6"/>
    <w:rsid w:val="000A7250"/>
    <w:rsid w:val="000B18BD"/>
    <w:rsid w:val="000B2973"/>
    <w:rsid w:val="000B71CC"/>
    <w:rsid w:val="000C37B3"/>
    <w:rsid w:val="000C6EF0"/>
    <w:rsid w:val="000C7302"/>
    <w:rsid w:val="000D37DE"/>
    <w:rsid w:val="000E14B3"/>
    <w:rsid w:val="000E70DC"/>
    <w:rsid w:val="000F0BB6"/>
    <w:rsid w:val="000F3A0D"/>
    <w:rsid w:val="000F7311"/>
    <w:rsid w:val="000F7D77"/>
    <w:rsid w:val="000F7DF4"/>
    <w:rsid w:val="00103276"/>
    <w:rsid w:val="00111E96"/>
    <w:rsid w:val="001124E2"/>
    <w:rsid w:val="00117152"/>
    <w:rsid w:val="00123467"/>
    <w:rsid w:val="00125667"/>
    <w:rsid w:val="0013305D"/>
    <w:rsid w:val="001341BA"/>
    <w:rsid w:val="001348E9"/>
    <w:rsid w:val="00137FC1"/>
    <w:rsid w:val="00141276"/>
    <w:rsid w:val="00141756"/>
    <w:rsid w:val="00141C56"/>
    <w:rsid w:val="001427C7"/>
    <w:rsid w:val="00143466"/>
    <w:rsid w:val="0014375D"/>
    <w:rsid w:val="0014559A"/>
    <w:rsid w:val="00152168"/>
    <w:rsid w:val="00152BE0"/>
    <w:rsid w:val="001603F6"/>
    <w:rsid w:val="0016179A"/>
    <w:rsid w:val="00166EB9"/>
    <w:rsid w:val="00167E61"/>
    <w:rsid w:val="001734C0"/>
    <w:rsid w:val="001748C4"/>
    <w:rsid w:val="00181698"/>
    <w:rsid w:val="0018551D"/>
    <w:rsid w:val="001972C1"/>
    <w:rsid w:val="001A0162"/>
    <w:rsid w:val="001A06CA"/>
    <w:rsid w:val="001A5326"/>
    <w:rsid w:val="001A5889"/>
    <w:rsid w:val="001A6AF3"/>
    <w:rsid w:val="001B46C4"/>
    <w:rsid w:val="001C4ABB"/>
    <w:rsid w:val="001C4C55"/>
    <w:rsid w:val="001D1091"/>
    <w:rsid w:val="001D36B1"/>
    <w:rsid w:val="001D43D5"/>
    <w:rsid w:val="001D5819"/>
    <w:rsid w:val="001E2E5E"/>
    <w:rsid w:val="001F3843"/>
    <w:rsid w:val="001F6628"/>
    <w:rsid w:val="001F7AB3"/>
    <w:rsid w:val="002005A9"/>
    <w:rsid w:val="00203D8B"/>
    <w:rsid w:val="00203E5F"/>
    <w:rsid w:val="0020619B"/>
    <w:rsid w:val="00207428"/>
    <w:rsid w:val="0021687C"/>
    <w:rsid w:val="0021735B"/>
    <w:rsid w:val="00220FED"/>
    <w:rsid w:val="00223898"/>
    <w:rsid w:val="00225594"/>
    <w:rsid w:val="00230625"/>
    <w:rsid w:val="00233350"/>
    <w:rsid w:val="002358ED"/>
    <w:rsid w:val="00236C67"/>
    <w:rsid w:val="00242DFE"/>
    <w:rsid w:val="00245C8E"/>
    <w:rsid w:val="00250FFD"/>
    <w:rsid w:val="00252DA8"/>
    <w:rsid w:val="00254468"/>
    <w:rsid w:val="00255D48"/>
    <w:rsid w:val="00272D9D"/>
    <w:rsid w:val="00272E09"/>
    <w:rsid w:val="00281B9E"/>
    <w:rsid w:val="00286944"/>
    <w:rsid w:val="00290936"/>
    <w:rsid w:val="002A0F21"/>
    <w:rsid w:val="002A352F"/>
    <w:rsid w:val="002B0F5D"/>
    <w:rsid w:val="002B1023"/>
    <w:rsid w:val="002B3DC8"/>
    <w:rsid w:val="002B55BF"/>
    <w:rsid w:val="002B6EBD"/>
    <w:rsid w:val="002C0800"/>
    <w:rsid w:val="002D230A"/>
    <w:rsid w:val="002D75C5"/>
    <w:rsid w:val="002D77EC"/>
    <w:rsid w:val="002E3092"/>
    <w:rsid w:val="002E508A"/>
    <w:rsid w:val="002E607D"/>
    <w:rsid w:val="002E6A77"/>
    <w:rsid w:val="002E7931"/>
    <w:rsid w:val="002F2872"/>
    <w:rsid w:val="00300D0A"/>
    <w:rsid w:val="00301AB8"/>
    <w:rsid w:val="003063BA"/>
    <w:rsid w:val="00310649"/>
    <w:rsid w:val="0031092C"/>
    <w:rsid w:val="00313D36"/>
    <w:rsid w:val="003307E3"/>
    <w:rsid w:val="00333BC8"/>
    <w:rsid w:val="0033563F"/>
    <w:rsid w:val="00337C0A"/>
    <w:rsid w:val="00337F39"/>
    <w:rsid w:val="0034135B"/>
    <w:rsid w:val="00346543"/>
    <w:rsid w:val="003554F3"/>
    <w:rsid w:val="00361D01"/>
    <w:rsid w:val="00362A37"/>
    <w:rsid w:val="003670F8"/>
    <w:rsid w:val="003701E9"/>
    <w:rsid w:val="00370258"/>
    <w:rsid w:val="00370CC9"/>
    <w:rsid w:val="00372E9D"/>
    <w:rsid w:val="00374F17"/>
    <w:rsid w:val="00375138"/>
    <w:rsid w:val="003823AB"/>
    <w:rsid w:val="0038281D"/>
    <w:rsid w:val="00382E29"/>
    <w:rsid w:val="003908EA"/>
    <w:rsid w:val="003939C7"/>
    <w:rsid w:val="003A02D1"/>
    <w:rsid w:val="003A1598"/>
    <w:rsid w:val="003A4267"/>
    <w:rsid w:val="003A761D"/>
    <w:rsid w:val="003B04CF"/>
    <w:rsid w:val="003B0558"/>
    <w:rsid w:val="003B3B97"/>
    <w:rsid w:val="003B40BE"/>
    <w:rsid w:val="003C061C"/>
    <w:rsid w:val="003C07BF"/>
    <w:rsid w:val="003C0BDB"/>
    <w:rsid w:val="003C2409"/>
    <w:rsid w:val="003D0F9B"/>
    <w:rsid w:val="003D3401"/>
    <w:rsid w:val="003D44BF"/>
    <w:rsid w:val="003D62CF"/>
    <w:rsid w:val="003D659E"/>
    <w:rsid w:val="003D78EC"/>
    <w:rsid w:val="003E0756"/>
    <w:rsid w:val="003E0E4A"/>
    <w:rsid w:val="003E31CD"/>
    <w:rsid w:val="003F7873"/>
    <w:rsid w:val="00400D83"/>
    <w:rsid w:val="00401465"/>
    <w:rsid w:val="004038A8"/>
    <w:rsid w:val="00403A49"/>
    <w:rsid w:val="00405238"/>
    <w:rsid w:val="004059A0"/>
    <w:rsid w:val="00406C18"/>
    <w:rsid w:val="004074B5"/>
    <w:rsid w:val="0041073D"/>
    <w:rsid w:val="00410F26"/>
    <w:rsid w:val="004150D8"/>
    <w:rsid w:val="00424E74"/>
    <w:rsid w:val="00426913"/>
    <w:rsid w:val="0043195F"/>
    <w:rsid w:val="00432C07"/>
    <w:rsid w:val="004335DC"/>
    <w:rsid w:val="00433A26"/>
    <w:rsid w:val="00437F92"/>
    <w:rsid w:val="0044097E"/>
    <w:rsid w:val="00445DAE"/>
    <w:rsid w:val="00454D26"/>
    <w:rsid w:val="00455487"/>
    <w:rsid w:val="00456182"/>
    <w:rsid w:val="004621A3"/>
    <w:rsid w:val="00462C98"/>
    <w:rsid w:val="004709D3"/>
    <w:rsid w:val="00473C18"/>
    <w:rsid w:val="00473D39"/>
    <w:rsid w:val="00480821"/>
    <w:rsid w:val="00483ED6"/>
    <w:rsid w:val="00484D1D"/>
    <w:rsid w:val="00487020"/>
    <w:rsid w:val="0049236F"/>
    <w:rsid w:val="00497CD4"/>
    <w:rsid w:val="004A0627"/>
    <w:rsid w:val="004A2172"/>
    <w:rsid w:val="004A4DE7"/>
    <w:rsid w:val="004B1BBB"/>
    <w:rsid w:val="004B230C"/>
    <w:rsid w:val="004B2D1B"/>
    <w:rsid w:val="004B413C"/>
    <w:rsid w:val="004B4E85"/>
    <w:rsid w:val="004B5AA0"/>
    <w:rsid w:val="004B6A82"/>
    <w:rsid w:val="004B71ED"/>
    <w:rsid w:val="004B74D9"/>
    <w:rsid w:val="004C207E"/>
    <w:rsid w:val="004C5A44"/>
    <w:rsid w:val="004C6A92"/>
    <w:rsid w:val="004D6207"/>
    <w:rsid w:val="004E0DD9"/>
    <w:rsid w:val="004E4096"/>
    <w:rsid w:val="004E421C"/>
    <w:rsid w:val="004F188E"/>
    <w:rsid w:val="004F34E0"/>
    <w:rsid w:val="004F6157"/>
    <w:rsid w:val="004F6612"/>
    <w:rsid w:val="004F7B89"/>
    <w:rsid w:val="004F7DF4"/>
    <w:rsid w:val="00505EE8"/>
    <w:rsid w:val="0050701D"/>
    <w:rsid w:val="00511BF9"/>
    <w:rsid w:val="005163FA"/>
    <w:rsid w:val="00516911"/>
    <w:rsid w:val="005171B7"/>
    <w:rsid w:val="00517406"/>
    <w:rsid w:val="00524597"/>
    <w:rsid w:val="00527901"/>
    <w:rsid w:val="005328BB"/>
    <w:rsid w:val="00533E90"/>
    <w:rsid w:val="0053696B"/>
    <w:rsid w:val="0053710F"/>
    <w:rsid w:val="00540D6C"/>
    <w:rsid w:val="00544D12"/>
    <w:rsid w:val="00545F0F"/>
    <w:rsid w:val="005500DA"/>
    <w:rsid w:val="0055570A"/>
    <w:rsid w:val="00555E18"/>
    <w:rsid w:val="005571A8"/>
    <w:rsid w:val="00562C9F"/>
    <w:rsid w:val="005673F1"/>
    <w:rsid w:val="00571C24"/>
    <w:rsid w:val="00574279"/>
    <w:rsid w:val="0057575A"/>
    <w:rsid w:val="00581D00"/>
    <w:rsid w:val="00583A79"/>
    <w:rsid w:val="005843E1"/>
    <w:rsid w:val="00587D8B"/>
    <w:rsid w:val="00587ECF"/>
    <w:rsid w:val="00592F53"/>
    <w:rsid w:val="00594287"/>
    <w:rsid w:val="005954D0"/>
    <w:rsid w:val="005A1083"/>
    <w:rsid w:val="005A4825"/>
    <w:rsid w:val="005A4FD5"/>
    <w:rsid w:val="005A6D79"/>
    <w:rsid w:val="005B0487"/>
    <w:rsid w:val="005B41A2"/>
    <w:rsid w:val="005C7A54"/>
    <w:rsid w:val="005D13A4"/>
    <w:rsid w:val="005E0A1E"/>
    <w:rsid w:val="005E6BAA"/>
    <w:rsid w:val="005E7165"/>
    <w:rsid w:val="005F1DA9"/>
    <w:rsid w:val="005F5E53"/>
    <w:rsid w:val="005F6462"/>
    <w:rsid w:val="005F7A09"/>
    <w:rsid w:val="006020B2"/>
    <w:rsid w:val="006048ED"/>
    <w:rsid w:val="00605072"/>
    <w:rsid w:val="00606402"/>
    <w:rsid w:val="0060787E"/>
    <w:rsid w:val="00611700"/>
    <w:rsid w:val="0061401B"/>
    <w:rsid w:val="00616066"/>
    <w:rsid w:val="00626279"/>
    <w:rsid w:val="00626CA6"/>
    <w:rsid w:val="00627362"/>
    <w:rsid w:val="00627908"/>
    <w:rsid w:val="00630162"/>
    <w:rsid w:val="006311F0"/>
    <w:rsid w:val="00632217"/>
    <w:rsid w:val="00632BB9"/>
    <w:rsid w:val="00645DE3"/>
    <w:rsid w:val="0065155E"/>
    <w:rsid w:val="00652AA9"/>
    <w:rsid w:val="006550E4"/>
    <w:rsid w:val="006572F8"/>
    <w:rsid w:val="006600EB"/>
    <w:rsid w:val="006618DE"/>
    <w:rsid w:val="00663409"/>
    <w:rsid w:val="00663666"/>
    <w:rsid w:val="00666BBE"/>
    <w:rsid w:val="00670893"/>
    <w:rsid w:val="006743A6"/>
    <w:rsid w:val="00680701"/>
    <w:rsid w:val="00682088"/>
    <w:rsid w:val="00686276"/>
    <w:rsid w:val="00690D12"/>
    <w:rsid w:val="00694407"/>
    <w:rsid w:val="00696412"/>
    <w:rsid w:val="00697115"/>
    <w:rsid w:val="00697F22"/>
    <w:rsid w:val="006A002F"/>
    <w:rsid w:val="006A24EA"/>
    <w:rsid w:val="006A54D1"/>
    <w:rsid w:val="006B04B5"/>
    <w:rsid w:val="006B1B44"/>
    <w:rsid w:val="006B1F3B"/>
    <w:rsid w:val="006B69C8"/>
    <w:rsid w:val="006C5BFE"/>
    <w:rsid w:val="006D6755"/>
    <w:rsid w:val="006D68E3"/>
    <w:rsid w:val="006D7EB9"/>
    <w:rsid w:val="006E0312"/>
    <w:rsid w:val="006F2046"/>
    <w:rsid w:val="006F21B0"/>
    <w:rsid w:val="006F4C38"/>
    <w:rsid w:val="00701724"/>
    <w:rsid w:val="0070215B"/>
    <w:rsid w:val="00702232"/>
    <w:rsid w:val="00704EBB"/>
    <w:rsid w:val="00706F4B"/>
    <w:rsid w:val="00714274"/>
    <w:rsid w:val="00730BDA"/>
    <w:rsid w:val="00734A81"/>
    <w:rsid w:val="00737882"/>
    <w:rsid w:val="007411F6"/>
    <w:rsid w:val="00741497"/>
    <w:rsid w:val="007438C9"/>
    <w:rsid w:val="0074579A"/>
    <w:rsid w:val="0075479B"/>
    <w:rsid w:val="00755710"/>
    <w:rsid w:val="00755E7D"/>
    <w:rsid w:val="007639D4"/>
    <w:rsid w:val="00765487"/>
    <w:rsid w:val="0077058B"/>
    <w:rsid w:val="00770F33"/>
    <w:rsid w:val="00781314"/>
    <w:rsid w:val="00781637"/>
    <w:rsid w:val="0078346E"/>
    <w:rsid w:val="00785895"/>
    <w:rsid w:val="0078770F"/>
    <w:rsid w:val="00791A82"/>
    <w:rsid w:val="00793D98"/>
    <w:rsid w:val="00794529"/>
    <w:rsid w:val="00796368"/>
    <w:rsid w:val="007A1ADC"/>
    <w:rsid w:val="007A1B31"/>
    <w:rsid w:val="007A3C3E"/>
    <w:rsid w:val="007A3E0D"/>
    <w:rsid w:val="007A5C18"/>
    <w:rsid w:val="007B011D"/>
    <w:rsid w:val="007B2D9D"/>
    <w:rsid w:val="007B7BBE"/>
    <w:rsid w:val="007C01E9"/>
    <w:rsid w:val="007C595F"/>
    <w:rsid w:val="007D050B"/>
    <w:rsid w:val="007D1FBA"/>
    <w:rsid w:val="007D28E6"/>
    <w:rsid w:val="007D6B85"/>
    <w:rsid w:val="007E06E0"/>
    <w:rsid w:val="007E3F12"/>
    <w:rsid w:val="007E4944"/>
    <w:rsid w:val="007E6168"/>
    <w:rsid w:val="007E68E8"/>
    <w:rsid w:val="007E70F9"/>
    <w:rsid w:val="007F02FE"/>
    <w:rsid w:val="007F3602"/>
    <w:rsid w:val="007F3A7B"/>
    <w:rsid w:val="00810960"/>
    <w:rsid w:val="00817629"/>
    <w:rsid w:val="00832B8E"/>
    <w:rsid w:val="008336F1"/>
    <w:rsid w:val="00833CFD"/>
    <w:rsid w:val="0083401F"/>
    <w:rsid w:val="008369B3"/>
    <w:rsid w:val="00837C83"/>
    <w:rsid w:val="008458A5"/>
    <w:rsid w:val="00851EC8"/>
    <w:rsid w:val="00852E15"/>
    <w:rsid w:val="0085323C"/>
    <w:rsid w:val="0085361D"/>
    <w:rsid w:val="00855E9A"/>
    <w:rsid w:val="008601D4"/>
    <w:rsid w:val="008610CA"/>
    <w:rsid w:val="0086252E"/>
    <w:rsid w:val="008643B9"/>
    <w:rsid w:val="00864EBB"/>
    <w:rsid w:val="00867819"/>
    <w:rsid w:val="00876B60"/>
    <w:rsid w:val="00880795"/>
    <w:rsid w:val="00880AD7"/>
    <w:rsid w:val="00881B27"/>
    <w:rsid w:val="0089767B"/>
    <w:rsid w:val="008A0327"/>
    <w:rsid w:val="008A2115"/>
    <w:rsid w:val="008A21EE"/>
    <w:rsid w:val="008A40E6"/>
    <w:rsid w:val="008A5DF3"/>
    <w:rsid w:val="008A70CA"/>
    <w:rsid w:val="008B314C"/>
    <w:rsid w:val="008C3A6A"/>
    <w:rsid w:val="008C6115"/>
    <w:rsid w:val="008C745F"/>
    <w:rsid w:val="008D37A4"/>
    <w:rsid w:val="008D647E"/>
    <w:rsid w:val="008E222B"/>
    <w:rsid w:val="008E299D"/>
    <w:rsid w:val="008E29A0"/>
    <w:rsid w:val="008F2031"/>
    <w:rsid w:val="008F533D"/>
    <w:rsid w:val="009019A7"/>
    <w:rsid w:val="009051CA"/>
    <w:rsid w:val="00907BE3"/>
    <w:rsid w:val="00910A15"/>
    <w:rsid w:val="00911E84"/>
    <w:rsid w:val="00926488"/>
    <w:rsid w:val="00930DA2"/>
    <w:rsid w:val="00940471"/>
    <w:rsid w:val="009440CD"/>
    <w:rsid w:val="009441E2"/>
    <w:rsid w:val="00955B17"/>
    <w:rsid w:val="00955FA5"/>
    <w:rsid w:val="00962DA9"/>
    <w:rsid w:val="0096337A"/>
    <w:rsid w:val="00964473"/>
    <w:rsid w:val="00965C64"/>
    <w:rsid w:val="0096644D"/>
    <w:rsid w:val="00971928"/>
    <w:rsid w:val="00974163"/>
    <w:rsid w:val="009860AB"/>
    <w:rsid w:val="00990D01"/>
    <w:rsid w:val="00990FD1"/>
    <w:rsid w:val="00992785"/>
    <w:rsid w:val="00995ECE"/>
    <w:rsid w:val="00997227"/>
    <w:rsid w:val="009A02B7"/>
    <w:rsid w:val="009A03B8"/>
    <w:rsid w:val="009A0536"/>
    <w:rsid w:val="009A1A44"/>
    <w:rsid w:val="009A1FFC"/>
    <w:rsid w:val="009A44EB"/>
    <w:rsid w:val="009A5609"/>
    <w:rsid w:val="009A6177"/>
    <w:rsid w:val="009A730E"/>
    <w:rsid w:val="009B19F7"/>
    <w:rsid w:val="009B38BC"/>
    <w:rsid w:val="009C14FF"/>
    <w:rsid w:val="009C233A"/>
    <w:rsid w:val="009C3B74"/>
    <w:rsid w:val="009C51C3"/>
    <w:rsid w:val="009D23BC"/>
    <w:rsid w:val="009D4A98"/>
    <w:rsid w:val="009D6C97"/>
    <w:rsid w:val="009D7162"/>
    <w:rsid w:val="009E0070"/>
    <w:rsid w:val="009E0093"/>
    <w:rsid w:val="009E0336"/>
    <w:rsid w:val="009E1434"/>
    <w:rsid w:val="009E298A"/>
    <w:rsid w:val="009E4D08"/>
    <w:rsid w:val="009E5667"/>
    <w:rsid w:val="009F09B2"/>
    <w:rsid w:val="009F1889"/>
    <w:rsid w:val="009F4454"/>
    <w:rsid w:val="009F6C43"/>
    <w:rsid w:val="00A03076"/>
    <w:rsid w:val="00A045D3"/>
    <w:rsid w:val="00A048F7"/>
    <w:rsid w:val="00A05B53"/>
    <w:rsid w:val="00A05FBB"/>
    <w:rsid w:val="00A13F47"/>
    <w:rsid w:val="00A15FC7"/>
    <w:rsid w:val="00A17A6A"/>
    <w:rsid w:val="00A2239D"/>
    <w:rsid w:val="00A23AC1"/>
    <w:rsid w:val="00A25D05"/>
    <w:rsid w:val="00A305FA"/>
    <w:rsid w:val="00A3262E"/>
    <w:rsid w:val="00A33A24"/>
    <w:rsid w:val="00A433D1"/>
    <w:rsid w:val="00A45E1E"/>
    <w:rsid w:val="00A4624E"/>
    <w:rsid w:val="00A51D8E"/>
    <w:rsid w:val="00A52DEC"/>
    <w:rsid w:val="00A5677E"/>
    <w:rsid w:val="00A62ADC"/>
    <w:rsid w:val="00A63724"/>
    <w:rsid w:val="00A6684C"/>
    <w:rsid w:val="00A7221D"/>
    <w:rsid w:val="00A724FD"/>
    <w:rsid w:val="00A72572"/>
    <w:rsid w:val="00A74C36"/>
    <w:rsid w:val="00A7679E"/>
    <w:rsid w:val="00A76F1C"/>
    <w:rsid w:val="00A7737E"/>
    <w:rsid w:val="00A77664"/>
    <w:rsid w:val="00A82F48"/>
    <w:rsid w:val="00A8502D"/>
    <w:rsid w:val="00A85BCE"/>
    <w:rsid w:val="00AA0CC0"/>
    <w:rsid w:val="00AA4704"/>
    <w:rsid w:val="00AA6392"/>
    <w:rsid w:val="00AA6B28"/>
    <w:rsid w:val="00AB282D"/>
    <w:rsid w:val="00AB318A"/>
    <w:rsid w:val="00AB67C5"/>
    <w:rsid w:val="00AC1503"/>
    <w:rsid w:val="00AC6562"/>
    <w:rsid w:val="00AC7424"/>
    <w:rsid w:val="00AC7F84"/>
    <w:rsid w:val="00AD2947"/>
    <w:rsid w:val="00AD787C"/>
    <w:rsid w:val="00AE0310"/>
    <w:rsid w:val="00AE1011"/>
    <w:rsid w:val="00AE3FB5"/>
    <w:rsid w:val="00AF1723"/>
    <w:rsid w:val="00AF2775"/>
    <w:rsid w:val="00AF46D0"/>
    <w:rsid w:val="00AF5828"/>
    <w:rsid w:val="00B00146"/>
    <w:rsid w:val="00B04354"/>
    <w:rsid w:val="00B1072E"/>
    <w:rsid w:val="00B11144"/>
    <w:rsid w:val="00B156DF"/>
    <w:rsid w:val="00B16CDF"/>
    <w:rsid w:val="00B17FB8"/>
    <w:rsid w:val="00B206F3"/>
    <w:rsid w:val="00B20BE0"/>
    <w:rsid w:val="00B2203F"/>
    <w:rsid w:val="00B22A25"/>
    <w:rsid w:val="00B2498E"/>
    <w:rsid w:val="00B24E8E"/>
    <w:rsid w:val="00B255DF"/>
    <w:rsid w:val="00B35157"/>
    <w:rsid w:val="00B37388"/>
    <w:rsid w:val="00B37498"/>
    <w:rsid w:val="00B465A3"/>
    <w:rsid w:val="00B4668A"/>
    <w:rsid w:val="00B50588"/>
    <w:rsid w:val="00B52CE6"/>
    <w:rsid w:val="00B5328E"/>
    <w:rsid w:val="00B5726B"/>
    <w:rsid w:val="00B6606D"/>
    <w:rsid w:val="00B66E3A"/>
    <w:rsid w:val="00B71EBE"/>
    <w:rsid w:val="00B72AE9"/>
    <w:rsid w:val="00B756DD"/>
    <w:rsid w:val="00B80954"/>
    <w:rsid w:val="00B84A41"/>
    <w:rsid w:val="00B86382"/>
    <w:rsid w:val="00B86953"/>
    <w:rsid w:val="00B87B5D"/>
    <w:rsid w:val="00B9528E"/>
    <w:rsid w:val="00BA16A8"/>
    <w:rsid w:val="00BA29AE"/>
    <w:rsid w:val="00BA44A9"/>
    <w:rsid w:val="00BA75B6"/>
    <w:rsid w:val="00BB0374"/>
    <w:rsid w:val="00BB166D"/>
    <w:rsid w:val="00BB75CF"/>
    <w:rsid w:val="00BC5022"/>
    <w:rsid w:val="00BC7579"/>
    <w:rsid w:val="00BD05F4"/>
    <w:rsid w:val="00BD1032"/>
    <w:rsid w:val="00BD1A65"/>
    <w:rsid w:val="00BD2994"/>
    <w:rsid w:val="00BD33C6"/>
    <w:rsid w:val="00BE32A3"/>
    <w:rsid w:val="00BF25CD"/>
    <w:rsid w:val="00BF55A2"/>
    <w:rsid w:val="00BF5919"/>
    <w:rsid w:val="00BF633A"/>
    <w:rsid w:val="00BF6527"/>
    <w:rsid w:val="00C115DF"/>
    <w:rsid w:val="00C13825"/>
    <w:rsid w:val="00C152C6"/>
    <w:rsid w:val="00C1699C"/>
    <w:rsid w:val="00C21907"/>
    <w:rsid w:val="00C2510E"/>
    <w:rsid w:val="00C254E2"/>
    <w:rsid w:val="00C279E2"/>
    <w:rsid w:val="00C27B08"/>
    <w:rsid w:val="00C31C71"/>
    <w:rsid w:val="00C33411"/>
    <w:rsid w:val="00C34707"/>
    <w:rsid w:val="00C36C3A"/>
    <w:rsid w:val="00C470BC"/>
    <w:rsid w:val="00C50C4E"/>
    <w:rsid w:val="00C55E02"/>
    <w:rsid w:val="00C6186C"/>
    <w:rsid w:val="00C67C5C"/>
    <w:rsid w:val="00C773E8"/>
    <w:rsid w:val="00C817AB"/>
    <w:rsid w:val="00C820F8"/>
    <w:rsid w:val="00C8349E"/>
    <w:rsid w:val="00C85DDB"/>
    <w:rsid w:val="00C92D08"/>
    <w:rsid w:val="00C94423"/>
    <w:rsid w:val="00C946AB"/>
    <w:rsid w:val="00CA0BAE"/>
    <w:rsid w:val="00CA6D33"/>
    <w:rsid w:val="00CA7613"/>
    <w:rsid w:val="00CB190C"/>
    <w:rsid w:val="00CB37BF"/>
    <w:rsid w:val="00CB5F43"/>
    <w:rsid w:val="00CC1906"/>
    <w:rsid w:val="00CC46F4"/>
    <w:rsid w:val="00CC4C66"/>
    <w:rsid w:val="00CC7953"/>
    <w:rsid w:val="00CD2563"/>
    <w:rsid w:val="00CD6C99"/>
    <w:rsid w:val="00CE0B28"/>
    <w:rsid w:val="00CE297C"/>
    <w:rsid w:val="00CF2508"/>
    <w:rsid w:val="00CF34C3"/>
    <w:rsid w:val="00D00463"/>
    <w:rsid w:val="00D02038"/>
    <w:rsid w:val="00D03CCE"/>
    <w:rsid w:val="00D074CB"/>
    <w:rsid w:val="00D1021D"/>
    <w:rsid w:val="00D12A5D"/>
    <w:rsid w:val="00D134BB"/>
    <w:rsid w:val="00D13DB2"/>
    <w:rsid w:val="00D157F1"/>
    <w:rsid w:val="00D1582F"/>
    <w:rsid w:val="00D17F0D"/>
    <w:rsid w:val="00D209DC"/>
    <w:rsid w:val="00D23EE1"/>
    <w:rsid w:val="00D23F7E"/>
    <w:rsid w:val="00D26312"/>
    <w:rsid w:val="00D27112"/>
    <w:rsid w:val="00D27C21"/>
    <w:rsid w:val="00D3477E"/>
    <w:rsid w:val="00D50591"/>
    <w:rsid w:val="00D52B3C"/>
    <w:rsid w:val="00D55604"/>
    <w:rsid w:val="00D63B77"/>
    <w:rsid w:val="00D723B5"/>
    <w:rsid w:val="00D72FFC"/>
    <w:rsid w:val="00D80198"/>
    <w:rsid w:val="00D82BB1"/>
    <w:rsid w:val="00D875FE"/>
    <w:rsid w:val="00D8766C"/>
    <w:rsid w:val="00D9008B"/>
    <w:rsid w:val="00D901AB"/>
    <w:rsid w:val="00D927FE"/>
    <w:rsid w:val="00D93420"/>
    <w:rsid w:val="00D94818"/>
    <w:rsid w:val="00DA0393"/>
    <w:rsid w:val="00DA20BA"/>
    <w:rsid w:val="00DA256D"/>
    <w:rsid w:val="00DB081F"/>
    <w:rsid w:val="00DB224F"/>
    <w:rsid w:val="00DB2498"/>
    <w:rsid w:val="00DB317C"/>
    <w:rsid w:val="00DB619D"/>
    <w:rsid w:val="00DC01B5"/>
    <w:rsid w:val="00DC1A60"/>
    <w:rsid w:val="00DC7AA7"/>
    <w:rsid w:val="00DC7F28"/>
    <w:rsid w:val="00DD0150"/>
    <w:rsid w:val="00DD0B16"/>
    <w:rsid w:val="00DD1B21"/>
    <w:rsid w:val="00DD363D"/>
    <w:rsid w:val="00DD4587"/>
    <w:rsid w:val="00DD4D42"/>
    <w:rsid w:val="00DD7906"/>
    <w:rsid w:val="00DE0173"/>
    <w:rsid w:val="00DE3E99"/>
    <w:rsid w:val="00DF1097"/>
    <w:rsid w:val="00DF2718"/>
    <w:rsid w:val="00DF44F1"/>
    <w:rsid w:val="00DF4F0D"/>
    <w:rsid w:val="00E04AC6"/>
    <w:rsid w:val="00E06A66"/>
    <w:rsid w:val="00E14949"/>
    <w:rsid w:val="00E20CCB"/>
    <w:rsid w:val="00E32C81"/>
    <w:rsid w:val="00E35CCB"/>
    <w:rsid w:val="00E43228"/>
    <w:rsid w:val="00E45282"/>
    <w:rsid w:val="00E47A53"/>
    <w:rsid w:val="00E567E2"/>
    <w:rsid w:val="00E6034C"/>
    <w:rsid w:val="00E60350"/>
    <w:rsid w:val="00E641FC"/>
    <w:rsid w:val="00E70D8E"/>
    <w:rsid w:val="00E725F3"/>
    <w:rsid w:val="00E7675D"/>
    <w:rsid w:val="00E76B24"/>
    <w:rsid w:val="00E822FD"/>
    <w:rsid w:val="00E8233D"/>
    <w:rsid w:val="00E84AF7"/>
    <w:rsid w:val="00E90160"/>
    <w:rsid w:val="00E95173"/>
    <w:rsid w:val="00E95C0E"/>
    <w:rsid w:val="00E95E6A"/>
    <w:rsid w:val="00E96517"/>
    <w:rsid w:val="00EA1B47"/>
    <w:rsid w:val="00EA5E38"/>
    <w:rsid w:val="00EB2555"/>
    <w:rsid w:val="00EB481B"/>
    <w:rsid w:val="00EB7AEE"/>
    <w:rsid w:val="00EC1D04"/>
    <w:rsid w:val="00EC3EDD"/>
    <w:rsid w:val="00EC5591"/>
    <w:rsid w:val="00EC5ED3"/>
    <w:rsid w:val="00EC60BF"/>
    <w:rsid w:val="00EC7D9A"/>
    <w:rsid w:val="00ED201B"/>
    <w:rsid w:val="00ED2530"/>
    <w:rsid w:val="00ED2F97"/>
    <w:rsid w:val="00EE5F85"/>
    <w:rsid w:val="00EE6C4B"/>
    <w:rsid w:val="00EF04BF"/>
    <w:rsid w:val="00EF05C8"/>
    <w:rsid w:val="00EF1488"/>
    <w:rsid w:val="00EF66DC"/>
    <w:rsid w:val="00F01E02"/>
    <w:rsid w:val="00F07D85"/>
    <w:rsid w:val="00F10295"/>
    <w:rsid w:val="00F11F74"/>
    <w:rsid w:val="00F14845"/>
    <w:rsid w:val="00F23A0F"/>
    <w:rsid w:val="00F23B1A"/>
    <w:rsid w:val="00F255F5"/>
    <w:rsid w:val="00F25FDF"/>
    <w:rsid w:val="00F347C1"/>
    <w:rsid w:val="00F37F92"/>
    <w:rsid w:val="00F41DC4"/>
    <w:rsid w:val="00F44FC6"/>
    <w:rsid w:val="00F4795C"/>
    <w:rsid w:val="00F50B5B"/>
    <w:rsid w:val="00F519F3"/>
    <w:rsid w:val="00F51A74"/>
    <w:rsid w:val="00F556BA"/>
    <w:rsid w:val="00F60643"/>
    <w:rsid w:val="00F61242"/>
    <w:rsid w:val="00F66F11"/>
    <w:rsid w:val="00F72C9B"/>
    <w:rsid w:val="00F75089"/>
    <w:rsid w:val="00F76C49"/>
    <w:rsid w:val="00F76DB7"/>
    <w:rsid w:val="00F776AD"/>
    <w:rsid w:val="00F80F3D"/>
    <w:rsid w:val="00F8618E"/>
    <w:rsid w:val="00F949B0"/>
    <w:rsid w:val="00F96C9C"/>
    <w:rsid w:val="00FB0FBC"/>
    <w:rsid w:val="00FB12EE"/>
    <w:rsid w:val="00FB17F8"/>
    <w:rsid w:val="00FB1826"/>
    <w:rsid w:val="00FB493E"/>
    <w:rsid w:val="00FB663B"/>
    <w:rsid w:val="00FB7E00"/>
    <w:rsid w:val="00FC154B"/>
    <w:rsid w:val="00FC2979"/>
    <w:rsid w:val="00FC6948"/>
    <w:rsid w:val="00FD0B39"/>
    <w:rsid w:val="00FD1076"/>
    <w:rsid w:val="00FD77DE"/>
    <w:rsid w:val="00FE21F9"/>
    <w:rsid w:val="00FE7C1E"/>
    <w:rsid w:val="00FF4B6B"/>
    <w:rsid w:val="00FF72D2"/>
    <w:rsid w:val="058762A2"/>
    <w:rsid w:val="161E0A1B"/>
    <w:rsid w:val="17DA7CDB"/>
    <w:rsid w:val="197EF36F"/>
    <w:rsid w:val="1EFE2697"/>
    <w:rsid w:val="22E30FC5"/>
    <w:rsid w:val="2B560448"/>
    <w:rsid w:val="2BCA9F8A"/>
    <w:rsid w:val="2DE735DA"/>
    <w:rsid w:val="2F4D2334"/>
    <w:rsid w:val="3BD1C25A"/>
    <w:rsid w:val="3D111A30"/>
    <w:rsid w:val="3F3FFE53"/>
    <w:rsid w:val="3FF69106"/>
    <w:rsid w:val="490C2799"/>
    <w:rsid w:val="4A934F81"/>
    <w:rsid w:val="4AF544A8"/>
    <w:rsid w:val="4CB4199F"/>
    <w:rsid w:val="4E9E8C61"/>
    <w:rsid w:val="4FEF42D6"/>
    <w:rsid w:val="4FFDC83D"/>
    <w:rsid w:val="58BA52C3"/>
    <w:rsid w:val="5ACC6C44"/>
    <w:rsid w:val="5AD52400"/>
    <w:rsid w:val="5CFCFB35"/>
    <w:rsid w:val="5D2C0DB8"/>
    <w:rsid w:val="5D686301"/>
    <w:rsid w:val="5F7768AC"/>
    <w:rsid w:val="630C027A"/>
    <w:rsid w:val="64600F33"/>
    <w:rsid w:val="65FEE73C"/>
    <w:rsid w:val="6A9D4BE2"/>
    <w:rsid w:val="6BDE1BD9"/>
    <w:rsid w:val="6D900463"/>
    <w:rsid w:val="6DBF2EB4"/>
    <w:rsid w:val="6FDF2789"/>
    <w:rsid w:val="734968FF"/>
    <w:rsid w:val="76937246"/>
    <w:rsid w:val="77EDA13E"/>
    <w:rsid w:val="7884123D"/>
    <w:rsid w:val="7AFF2928"/>
    <w:rsid w:val="7BFE5171"/>
    <w:rsid w:val="7BFE7064"/>
    <w:rsid w:val="7DA6F221"/>
    <w:rsid w:val="7DC54F3A"/>
    <w:rsid w:val="9FA36DEB"/>
    <w:rsid w:val="AF1D2EEC"/>
    <w:rsid w:val="B3EFB253"/>
    <w:rsid w:val="BE3C5902"/>
    <w:rsid w:val="CF5F5C9F"/>
    <w:rsid w:val="CFFBC752"/>
    <w:rsid w:val="D7F76049"/>
    <w:rsid w:val="D9BDA96B"/>
    <w:rsid w:val="DDAD0EDA"/>
    <w:rsid w:val="DF7EB6E5"/>
    <w:rsid w:val="DFB6ABBC"/>
    <w:rsid w:val="DFFD23A5"/>
    <w:rsid w:val="EAFE46DE"/>
    <w:rsid w:val="EBF5E410"/>
    <w:rsid w:val="EBF5F29A"/>
    <w:rsid w:val="EEFF4B3C"/>
    <w:rsid w:val="F537FE8D"/>
    <w:rsid w:val="F5ABB2BC"/>
    <w:rsid w:val="F5FFFDBA"/>
    <w:rsid w:val="F64D3DA5"/>
    <w:rsid w:val="F6F7002D"/>
    <w:rsid w:val="F6FACCBE"/>
    <w:rsid w:val="F9DF9D2C"/>
    <w:rsid w:val="FFCE5D7C"/>
    <w:rsid w:val="FFF7F5C5"/>
    <w:rsid w:val="FFFE4739"/>
    <w:rsid w:val="FFFFF2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9"/>
    <w:qFormat/>
    <w:uiPriority w:val="9"/>
    <w:pPr>
      <w:keepNext/>
      <w:keepLines/>
      <w:widowControl/>
      <w:spacing w:before="260" w:after="260" w:line="416" w:lineRule="auto"/>
      <w:jc w:val="left"/>
      <w:outlineLvl w:val="1"/>
    </w:pPr>
    <w:rPr>
      <w:rFonts w:ascii="等线 Light" w:hAnsi="等线 Light"/>
      <w:b/>
      <w:bCs/>
      <w:kern w:val="0"/>
      <w:sz w:val="32"/>
      <w:szCs w:val="32"/>
    </w:rPr>
  </w:style>
  <w:style w:type="paragraph" w:styleId="4">
    <w:name w:val="heading 3"/>
    <w:basedOn w:val="1"/>
    <w:next w:val="1"/>
    <w:link w:val="30"/>
    <w:qFormat/>
    <w:uiPriority w:val="9"/>
    <w:pPr>
      <w:keepNext/>
      <w:keepLines/>
      <w:spacing w:before="260" w:after="260" w:line="416" w:lineRule="auto"/>
      <w:outlineLvl w:val="2"/>
    </w:pPr>
    <w:rPr>
      <w:b/>
      <w:bCs/>
      <w:sz w:val="30"/>
      <w:szCs w:val="32"/>
    </w:rPr>
  </w:style>
  <w:style w:type="paragraph" w:styleId="5">
    <w:name w:val="heading 4"/>
    <w:basedOn w:val="1"/>
    <w:next w:val="1"/>
    <w:link w:val="31"/>
    <w:qFormat/>
    <w:uiPriority w:val="9"/>
    <w:pPr>
      <w:keepNext/>
      <w:keepLines/>
      <w:spacing w:before="280" w:after="290" w:line="376" w:lineRule="auto"/>
      <w:outlineLvl w:val="3"/>
    </w:pPr>
    <w:rPr>
      <w:rFonts w:ascii="等线 Light" w:hAnsi="等线 Light" w:eastAsia="等线 Light"/>
      <w:b/>
      <w:bCs/>
      <w:sz w:val="28"/>
      <w:szCs w:val="28"/>
    </w:rPr>
  </w:style>
  <w:style w:type="character" w:default="1" w:styleId="23">
    <w:name w:val="Default Paragraph Font"/>
    <w:semiHidden/>
    <w:unhideWhenUsed/>
    <w:qFormat/>
    <w:uiPriority w:val="1"/>
  </w:style>
  <w:style w:type="table" w:default="1" w:styleId="2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caption"/>
    <w:basedOn w:val="1"/>
    <w:next w:val="1"/>
    <w:unhideWhenUsed/>
    <w:qFormat/>
    <w:uiPriority w:val="35"/>
    <w:rPr>
      <w:rFonts w:ascii="等线 Light" w:hAnsi="等线 Light" w:eastAsia="黑体"/>
      <w:sz w:val="20"/>
      <w:szCs w:val="20"/>
    </w:rPr>
  </w:style>
  <w:style w:type="paragraph" w:styleId="7">
    <w:name w:val="annotation text"/>
    <w:basedOn w:val="1"/>
    <w:link w:val="32"/>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Plain Text"/>
    <w:basedOn w:val="1"/>
    <w:link w:val="33"/>
    <w:qFormat/>
    <w:uiPriority w:val="0"/>
    <w:rPr>
      <w:rFonts w:ascii="宋体" w:hAnsi="Courier New"/>
      <w:szCs w:val="20"/>
    </w:rPr>
  </w:style>
  <w:style w:type="paragraph" w:styleId="10">
    <w:name w:val="Balloon Text"/>
    <w:basedOn w:val="1"/>
    <w:link w:val="34"/>
    <w:unhideWhenUsed/>
    <w:qFormat/>
    <w:uiPriority w:val="99"/>
    <w:rPr>
      <w:sz w:val="18"/>
      <w:szCs w:val="18"/>
    </w:rPr>
  </w:style>
  <w:style w:type="paragraph" w:styleId="11">
    <w:name w:val="footer"/>
    <w:basedOn w:val="1"/>
    <w:link w:val="35"/>
    <w:qFormat/>
    <w:uiPriority w:val="99"/>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toc 4"/>
    <w:basedOn w:val="1"/>
    <w:next w:val="1"/>
    <w:semiHidden/>
    <w:unhideWhenUsed/>
    <w:uiPriority w:val="39"/>
    <w:pPr>
      <w:ind w:left="1260" w:leftChars="600"/>
    </w:pPr>
  </w:style>
  <w:style w:type="paragraph" w:styleId="15">
    <w:name w:val="footnote text"/>
    <w:basedOn w:val="1"/>
    <w:unhideWhenUsed/>
    <w:qFormat/>
    <w:uiPriority w:val="99"/>
    <w:pPr>
      <w:snapToGrid w:val="0"/>
      <w:jc w:val="left"/>
    </w:pPr>
    <w:rPr>
      <w:sz w:val="18"/>
    </w:rPr>
  </w:style>
  <w:style w:type="paragraph" w:styleId="16">
    <w:name w:val="table of figures"/>
    <w:basedOn w:val="1"/>
    <w:next w:val="1"/>
    <w:unhideWhenUsed/>
    <w:qFormat/>
    <w:uiPriority w:val="99"/>
    <w:pPr>
      <w:ind w:left="200" w:leftChars="200" w:hanging="200" w:hangingChars="200"/>
    </w:pPr>
  </w:style>
  <w:style w:type="paragraph" w:styleId="17">
    <w:name w:val="toc 2"/>
    <w:basedOn w:val="1"/>
    <w:next w:val="1"/>
    <w:unhideWhenUsed/>
    <w:qFormat/>
    <w:uiPriority w:val="39"/>
    <w:pPr>
      <w:ind w:left="420" w:leftChars="200"/>
    </w:pPr>
  </w:style>
  <w:style w:type="paragraph" w:styleId="18">
    <w:name w:val="HTML Preformatted"/>
    <w:basedOn w:val="1"/>
    <w:link w:val="36"/>
    <w:unhideWhenUsed/>
    <w:qFormat/>
    <w:uiPriority w:val="99"/>
    <w:rPr>
      <w:rFonts w:ascii="Courier New" w:hAnsi="Courier New" w:cs="Courier New"/>
      <w:sz w:val="20"/>
      <w:szCs w:val="20"/>
    </w:rPr>
  </w:style>
  <w:style w:type="paragraph" w:styleId="19">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0">
    <w:name w:val="Title"/>
    <w:basedOn w:val="1"/>
    <w:next w:val="1"/>
    <w:qFormat/>
    <w:uiPriority w:val="10"/>
    <w:pPr>
      <w:spacing w:before="240" w:after="60"/>
      <w:jc w:val="center"/>
      <w:outlineLvl w:val="0"/>
    </w:pPr>
    <w:rPr>
      <w:rFonts w:ascii="Calibri Light" w:hAnsi="Calibri Light"/>
      <w:b/>
      <w:bCs/>
      <w:sz w:val="32"/>
      <w:szCs w:val="32"/>
    </w:rPr>
  </w:style>
  <w:style w:type="table" w:styleId="22">
    <w:name w:val="Table Grid"/>
    <w:basedOn w:val="21"/>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qFormat/>
    <w:uiPriority w:val="0"/>
  </w:style>
  <w:style w:type="character" w:styleId="25">
    <w:name w:val="Hyperlink"/>
    <w:unhideWhenUsed/>
    <w:qFormat/>
    <w:uiPriority w:val="99"/>
    <w:rPr>
      <w:color w:val="000000"/>
      <w:u w:val="none"/>
    </w:rPr>
  </w:style>
  <w:style w:type="character" w:styleId="26">
    <w:name w:val="HTML Code"/>
    <w:unhideWhenUsed/>
    <w:qFormat/>
    <w:uiPriority w:val="99"/>
    <w:rPr>
      <w:rFonts w:ascii="宋体" w:hAnsi="宋体" w:eastAsia="宋体" w:cs="宋体"/>
      <w:sz w:val="24"/>
      <w:szCs w:val="24"/>
    </w:rPr>
  </w:style>
  <w:style w:type="character" w:styleId="27">
    <w:name w:val="footnote reference"/>
    <w:unhideWhenUsed/>
    <w:qFormat/>
    <w:uiPriority w:val="99"/>
    <w:rPr>
      <w:vertAlign w:val="superscript"/>
    </w:rPr>
  </w:style>
  <w:style w:type="character" w:customStyle="1" w:styleId="28">
    <w:name w:val="标题 1 字符"/>
    <w:link w:val="2"/>
    <w:qFormat/>
    <w:uiPriority w:val="9"/>
    <w:rPr>
      <w:b/>
      <w:bCs/>
      <w:kern w:val="44"/>
      <w:sz w:val="44"/>
      <w:szCs w:val="44"/>
    </w:rPr>
  </w:style>
  <w:style w:type="character" w:customStyle="1" w:styleId="29">
    <w:name w:val="标题 2 字符"/>
    <w:link w:val="3"/>
    <w:qFormat/>
    <w:uiPriority w:val="9"/>
    <w:rPr>
      <w:rFonts w:ascii="等线 Light" w:hAnsi="等线 Light"/>
      <w:b/>
      <w:bCs/>
      <w:sz w:val="32"/>
      <w:szCs w:val="32"/>
    </w:rPr>
  </w:style>
  <w:style w:type="character" w:customStyle="1" w:styleId="30">
    <w:name w:val="标题 3 字符"/>
    <w:link w:val="4"/>
    <w:qFormat/>
    <w:uiPriority w:val="9"/>
    <w:rPr>
      <w:b/>
      <w:bCs/>
      <w:kern w:val="2"/>
      <w:sz w:val="30"/>
      <w:szCs w:val="32"/>
    </w:rPr>
  </w:style>
  <w:style w:type="character" w:customStyle="1" w:styleId="31">
    <w:name w:val="标题 4 字符"/>
    <w:link w:val="5"/>
    <w:qFormat/>
    <w:uiPriority w:val="9"/>
    <w:rPr>
      <w:rFonts w:ascii="等线 Light" w:hAnsi="等线 Light" w:eastAsia="等线 Light" w:cs="Times New Roman"/>
      <w:b/>
      <w:bCs/>
      <w:kern w:val="2"/>
      <w:sz w:val="28"/>
      <w:szCs w:val="28"/>
    </w:rPr>
  </w:style>
  <w:style w:type="character" w:customStyle="1" w:styleId="32">
    <w:name w:val="批注文字 字符"/>
    <w:link w:val="7"/>
    <w:semiHidden/>
    <w:qFormat/>
    <w:uiPriority w:val="99"/>
    <w:rPr>
      <w:kern w:val="2"/>
      <w:sz w:val="21"/>
      <w:szCs w:val="24"/>
    </w:rPr>
  </w:style>
  <w:style w:type="character" w:customStyle="1" w:styleId="33">
    <w:name w:val="纯文本 字符"/>
    <w:link w:val="9"/>
    <w:qFormat/>
    <w:uiPriority w:val="0"/>
    <w:rPr>
      <w:rFonts w:ascii="宋体" w:hAnsi="Courier New"/>
      <w:kern w:val="2"/>
      <w:sz w:val="21"/>
    </w:rPr>
  </w:style>
  <w:style w:type="character" w:customStyle="1" w:styleId="34">
    <w:name w:val="批注框文本 字符"/>
    <w:link w:val="10"/>
    <w:semiHidden/>
    <w:qFormat/>
    <w:uiPriority w:val="99"/>
    <w:rPr>
      <w:kern w:val="2"/>
      <w:sz w:val="18"/>
      <w:szCs w:val="18"/>
    </w:rPr>
  </w:style>
  <w:style w:type="character" w:customStyle="1" w:styleId="35">
    <w:name w:val="页脚 字符"/>
    <w:link w:val="11"/>
    <w:qFormat/>
    <w:uiPriority w:val="99"/>
    <w:rPr>
      <w:kern w:val="2"/>
      <w:sz w:val="18"/>
      <w:szCs w:val="18"/>
    </w:rPr>
  </w:style>
  <w:style w:type="character" w:customStyle="1" w:styleId="36">
    <w:name w:val="HTML 预设格式 字符"/>
    <w:link w:val="18"/>
    <w:semiHidden/>
    <w:qFormat/>
    <w:uiPriority w:val="99"/>
    <w:rPr>
      <w:rFonts w:ascii="Courier New" w:hAnsi="Courier New" w:cs="Courier New"/>
      <w:kern w:val="2"/>
    </w:rPr>
  </w:style>
  <w:style w:type="paragraph" w:styleId="37">
    <w:name w:val="List Paragraph"/>
    <w:basedOn w:val="1"/>
    <w:qFormat/>
    <w:uiPriority w:val="99"/>
    <w:pPr>
      <w:ind w:firstLine="420" w:firstLineChars="200"/>
    </w:pPr>
  </w:style>
  <w:style w:type="paragraph" w:customStyle="1" w:styleId="38">
    <w:name w:val="_Style 36"/>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39">
    <w:name w:val="三线表"/>
    <w:basedOn w:val="21"/>
    <w:qFormat/>
    <w:uiPriority w:val="0"/>
    <w:pPr>
      <w:jc w:val="center"/>
    </w:pPr>
    <w:rPr>
      <w:rFonts w:eastAsia="Times New Roman"/>
    </w:rPr>
    <w:tblPr>
      <w:tblBorders>
        <w:top w:val="single" w:color="auto" w:sz="12" w:space="0"/>
        <w:bottom w:val="single" w:color="auto" w:sz="12" w:space="0"/>
      </w:tblBorders>
      <w:tblCellMar>
        <w:left w:w="0" w:type="dxa"/>
        <w:right w:w="0" w:type="dxa"/>
      </w:tblCellMar>
    </w:tblPr>
    <w:tblStylePr w:type="firstRow">
      <w:tcPr>
        <w:tcBorders>
          <w:top w:val="single" w:color="auto" w:sz="12" w:space="0"/>
          <w:left w:val="single" w:color="auto" w:sz="6" w:space="0"/>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98308CAC-F0F9-4FC9-A82C-FE9FB9B5DD5C}">
  <ds:schemaRefs/>
</ds:datastoreItem>
</file>

<file path=docProps/app.xml><?xml version="1.0" encoding="utf-8"?>
<Properties xmlns="http://schemas.openxmlformats.org/officeDocument/2006/extended-properties" xmlns:vt="http://schemas.openxmlformats.org/officeDocument/2006/docPropsVTypes">
  <Company>　</Company>
  <Pages>36</Pages>
  <Words>3924</Words>
  <Characters>22368</Characters>
  <Lines>1</Lines>
  <Paragraphs>1</Paragraphs>
  <TotalTime>0</TotalTime>
  <ScaleCrop>false</ScaleCrop>
  <LinksUpToDate>false</LinksUpToDate>
  <CharactersWithSpaces>26240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2022-12-29T12:12:00Z</dcterms:created>
  <dc:creator>孙水</dc:creator>
  <cp:lastModifiedBy>万杰</cp:lastModifiedBy>
  <cp:lastPrinted>2017-12-28T10:44:00Z</cp:lastPrinted>
  <dcterms:modified xsi:type="dcterms:W3CDTF">2025-12-23T00:48:58Z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ADB5D92F3DCB95BFDC70496936DD28B6_43</vt:lpwstr>
  </property>
</Properties>
</file>