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C45C35">
      <w:pPr>
        <w:spacing w:after="156" w:afterLines="50" w:line="500" w:lineRule="atLeast"/>
        <w:jc w:val="center"/>
        <w:rPr>
          <w:rFonts w:eastAsia="黑体"/>
          <w:b/>
          <w:bCs/>
          <w:sz w:val="52"/>
        </w:rPr>
      </w:pPr>
      <w:r>
        <w:rPr>
          <w:rFonts w:hint="eastAsia" w:eastAsia="黑体"/>
          <w:b/>
          <w:bCs/>
          <w:sz w:val="52"/>
        </w:rPr>
        <w:t>陕 西 科 技 大 学 镐 京 学 院</w:t>
      </w:r>
    </w:p>
    <w:p w14:paraId="7D12537D">
      <w:pPr>
        <w:spacing w:before="156" w:beforeLines="50" w:after="312" w:afterLines="100" w:line="500" w:lineRule="atLeast"/>
        <w:jc w:val="center"/>
        <w:outlineLvl w:val="0"/>
        <w:rPr>
          <w:rFonts w:ascii="华文新魏" w:eastAsia="华文新魏"/>
          <w:b/>
          <w:bCs/>
          <w:sz w:val="36"/>
        </w:rPr>
      </w:pPr>
      <w:bookmarkStart w:id="0" w:name="_Toc26665"/>
      <w:r>
        <w:rPr>
          <w:rFonts w:hint="eastAsia" w:ascii="华文新魏" w:eastAsia="华文新魏"/>
          <w:b/>
          <w:bCs/>
          <w:sz w:val="36"/>
        </w:rPr>
        <w:t>毕业论文（设计）任务书</w:t>
      </w:r>
      <w:bookmarkEnd w:id="0"/>
    </w:p>
    <w:p w14:paraId="53CF6D4C">
      <w:pPr>
        <w:spacing w:line="640" w:lineRule="exact"/>
        <w:rPr>
          <w:rFonts w:hint="eastAsia" w:eastAsia="楷体_GB2312"/>
          <w:bCs/>
          <w:sz w:val="28"/>
          <w:u w:val="single"/>
        </w:rPr>
      </w:pPr>
      <w:r>
        <w:rPr>
          <w:rFonts w:hint="eastAsia" w:ascii="黑体" w:hAnsi="黑体" w:eastAsia="黑体"/>
          <w:sz w:val="28"/>
        </w:rPr>
        <w:t>学院：</w:t>
      </w:r>
      <w:r>
        <w:rPr>
          <w:rFonts w:hint="eastAsia" w:ascii="黑体" w:hAnsi="黑体" w:eastAsia="黑体"/>
          <w:sz w:val="28"/>
          <w:u w:val="single"/>
        </w:rPr>
        <w:t xml:space="preserve"> </w:t>
      </w:r>
      <w:r>
        <w:rPr>
          <w:rFonts w:hint="eastAsia" w:eastAsia="楷体_GB2312"/>
          <w:bCs/>
          <w:sz w:val="28"/>
          <w:u w:val="single"/>
          <w:lang w:val="en-US" w:eastAsia="zh-CN"/>
        </w:rPr>
        <w:t>计算机学院</w:t>
      </w:r>
      <w:r>
        <w:rPr>
          <w:rFonts w:hint="eastAsia" w:eastAsia="楷体_GB2312"/>
          <w:bCs/>
          <w:sz w:val="28"/>
          <w:u w:val="single"/>
        </w:rPr>
        <w:t xml:space="preserve"> </w:t>
      </w:r>
      <w:r>
        <w:rPr>
          <w:rFonts w:hint="eastAsia" w:ascii="黑体" w:hAnsi="黑体" w:eastAsia="黑体"/>
          <w:sz w:val="28"/>
        </w:rPr>
        <w:t>专业：</w:t>
      </w:r>
      <w:r>
        <w:rPr>
          <w:rFonts w:hint="eastAsia" w:ascii="黑体" w:hAnsi="黑体" w:eastAsia="黑体"/>
          <w:sz w:val="28"/>
          <w:u w:val="single"/>
        </w:rPr>
        <w:t xml:space="preserve"> </w:t>
      </w:r>
      <w:r>
        <w:rPr>
          <w:rFonts w:hint="eastAsia" w:eastAsia="楷体_GB2312"/>
          <w:bCs/>
          <w:sz w:val="28"/>
          <w:u w:val="single"/>
          <w:lang w:val="en-US" w:eastAsia="zh-CN"/>
        </w:rPr>
        <w:t>物联网工程</w:t>
      </w:r>
      <w:r>
        <w:rPr>
          <w:rFonts w:hint="eastAsia" w:eastAsia="楷体_GB2312"/>
          <w:bCs/>
          <w:sz w:val="28"/>
          <w:u w:val="single"/>
        </w:rPr>
        <w:t xml:space="preserve"> </w:t>
      </w:r>
      <w:r>
        <w:rPr>
          <w:rFonts w:hint="eastAsia" w:ascii="黑体" w:hAnsi="黑体" w:eastAsia="黑体"/>
          <w:sz w:val="28"/>
        </w:rPr>
        <w:t>班级：</w:t>
      </w:r>
      <w:r>
        <w:rPr>
          <w:rFonts w:hint="eastAsia" w:ascii="黑体" w:hAnsi="黑体" w:eastAsia="黑体"/>
          <w:sz w:val="28"/>
          <w:u w:val="single"/>
        </w:rPr>
        <w:t xml:space="preserve"> </w:t>
      </w:r>
      <w:r>
        <w:rPr>
          <w:rFonts w:hint="eastAsia" w:eastAsia="楷体_GB2312"/>
          <w:bCs/>
          <w:sz w:val="28"/>
          <w:u w:val="single"/>
          <w:lang w:val="en-US" w:eastAsia="zh-CN"/>
        </w:rPr>
        <w:t>物联网2201</w:t>
      </w:r>
      <w:r>
        <w:rPr>
          <w:rFonts w:hint="eastAsia" w:eastAsia="楷体_GB2312"/>
          <w:bCs/>
          <w:sz w:val="28"/>
          <w:u w:val="single"/>
        </w:rPr>
        <w:t xml:space="preserve"> </w:t>
      </w:r>
    </w:p>
    <w:p w14:paraId="4319D487">
      <w:pPr>
        <w:spacing w:line="640" w:lineRule="exact"/>
        <w:rPr>
          <w:rFonts w:eastAsia="楷体_GB2312"/>
          <w:b/>
          <w:bCs/>
          <w:sz w:val="28"/>
          <w:u w:val="single"/>
        </w:rPr>
      </w:pPr>
      <w:r>
        <w:rPr>
          <w:rFonts w:hint="eastAsia" w:ascii="黑体" w:hAnsi="黑体" w:eastAsia="黑体"/>
          <w:sz w:val="28"/>
        </w:rPr>
        <w:t>学生：</w:t>
      </w:r>
      <w:r>
        <w:rPr>
          <w:rFonts w:hint="eastAsia" w:ascii="黑体" w:hAnsi="黑体" w:eastAsia="黑体"/>
          <w:sz w:val="28"/>
          <w:u w:val="single"/>
        </w:rPr>
        <w:t xml:space="preserve"> </w:t>
      </w:r>
      <w:r>
        <w:rPr>
          <w:rFonts w:hint="eastAsia" w:eastAsia="楷体_GB2312"/>
          <w:bCs/>
          <w:sz w:val="28"/>
          <w:u w:val="single"/>
          <w:lang w:val="en-US" w:eastAsia="zh-CN"/>
        </w:rPr>
        <w:t>姜舜杰</w:t>
      </w:r>
      <w:r>
        <w:rPr>
          <w:rFonts w:hint="eastAsia" w:eastAsia="楷体_GB2312"/>
          <w:bCs/>
          <w:sz w:val="28"/>
          <w:u w:val="single"/>
        </w:rPr>
        <w:t xml:space="preserve"> </w:t>
      </w:r>
    </w:p>
    <w:p w14:paraId="50FB0B18">
      <w:pPr>
        <w:spacing w:line="640" w:lineRule="exact"/>
        <w:jc w:val="left"/>
        <w:rPr>
          <w:rFonts w:eastAsia="黑体"/>
          <w:b/>
          <w:bCs/>
          <w:sz w:val="28"/>
        </w:rPr>
      </w:pPr>
      <w:r>
        <w:rPr>
          <w:rFonts w:hint="eastAsia" w:eastAsia="黑体"/>
          <w:b/>
          <w:bCs/>
          <w:sz w:val="28"/>
        </w:rPr>
        <w:t>题目：</w:t>
      </w:r>
      <w:r>
        <w:rPr>
          <w:rFonts w:hint="eastAsia" w:eastAsia="黑体"/>
          <w:bCs/>
          <w:sz w:val="28"/>
          <w:u w:val="single"/>
        </w:rPr>
        <w:t xml:space="preserve">       </w:t>
      </w:r>
      <w:r>
        <w:rPr>
          <w:rFonts w:hint="eastAsia" w:eastAsia="黑体"/>
          <w:bCs/>
          <w:sz w:val="28"/>
          <w:u w:val="single"/>
          <w:lang w:val="en-US" w:eastAsia="zh-CN"/>
        </w:rPr>
        <w:t xml:space="preserve"> </w:t>
      </w:r>
      <w:r>
        <w:rPr>
          <w:rFonts w:hint="eastAsia" w:eastAsia="黑体"/>
          <w:bCs/>
          <w:sz w:val="28"/>
          <w:u w:val="single"/>
        </w:rPr>
        <w:t xml:space="preserve"> </w:t>
      </w:r>
      <w:r>
        <w:rPr>
          <w:rFonts w:hint="eastAsia" w:ascii="Times New Roman" w:hAnsi="Times New Roman" w:eastAsia="黑体" w:cs="Times New Roman"/>
          <w:bCs/>
          <w:kern w:val="2"/>
          <w:sz w:val="28"/>
          <w:szCs w:val="24"/>
          <w:u w:val="single"/>
          <w:lang w:val="en-US" w:eastAsia="zh-CN" w:bidi="ar-SA"/>
        </w:rPr>
        <w:t>基于FPGA的USB键盘输入识别与显示</w:t>
      </w:r>
      <w:r>
        <w:rPr>
          <w:rFonts w:hint="eastAsia" w:eastAsia="黑体"/>
          <w:bCs/>
          <w:sz w:val="28"/>
          <w:u w:val="single"/>
        </w:rPr>
        <w:t xml:space="preserve">                    </w:t>
      </w:r>
    </w:p>
    <w:p w14:paraId="49E57F92">
      <w:pPr>
        <w:spacing w:line="640" w:lineRule="exact"/>
        <w:jc w:val="center"/>
        <w:rPr>
          <w:rFonts w:hint="eastAsia" w:ascii="黑体" w:hAnsi="黑体" w:eastAsia="黑体"/>
          <w:sz w:val="28"/>
          <w:szCs w:val="28"/>
        </w:rPr>
      </w:pPr>
      <w:r>
        <w:rPr>
          <w:rFonts w:hint="eastAsia" w:ascii="黑体" w:hAnsi="黑体" w:eastAsia="黑体"/>
          <w:sz w:val="28"/>
          <w:szCs w:val="28"/>
        </w:rPr>
        <w:t>毕业论文（设计）从</w:t>
      </w:r>
      <w:r>
        <w:rPr>
          <w:rFonts w:hint="eastAsia" w:ascii="黑体" w:hAnsi="黑体" w:eastAsia="黑体"/>
          <w:sz w:val="28"/>
          <w:szCs w:val="28"/>
          <w:u w:val="single"/>
        </w:rPr>
        <w:t xml:space="preserve"> 2025 </w:t>
      </w:r>
      <w:r>
        <w:rPr>
          <w:rFonts w:hint="eastAsia" w:ascii="黑体" w:hAnsi="黑体" w:eastAsia="黑体"/>
          <w:sz w:val="28"/>
          <w:szCs w:val="28"/>
        </w:rPr>
        <w:t>年</w:t>
      </w:r>
      <w:r>
        <w:rPr>
          <w:rFonts w:ascii="黑体" w:hAnsi="黑体" w:eastAsia="黑体"/>
          <w:sz w:val="28"/>
          <w:szCs w:val="28"/>
          <w:u w:val="single"/>
        </w:rPr>
        <w:t xml:space="preserve"> </w:t>
      </w:r>
      <w:r>
        <w:rPr>
          <w:rFonts w:hint="eastAsia" w:ascii="黑体" w:hAnsi="黑体" w:eastAsia="黑体"/>
          <w:sz w:val="28"/>
          <w:szCs w:val="28"/>
          <w:u w:val="single"/>
        </w:rPr>
        <w:t xml:space="preserve">11 </w:t>
      </w:r>
      <w:r>
        <w:rPr>
          <w:rFonts w:hint="eastAsia" w:ascii="黑体" w:hAnsi="黑体" w:eastAsia="黑体"/>
          <w:sz w:val="28"/>
          <w:szCs w:val="28"/>
        </w:rPr>
        <w:t>月</w:t>
      </w:r>
      <w:r>
        <w:rPr>
          <w:rFonts w:hint="eastAsia" w:ascii="黑体" w:hAnsi="黑体" w:eastAsia="黑体"/>
          <w:sz w:val="28"/>
          <w:szCs w:val="28"/>
          <w:u w:val="single"/>
        </w:rPr>
        <w:t xml:space="preserve"> 10</w:t>
      </w:r>
      <w:r>
        <w:rPr>
          <w:rFonts w:ascii="黑体" w:hAnsi="黑体" w:eastAsia="黑体"/>
          <w:sz w:val="28"/>
          <w:szCs w:val="28"/>
          <w:u w:val="single"/>
        </w:rPr>
        <w:t xml:space="preserve"> </w:t>
      </w:r>
      <w:r>
        <w:rPr>
          <w:rFonts w:hint="eastAsia" w:ascii="黑体" w:hAnsi="黑体" w:eastAsia="黑体"/>
          <w:sz w:val="28"/>
          <w:szCs w:val="28"/>
        </w:rPr>
        <w:t>日起到</w:t>
      </w:r>
      <w:r>
        <w:rPr>
          <w:rFonts w:hint="eastAsia" w:ascii="黑体" w:hAnsi="黑体" w:eastAsia="黑体"/>
          <w:sz w:val="28"/>
          <w:szCs w:val="28"/>
          <w:u w:val="single"/>
        </w:rPr>
        <w:t xml:space="preserve"> 2026</w:t>
      </w:r>
      <w:r>
        <w:rPr>
          <w:rFonts w:ascii="黑体" w:hAnsi="黑体" w:eastAsia="黑体"/>
          <w:sz w:val="28"/>
          <w:szCs w:val="28"/>
          <w:u w:val="single"/>
        </w:rPr>
        <w:t xml:space="preserve"> </w:t>
      </w:r>
      <w:r>
        <w:rPr>
          <w:rFonts w:hint="eastAsia" w:ascii="黑体" w:hAnsi="黑体" w:eastAsia="黑体"/>
          <w:sz w:val="28"/>
          <w:szCs w:val="28"/>
        </w:rPr>
        <w:t>年</w:t>
      </w:r>
      <w:r>
        <w:rPr>
          <w:rFonts w:hint="eastAsia" w:ascii="黑体" w:hAnsi="黑体" w:eastAsia="黑体"/>
          <w:sz w:val="28"/>
          <w:szCs w:val="28"/>
          <w:u w:val="single"/>
        </w:rPr>
        <w:t xml:space="preserve"> 5 </w:t>
      </w:r>
      <w:r>
        <w:rPr>
          <w:rFonts w:hint="eastAsia" w:ascii="黑体" w:hAnsi="黑体" w:eastAsia="黑体"/>
          <w:sz w:val="28"/>
          <w:szCs w:val="28"/>
        </w:rPr>
        <w:t>月</w:t>
      </w:r>
      <w:r>
        <w:rPr>
          <w:rFonts w:hint="eastAsia" w:ascii="黑体" w:hAnsi="黑体" w:eastAsia="黑体"/>
          <w:sz w:val="28"/>
          <w:szCs w:val="28"/>
          <w:u w:val="single"/>
        </w:rPr>
        <w:t xml:space="preserve"> 24 </w:t>
      </w:r>
      <w:r>
        <w:rPr>
          <w:rFonts w:hint="eastAsia" w:ascii="黑体" w:hAnsi="黑体" w:eastAsia="黑体"/>
          <w:sz w:val="28"/>
          <w:szCs w:val="28"/>
        </w:rPr>
        <w:t>日</w:t>
      </w:r>
    </w:p>
    <w:p w14:paraId="045BD471">
      <w:pPr>
        <w:spacing w:before="156" w:beforeLines="50" w:after="156" w:afterLines="50" w:line="400" w:lineRule="exact"/>
        <w:rPr>
          <w:rFonts w:hint="eastAsia" w:ascii="宋体" w:hAnsi="宋体"/>
          <w:sz w:val="24"/>
        </w:rPr>
      </w:pPr>
      <w:r>
        <w:rPr>
          <w:rFonts w:hint="eastAsia" w:ascii="黑体" w:eastAsia="黑体"/>
          <w:sz w:val="24"/>
        </w:rPr>
        <w:t>一、课题意义</w:t>
      </w:r>
      <w:r>
        <w:rPr>
          <w:rFonts w:hint="eastAsia" w:ascii="宋体" w:hAnsi="宋体"/>
          <w:sz w:val="24"/>
        </w:rPr>
        <w:t>（宋体小四号，两端对齐，首行缩进2个字符，段前段后0行，固定值20磅，正文段落下同、英文字体均为Times New Roman、保证任务书正反双面打印，任务书控制在两页，不能出现两页以上情况）</w:t>
      </w:r>
    </w:p>
    <w:p w14:paraId="3DFBC150">
      <w:pPr>
        <w:spacing w:line="400" w:lineRule="exact"/>
        <w:ind w:firstLine="480" w:firstLineChars="200"/>
        <w:rPr>
          <w:rFonts w:hint="eastAsia"/>
          <w:sz w:val="24"/>
        </w:rPr>
      </w:pPr>
      <w:r>
        <w:rPr>
          <w:rFonts w:hint="eastAsia"/>
          <w:sz w:val="24"/>
        </w:rPr>
        <w:t>（主要说明所选课题的理论意义、现实意义和应用前景，字数在350-450之间）</w:t>
      </w:r>
    </w:p>
    <w:p w14:paraId="1C537A87">
      <w:pPr>
        <w:widowControl w:val="0"/>
        <w:spacing w:line="400" w:lineRule="exact"/>
        <w:ind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本课题的研究在当前集成电路设计与嵌入式系统应用领域具有显著的理论意义、现实价值及广阔的应用前景。从理论层面来看，随着通用串行总线技术全面取代传统的PS/2和并行接口，掌握USB底层通信协议已成为电子工程师的核心技能。然而，USB协议栈的复杂性使得在FPGA上实现硬件级的主机功能极具挑战。本课题通过使用硬件描述语言从底层构建USB 1.1协议子集，能够帮助设计者深入理解高速串行通信的时序逻辑、有限状态机（FSM）设计以及跨时钟域数据同步机制，是连接数字逻辑理论与复杂接口实践的重要桥梁。从现实意义来看，在许多工业控制、国防安全及金融终端等特定场景下，系统往往需要脱离通用的PC架构和操作系统独立运行，以确保数据的绝对安全与实时响应。本课题实现了一种不依赖操作系统的“纯硬件”USB输入方案，有效规避了软件层面的病毒木马风险，降低了系统对高性能CPU的依赖。在应用方面，本课题所设计的USBHost IP核具有极高的复用性，一旦封装完成，可被广泛集成于医疗设备、数控机床面板等嵌入式系统中，为构建自主可控的国产化SoC提供关键的人机交互接口模块支持。</w:t>
      </w:r>
    </w:p>
    <w:p w14:paraId="3AC3CFA1">
      <w:pPr>
        <w:spacing w:line="400" w:lineRule="exact"/>
        <w:rPr>
          <w:sz w:val="24"/>
        </w:rPr>
      </w:pPr>
    </w:p>
    <w:p w14:paraId="05011D72">
      <w:pPr>
        <w:pStyle w:val="3"/>
        <w:spacing w:before="156" w:beforeLines="50" w:beforeAutospacing="0" w:after="156" w:afterLines="50" w:afterAutospacing="0" w:line="400" w:lineRule="exact"/>
        <w:jc w:val="both"/>
        <w:rPr>
          <w:rFonts w:hint="eastAsia" w:ascii="楷体" w:hAnsi="楷体" w:eastAsia="楷体"/>
          <w:bCs/>
          <w:sz w:val="28"/>
        </w:rPr>
      </w:pPr>
      <w:r>
        <w:rPr>
          <w:rFonts w:hint="eastAsia" w:ascii="黑体" w:hAnsi="Times New Roman" w:eastAsia="黑体"/>
          <w:kern w:val="2"/>
        </w:rPr>
        <w:t>二、研究内容</w:t>
      </w:r>
      <w:r>
        <w:rPr>
          <w:rFonts w:hint="eastAsia"/>
        </w:rPr>
        <w:t>（宋体小四号，两端对齐，首行缩进2个字符，段前段后0行，固定值20磅，正文段落下同、英文字体均为Times New Roman、保证任务书正反双面打印，任务书控制在两页，不能出现两页以上情况）</w:t>
      </w:r>
    </w:p>
    <w:p w14:paraId="16D35C9B">
      <w:pPr>
        <w:spacing w:line="400" w:lineRule="exact"/>
        <w:ind w:firstLine="480" w:firstLineChars="200"/>
        <w:rPr>
          <w:rFonts w:hint="default"/>
          <w:sz w:val="24"/>
          <w:lang w:val="en-US"/>
        </w:rPr>
      </w:pPr>
      <w:r>
        <w:rPr>
          <w:rFonts w:hint="eastAsia"/>
          <w:sz w:val="24"/>
        </w:rPr>
        <w:t>（将该课题内容进行全面、详实、周密的开展陈述，不能分段、分条列出，字数在350-450之间）</w:t>
      </w:r>
      <w:r>
        <w:rPr>
          <w:rFonts w:hint="eastAsia" w:ascii="Times New Roman" w:hAnsi="Times New Roman" w:eastAsia="宋体" w:cs="Times New Roman"/>
          <w:kern w:val="2"/>
          <w:sz w:val="24"/>
          <w:szCs w:val="24"/>
          <w:lang w:val="en-US" w:eastAsia="zh-CN" w:bidi="ar-SA"/>
        </w:rPr>
        <w:t>本课题旨在基于FPGA平台设计并实现一套完整的USB键盘主机驱动与显示系统，其具体研究内容将围绕以下技术路径展开：首先，研究并分析USB的物理层电气特性，设计FPGA引脚与USB接口之间的电平匹配电路，并编写物理层接口逻辑以实现差分信号的串并转换以及位填充与去填充处理，确保底层比特流的正确接收与发送；紧接着，在此基础上构建USB协议层核心，设计校验算法模块以保障数据完整性，并编写逻辑以识别与处理SETUP、IN、OUT及DATA0/1数据包；随后，重点攻克USB枚举过程这一核心难点，通过设计复杂的主控状态机来模拟主机行为，依次完成总线复位、设备地址分配、获取设备描述符与配置描述符等操作，并发送命令以激活键盘设备；在设备成功枚举后，系统需进入中断传输模式，周期性地发送IN请求以轮询键盘的输入报告，设计专门的HID报文解析模块对接收到的8字节扫描码进行提取，并结合移位寄存器与查找表技术将扫描码映射转换为标准的ASCII码</w:t>
      </w:r>
      <w:r>
        <w:rPr>
          <w:rFonts w:hint="eastAsia" w:cs="Times New Roman"/>
          <w:kern w:val="2"/>
          <w:sz w:val="24"/>
          <w:szCs w:val="24"/>
          <w:lang w:val="en-US" w:eastAsia="zh-CN" w:bidi="ar-SA"/>
        </w:rPr>
        <w:t>.</w:t>
      </w:r>
    </w:p>
    <w:p w14:paraId="45947702">
      <w:pPr>
        <w:pStyle w:val="3"/>
        <w:spacing w:before="0" w:beforeAutospacing="0" w:after="0" w:afterAutospacing="0" w:line="360" w:lineRule="auto"/>
        <w:jc w:val="both"/>
        <w:rPr>
          <w:rFonts w:ascii="Times New Roman" w:hAnsi="Times New Roman"/>
          <w:kern w:val="2"/>
        </w:rPr>
      </w:pPr>
      <w:bookmarkStart w:id="1" w:name="_GoBack"/>
      <w:bookmarkEnd w:id="1"/>
    </w:p>
    <w:p w14:paraId="6BA65340">
      <w:pPr>
        <w:spacing w:before="156" w:beforeLines="50" w:after="156" w:afterLines="50" w:line="400" w:lineRule="exact"/>
        <w:rPr>
          <w:rFonts w:hint="eastAsia" w:ascii="楷体" w:hAnsi="楷体" w:eastAsia="楷体"/>
          <w:bCs/>
          <w:sz w:val="28"/>
        </w:rPr>
      </w:pPr>
      <w:r>
        <w:rPr>
          <w:rFonts w:hint="eastAsia" w:ascii="黑体" w:eastAsia="黑体"/>
          <w:sz w:val="24"/>
        </w:rPr>
        <w:t>三、预期成果</w:t>
      </w:r>
      <w:r>
        <w:rPr>
          <w:rFonts w:hint="eastAsia" w:ascii="宋体" w:hAnsi="宋体"/>
          <w:sz w:val="24"/>
        </w:rPr>
        <w:t>（宋体小四号，两端对齐，首行缩进2个字符，段前段后0行，固定值20磅，正文段落下同、英文字体均为Times New Roman、保证任务书正反双面打印，任务书控制在两页，不能出现两页以上情况）</w:t>
      </w:r>
    </w:p>
    <w:p w14:paraId="66D4C20C">
      <w:pPr>
        <w:spacing w:line="400" w:lineRule="exact"/>
        <w:ind w:firstLine="480" w:firstLineChars="200"/>
        <w:rPr>
          <w:rFonts w:hint="eastAsia"/>
          <w:sz w:val="24"/>
        </w:rPr>
      </w:pPr>
      <w:r>
        <w:rPr>
          <w:rFonts w:hint="eastAsia"/>
          <w:sz w:val="24"/>
        </w:rPr>
        <w:t>（预期成果分点列出，至少5点；每一点写完后换行，并首行缩进两个字符；每一点写完用分号，最后一点用句号）</w:t>
      </w:r>
    </w:p>
    <w:p w14:paraId="34FC0D9A">
      <w:pPr>
        <w:widowControl w:val="0"/>
        <w:spacing w:line="400" w:lineRule="exact"/>
        <w:ind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 RTL代码设计</w:t>
      </w:r>
    </w:p>
    <w:p w14:paraId="4479EC5D">
      <w:pPr>
        <w:widowControl w:val="0"/>
        <w:spacing w:line="400" w:lineRule="exact"/>
        <w:ind w:left="0" w:leftChars="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完成基于FPGA的USB Host控制器IP核的RTL代码设计（Verilog或VHDL），代码需包含物理层接口、协议解析引擎及HID解码模块，代码风格规范并附有详细注释；</w:t>
      </w:r>
    </w:p>
    <w:p w14:paraId="3CEF8E41">
      <w:pPr>
        <w:widowControl w:val="0"/>
        <w:spacing w:line="400" w:lineRule="exact"/>
        <w:ind w:left="0" w:leftChars="0" w:firstLine="48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 仿真测试平台搭建</w:t>
      </w:r>
    </w:p>
    <w:p w14:paraId="3B07E71F">
      <w:pPr>
        <w:widowControl w:val="0"/>
        <w:spacing w:line="400" w:lineRule="exact"/>
        <w:ind w:left="0" w:leftChars="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搭建完善的ModelSim或Vivado仿真测试平台，提供针对USB枚举过程、数据包传输及错误处理的全套仿真波形图，验证状态机跳转的正确性与时序的稳定性；</w:t>
      </w:r>
    </w:p>
    <w:p w14:paraId="17354339">
      <w:pPr>
        <w:widowControl w:val="0"/>
        <w:spacing w:line="400" w:lineRule="exact"/>
        <w:ind w:left="0" w:leftChars="0" w:firstLine="48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3. 硬件验证</w:t>
      </w:r>
    </w:p>
    <w:p w14:paraId="4D1827CC">
      <w:pPr>
        <w:widowControl w:val="0"/>
        <w:spacing w:line="400" w:lineRule="exact"/>
        <w:ind w:left="0" w:leftChars="0" w:firstLine="480" w:firstLineChars="200"/>
        <w:jc w:val="both"/>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在FPGA开发板上完成硬件验证，实现标准USB键盘的即插即用，能够识别主键盘区字符、数字及组合键，并通过VGA显示器或LCD屏幕实时、准确地显示输入内容，无明显延迟或丢码现象；</w:t>
      </w:r>
    </w:p>
    <w:p w14:paraId="5BEE44DC">
      <w:pPr>
        <w:widowControl w:val="0"/>
        <w:spacing w:line="400" w:lineRule="exact"/>
        <w:ind w:left="0" w:leftChars="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4.实现键盘状态指示灯双向同步控制</w:t>
      </w:r>
    </w:p>
    <w:p w14:paraId="1985DA2A">
      <w:pPr>
        <w:widowControl w:val="0"/>
        <w:spacing w:line="400" w:lineRule="exact"/>
        <w:ind w:left="0" w:leftChars="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实现键盘状态指示灯的双向同步控制，即当检测到相应按键按下时，FPGA不仅能改变内部状态，还能向键盘发送SET_REPORT控制传输指令，正确点亮或熄灭键盘硬件上的LED灯；</w:t>
      </w:r>
    </w:p>
    <w:p w14:paraId="24BB9358">
      <w:pPr>
        <w:widowControl w:val="0"/>
        <w:spacing w:line="400" w:lineRule="exact"/>
        <w:ind w:left="0" w:leftChars="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5.设计系统控制功能与快捷键逻辑</w:t>
      </w:r>
    </w:p>
    <w:p w14:paraId="141A4021">
      <w:pPr>
        <w:widowControl w:val="0"/>
        <w:spacing w:line="400" w:lineRule="exact"/>
        <w:ind w:left="0" w:leftChars="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设计特定的系统控制功能与快捷键逻辑，验证FPGA系统对多字节修饰键的解析能力以及对复杂人机交互指令的实时响应性能。</w:t>
      </w:r>
    </w:p>
    <w:p w14:paraId="04F61F7B">
      <w:pPr>
        <w:spacing w:line="400" w:lineRule="exact"/>
        <w:ind w:firstLine="480" w:firstLineChars="200"/>
        <w:rPr>
          <w:rFonts w:hint="eastAsia"/>
          <w:sz w:val="24"/>
        </w:rPr>
      </w:pPr>
    </w:p>
    <w:p w14:paraId="0B2533AF">
      <w:pPr>
        <w:spacing w:before="156" w:beforeLines="50" w:after="156" w:afterLines="50" w:line="400" w:lineRule="exact"/>
        <w:rPr>
          <w:rFonts w:hint="eastAsia" w:ascii="宋体" w:hAnsi="宋体"/>
          <w:sz w:val="24"/>
        </w:rPr>
      </w:pPr>
      <w:r>
        <w:rPr>
          <w:rFonts w:hint="eastAsia" w:ascii="黑体" w:eastAsia="黑体"/>
          <w:sz w:val="24"/>
        </w:rPr>
        <w:t>四、毕业论文（设计）进度安排及完成的相关任务（以周为单位）</w:t>
      </w:r>
      <w:r>
        <w:rPr>
          <w:rFonts w:hint="eastAsia" w:ascii="宋体" w:hAnsi="宋体"/>
          <w:sz w:val="24"/>
        </w:rPr>
        <w:t>（保证任务书正反双面打印，任务书控制在两页，不能出现两页以上情况、可以参考如下）</w:t>
      </w:r>
    </w:p>
    <w:tbl>
      <w:tblPr>
        <w:tblStyle w:val="6"/>
        <w:tblW w:w="9080" w:type="dxa"/>
        <w:tblInd w:w="113"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1417"/>
        <w:gridCol w:w="6108"/>
      </w:tblGrid>
      <w:tr w14:paraId="4CD2D94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555" w:type="dxa"/>
            <w:noWrap/>
            <w:vAlign w:val="center"/>
          </w:tcPr>
          <w:p w14:paraId="2D3C7493">
            <w:pPr>
              <w:widowControl/>
              <w:jc w:val="center"/>
              <w:rPr>
                <w:rFonts w:hint="eastAsia" w:ascii="宋体" w:hAnsi="宋体" w:cs="宋体"/>
                <w:b/>
                <w:bCs/>
                <w:kern w:val="0"/>
                <w:sz w:val="22"/>
                <w:szCs w:val="22"/>
              </w:rPr>
            </w:pPr>
            <w:r>
              <w:rPr>
                <w:rFonts w:hint="eastAsia" w:ascii="宋体" w:hAnsi="宋体" w:cs="宋体"/>
                <w:b/>
                <w:bCs/>
                <w:kern w:val="0"/>
                <w:sz w:val="22"/>
                <w:szCs w:val="22"/>
              </w:rPr>
              <w:t>学期</w:t>
            </w:r>
          </w:p>
        </w:tc>
        <w:tc>
          <w:tcPr>
            <w:tcW w:w="1417" w:type="dxa"/>
            <w:noWrap/>
            <w:vAlign w:val="center"/>
          </w:tcPr>
          <w:p w14:paraId="0351077E">
            <w:pPr>
              <w:widowControl/>
              <w:jc w:val="center"/>
              <w:rPr>
                <w:rFonts w:hint="eastAsia" w:ascii="宋体" w:hAnsi="宋体" w:cs="宋体"/>
                <w:b/>
                <w:bCs/>
                <w:kern w:val="0"/>
                <w:sz w:val="22"/>
                <w:szCs w:val="22"/>
              </w:rPr>
            </w:pPr>
            <w:r>
              <w:rPr>
                <w:rFonts w:hint="eastAsia" w:ascii="宋体" w:hAnsi="宋体" w:cs="宋体"/>
                <w:b/>
                <w:bCs/>
                <w:kern w:val="0"/>
                <w:sz w:val="22"/>
                <w:szCs w:val="22"/>
              </w:rPr>
              <w:t>周次</w:t>
            </w:r>
          </w:p>
        </w:tc>
        <w:tc>
          <w:tcPr>
            <w:tcW w:w="6108" w:type="dxa"/>
            <w:noWrap/>
            <w:vAlign w:val="center"/>
          </w:tcPr>
          <w:p w14:paraId="56992950">
            <w:pPr>
              <w:widowControl/>
              <w:jc w:val="center"/>
              <w:rPr>
                <w:rFonts w:hint="eastAsia" w:ascii="宋体" w:hAnsi="宋体" w:cs="宋体"/>
                <w:b/>
                <w:bCs/>
                <w:kern w:val="0"/>
                <w:sz w:val="22"/>
                <w:szCs w:val="22"/>
              </w:rPr>
            </w:pPr>
            <w:r>
              <w:rPr>
                <w:rFonts w:hint="eastAsia" w:ascii="宋体" w:hAnsi="宋体" w:cs="宋体"/>
                <w:b/>
                <w:bCs/>
                <w:kern w:val="0"/>
                <w:sz w:val="22"/>
                <w:szCs w:val="22"/>
              </w:rPr>
              <w:t>工作任务</w:t>
            </w:r>
          </w:p>
        </w:tc>
      </w:tr>
      <w:tr w14:paraId="55279E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555" w:type="dxa"/>
            <w:vMerge w:val="restart"/>
            <w:vAlign w:val="center"/>
          </w:tcPr>
          <w:p w14:paraId="4FE642E5">
            <w:pPr>
              <w:widowControl/>
              <w:jc w:val="center"/>
              <w:rPr>
                <w:rFonts w:hint="eastAsia" w:ascii="宋体" w:hAnsi="宋体" w:cs="宋体"/>
                <w:kern w:val="0"/>
                <w:sz w:val="22"/>
                <w:szCs w:val="22"/>
              </w:rPr>
            </w:pPr>
            <w:r>
              <w:rPr>
                <w:rFonts w:hint="eastAsia" w:ascii="宋体" w:hAnsi="宋体" w:cs="宋体"/>
                <w:kern w:val="0"/>
                <w:sz w:val="22"/>
                <w:szCs w:val="22"/>
              </w:rPr>
              <w:t>2025-2026</w:t>
            </w:r>
            <w:r>
              <w:rPr>
                <w:rFonts w:hint="eastAsia" w:ascii="宋体" w:hAnsi="宋体" w:cs="宋体"/>
                <w:kern w:val="0"/>
                <w:sz w:val="22"/>
                <w:szCs w:val="22"/>
              </w:rPr>
              <w:br w:type="textWrapping"/>
            </w:r>
            <w:r>
              <w:rPr>
                <w:rFonts w:hint="eastAsia" w:ascii="宋体" w:hAnsi="宋体" w:cs="宋体"/>
                <w:kern w:val="0"/>
                <w:sz w:val="22"/>
                <w:szCs w:val="22"/>
              </w:rPr>
              <w:t>学年第一学期</w:t>
            </w:r>
          </w:p>
        </w:tc>
        <w:tc>
          <w:tcPr>
            <w:tcW w:w="1417" w:type="dxa"/>
            <w:noWrap/>
            <w:vAlign w:val="center"/>
          </w:tcPr>
          <w:p w14:paraId="4FA13DAE">
            <w:pPr>
              <w:widowControl/>
              <w:jc w:val="center"/>
              <w:rPr>
                <w:rFonts w:hint="eastAsia" w:ascii="宋体" w:hAnsi="宋体" w:cs="宋体"/>
                <w:kern w:val="0"/>
                <w:sz w:val="22"/>
                <w:szCs w:val="22"/>
              </w:rPr>
            </w:pPr>
            <w:r>
              <w:rPr>
                <w:rFonts w:hint="eastAsia" w:ascii="宋体" w:hAnsi="宋体" w:cs="宋体"/>
                <w:kern w:val="0"/>
                <w:sz w:val="22"/>
                <w:szCs w:val="22"/>
              </w:rPr>
              <w:t>8-10周</w:t>
            </w:r>
          </w:p>
        </w:tc>
        <w:tc>
          <w:tcPr>
            <w:tcW w:w="6108" w:type="dxa"/>
            <w:noWrap/>
            <w:vAlign w:val="center"/>
          </w:tcPr>
          <w:p w14:paraId="77C82B07">
            <w:pPr>
              <w:widowControl/>
              <w:jc w:val="left"/>
              <w:rPr>
                <w:rFonts w:hint="eastAsia" w:ascii="宋体" w:hAnsi="宋体" w:cs="宋体"/>
                <w:kern w:val="0"/>
                <w:sz w:val="22"/>
                <w:szCs w:val="22"/>
              </w:rPr>
            </w:pPr>
            <w:r>
              <w:rPr>
                <w:rFonts w:hint="eastAsia" w:ascii="宋体" w:hAnsi="宋体" w:cs="宋体"/>
                <w:kern w:val="0"/>
                <w:sz w:val="22"/>
                <w:szCs w:val="22"/>
              </w:rPr>
              <w:t>进行毕业论文（设计）双选；确定毕业论文（设计）选题；查阅收集相关文献资料。</w:t>
            </w:r>
          </w:p>
        </w:tc>
      </w:tr>
      <w:tr w14:paraId="321778F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555" w:type="dxa"/>
            <w:vMerge w:val="continue"/>
            <w:vAlign w:val="center"/>
          </w:tcPr>
          <w:p w14:paraId="6BEC479D">
            <w:pPr>
              <w:widowControl/>
              <w:jc w:val="left"/>
              <w:rPr>
                <w:rFonts w:hint="eastAsia" w:ascii="宋体" w:hAnsi="宋体" w:cs="宋体"/>
                <w:kern w:val="0"/>
                <w:sz w:val="22"/>
                <w:szCs w:val="22"/>
              </w:rPr>
            </w:pPr>
          </w:p>
        </w:tc>
        <w:tc>
          <w:tcPr>
            <w:tcW w:w="1417" w:type="dxa"/>
            <w:noWrap/>
            <w:vAlign w:val="center"/>
          </w:tcPr>
          <w:p w14:paraId="62844A5E">
            <w:pPr>
              <w:widowControl/>
              <w:jc w:val="center"/>
              <w:rPr>
                <w:rFonts w:hint="eastAsia" w:ascii="宋体" w:hAnsi="宋体" w:cs="宋体"/>
                <w:kern w:val="0"/>
                <w:sz w:val="22"/>
                <w:szCs w:val="22"/>
              </w:rPr>
            </w:pPr>
            <w:r>
              <w:rPr>
                <w:rFonts w:hint="eastAsia" w:ascii="宋体" w:hAnsi="宋体" w:cs="宋体"/>
                <w:kern w:val="0"/>
                <w:sz w:val="22"/>
                <w:szCs w:val="22"/>
              </w:rPr>
              <w:t>11-13周</w:t>
            </w:r>
          </w:p>
        </w:tc>
        <w:tc>
          <w:tcPr>
            <w:tcW w:w="6108" w:type="dxa"/>
            <w:noWrap/>
            <w:vAlign w:val="center"/>
          </w:tcPr>
          <w:p w14:paraId="0825ED91">
            <w:pPr>
              <w:widowControl/>
              <w:jc w:val="left"/>
              <w:rPr>
                <w:rFonts w:hint="eastAsia" w:ascii="宋体" w:hAnsi="宋体" w:cs="宋体"/>
                <w:kern w:val="0"/>
                <w:sz w:val="22"/>
                <w:szCs w:val="22"/>
              </w:rPr>
            </w:pPr>
            <w:r>
              <w:rPr>
                <w:rFonts w:hint="eastAsia" w:ascii="宋体" w:hAnsi="宋体" w:cs="宋体"/>
                <w:kern w:val="0"/>
                <w:sz w:val="22"/>
                <w:szCs w:val="22"/>
              </w:rPr>
              <w:t>指导教师下达毕业论文（设计）任务书；指导学生理解题目的任务、目的、要求及全部工作内容。</w:t>
            </w:r>
          </w:p>
        </w:tc>
      </w:tr>
      <w:tr w14:paraId="388B55C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555" w:type="dxa"/>
            <w:vMerge w:val="continue"/>
            <w:vAlign w:val="center"/>
          </w:tcPr>
          <w:p w14:paraId="49896D48">
            <w:pPr>
              <w:widowControl/>
              <w:jc w:val="left"/>
              <w:rPr>
                <w:rFonts w:hint="eastAsia" w:ascii="宋体" w:hAnsi="宋体" w:cs="宋体"/>
                <w:kern w:val="0"/>
                <w:sz w:val="22"/>
                <w:szCs w:val="22"/>
              </w:rPr>
            </w:pPr>
          </w:p>
        </w:tc>
        <w:tc>
          <w:tcPr>
            <w:tcW w:w="1417" w:type="dxa"/>
            <w:noWrap/>
            <w:vAlign w:val="center"/>
          </w:tcPr>
          <w:p w14:paraId="38324829">
            <w:pPr>
              <w:widowControl/>
              <w:jc w:val="center"/>
              <w:rPr>
                <w:rFonts w:hint="eastAsia" w:ascii="宋体" w:hAnsi="宋体" w:cs="宋体"/>
                <w:kern w:val="0"/>
                <w:sz w:val="22"/>
                <w:szCs w:val="22"/>
              </w:rPr>
            </w:pPr>
            <w:r>
              <w:rPr>
                <w:rFonts w:hint="eastAsia" w:ascii="宋体" w:hAnsi="宋体" w:cs="宋体"/>
                <w:kern w:val="0"/>
                <w:sz w:val="22"/>
                <w:szCs w:val="22"/>
              </w:rPr>
              <w:t>14周-15周</w:t>
            </w:r>
          </w:p>
        </w:tc>
        <w:tc>
          <w:tcPr>
            <w:tcW w:w="6108" w:type="dxa"/>
            <w:vAlign w:val="center"/>
          </w:tcPr>
          <w:p w14:paraId="7C072109">
            <w:pPr>
              <w:widowControl/>
              <w:jc w:val="left"/>
              <w:rPr>
                <w:rFonts w:hint="eastAsia" w:ascii="宋体" w:hAnsi="宋体" w:cs="宋体"/>
                <w:kern w:val="0"/>
                <w:sz w:val="22"/>
                <w:szCs w:val="22"/>
              </w:rPr>
            </w:pPr>
            <w:r>
              <w:rPr>
                <w:rFonts w:hint="eastAsia" w:ascii="宋体" w:hAnsi="宋体" w:cs="宋体"/>
                <w:kern w:val="0"/>
                <w:sz w:val="22"/>
                <w:szCs w:val="22"/>
              </w:rPr>
              <w:t>阅读相关文献资料；撰写毕业论文（设计）开题报告，形成研究方案。</w:t>
            </w:r>
          </w:p>
        </w:tc>
      </w:tr>
      <w:tr w14:paraId="0871A49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555" w:type="dxa"/>
            <w:vMerge w:val="continue"/>
            <w:vAlign w:val="center"/>
          </w:tcPr>
          <w:p w14:paraId="546752F1">
            <w:pPr>
              <w:widowControl/>
              <w:jc w:val="left"/>
              <w:rPr>
                <w:rFonts w:hint="eastAsia" w:ascii="宋体" w:hAnsi="宋体" w:cs="宋体"/>
                <w:kern w:val="0"/>
                <w:sz w:val="22"/>
                <w:szCs w:val="22"/>
              </w:rPr>
            </w:pPr>
          </w:p>
        </w:tc>
        <w:tc>
          <w:tcPr>
            <w:tcW w:w="1417" w:type="dxa"/>
            <w:noWrap/>
            <w:vAlign w:val="center"/>
          </w:tcPr>
          <w:p w14:paraId="1AE5CD9B">
            <w:pPr>
              <w:widowControl/>
              <w:jc w:val="center"/>
              <w:rPr>
                <w:rFonts w:hint="eastAsia" w:ascii="宋体" w:hAnsi="宋体" w:cs="宋体"/>
                <w:kern w:val="0"/>
                <w:sz w:val="22"/>
                <w:szCs w:val="22"/>
              </w:rPr>
            </w:pPr>
            <w:r>
              <w:rPr>
                <w:rFonts w:hint="eastAsia" w:ascii="宋体" w:hAnsi="宋体" w:cs="宋体"/>
                <w:kern w:val="0"/>
                <w:sz w:val="22"/>
                <w:szCs w:val="22"/>
              </w:rPr>
              <w:t>16周-17周</w:t>
            </w:r>
          </w:p>
        </w:tc>
        <w:tc>
          <w:tcPr>
            <w:tcW w:w="6108" w:type="dxa"/>
            <w:vAlign w:val="center"/>
          </w:tcPr>
          <w:p w14:paraId="7D0D75EB">
            <w:pPr>
              <w:widowControl/>
              <w:jc w:val="left"/>
              <w:rPr>
                <w:rFonts w:hint="eastAsia" w:ascii="宋体" w:hAnsi="宋体" w:cs="宋体"/>
                <w:kern w:val="0"/>
                <w:sz w:val="22"/>
                <w:szCs w:val="22"/>
              </w:rPr>
            </w:pPr>
            <w:r>
              <w:rPr>
                <w:rFonts w:hint="eastAsia" w:ascii="宋体" w:hAnsi="宋体" w:cs="宋体"/>
                <w:kern w:val="0"/>
                <w:sz w:val="22"/>
                <w:szCs w:val="22"/>
              </w:rPr>
              <w:t>毕业论文（设计）开题答辩。</w:t>
            </w:r>
          </w:p>
        </w:tc>
      </w:tr>
      <w:tr w14:paraId="008E844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555" w:type="dxa"/>
            <w:vMerge w:val="restart"/>
            <w:vAlign w:val="center"/>
          </w:tcPr>
          <w:p w14:paraId="0AC3339C">
            <w:pPr>
              <w:widowControl/>
              <w:jc w:val="center"/>
              <w:rPr>
                <w:rFonts w:hint="eastAsia" w:ascii="宋体" w:hAnsi="宋体" w:cs="宋体"/>
                <w:kern w:val="0"/>
                <w:sz w:val="22"/>
                <w:szCs w:val="22"/>
              </w:rPr>
            </w:pPr>
            <w:r>
              <w:rPr>
                <w:rFonts w:hint="eastAsia" w:ascii="宋体" w:hAnsi="宋体" w:cs="宋体"/>
                <w:kern w:val="0"/>
                <w:sz w:val="22"/>
                <w:szCs w:val="22"/>
              </w:rPr>
              <w:t>2025-2026</w:t>
            </w:r>
            <w:r>
              <w:rPr>
                <w:rFonts w:hint="eastAsia" w:ascii="宋体" w:hAnsi="宋体" w:cs="宋体"/>
                <w:kern w:val="0"/>
                <w:sz w:val="22"/>
                <w:szCs w:val="22"/>
              </w:rPr>
              <w:br w:type="textWrapping"/>
            </w:r>
            <w:r>
              <w:rPr>
                <w:rFonts w:hint="eastAsia" w:ascii="宋体" w:hAnsi="宋体" w:cs="宋体"/>
                <w:kern w:val="0"/>
                <w:sz w:val="22"/>
                <w:szCs w:val="22"/>
              </w:rPr>
              <w:t>学年第二学期</w:t>
            </w:r>
          </w:p>
        </w:tc>
        <w:tc>
          <w:tcPr>
            <w:tcW w:w="1417" w:type="dxa"/>
            <w:noWrap/>
            <w:vAlign w:val="center"/>
          </w:tcPr>
          <w:p w14:paraId="7D9F8E7B">
            <w:pPr>
              <w:widowControl/>
              <w:jc w:val="center"/>
              <w:rPr>
                <w:rFonts w:hint="eastAsia" w:ascii="宋体" w:hAnsi="宋体" w:cs="宋体"/>
                <w:kern w:val="0"/>
                <w:sz w:val="22"/>
                <w:szCs w:val="22"/>
              </w:rPr>
            </w:pPr>
            <w:r>
              <w:rPr>
                <w:rFonts w:hint="eastAsia" w:ascii="宋体" w:hAnsi="宋体" w:cs="宋体"/>
                <w:kern w:val="0"/>
                <w:sz w:val="22"/>
                <w:szCs w:val="22"/>
              </w:rPr>
              <w:t>1周-5周</w:t>
            </w:r>
          </w:p>
        </w:tc>
        <w:tc>
          <w:tcPr>
            <w:tcW w:w="6108" w:type="dxa"/>
            <w:noWrap/>
            <w:vAlign w:val="center"/>
          </w:tcPr>
          <w:p w14:paraId="6D2A0855">
            <w:pPr>
              <w:widowControl/>
              <w:jc w:val="left"/>
              <w:rPr>
                <w:rFonts w:hint="eastAsia" w:ascii="宋体" w:hAnsi="宋体" w:cs="宋体"/>
                <w:kern w:val="0"/>
                <w:sz w:val="22"/>
                <w:szCs w:val="22"/>
              </w:rPr>
            </w:pPr>
            <w:r>
              <w:rPr>
                <w:rFonts w:hint="eastAsia" w:ascii="宋体" w:hAnsi="宋体" w:cs="宋体"/>
                <w:kern w:val="0"/>
                <w:sz w:val="22"/>
                <w:szCs w:val="22"/>
              </w:rPr>
              <w:t>完成毕业论文（设计）初稿，毕业论文（设计）中期检查。</w:t>
            </w:r>
          </w:p>
        </w:tc>
      </w:tr>
      <w:tr w14:paraId="4C2B08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555" w:type="dxa"/>
            <w:vMerge w:val="continue"/>
            <w:vAlign w:val="center"/>
          </w:tcPr>
          <w:p w14:paraId="7674E104">
            <w:pPr>
              <w:widowControl/>
              <w:jc w:val="left"/>
              <w:rPr>
                <w:rFonts w:hint="eastAsia" w:ascii="宋体" w:hAnsi="宋体" w:cs="宋体"/>
                <w:kern w:val="0"/>
                <w:sz w:val="22"/>
                <w:szCs w:val="22"/>
              </w:rPr>
            </w:pPr>
          </w:p>
        </w:tc>
        <w:tc>
          <w:tcPr>
            <w:tcW w:w="1417" w:type="dxa"/>
            <w:noWrap/>
            <w:vAlign w:val="center"/>
          </w:tcPr>
          <w:p w14:paraId="7CE95F1F">
            <w:pPr>
              <w:widowControl/>
              <w:jc w:val="center"/>
              <w:rPr>
                <w:rFonts w:hint="eastAsia" w:ascii="宋体" w:hAnsi="宋体" w:cs="宋体"/>
                <w:kern w:val="0"/>
                <w:sz w:val="22"/>
                <w:szCs w:val="22"/>
              </w:rPr>
            </w:pPr>
            <w:r>
              <w:rPr>
                <w:rFonts w:hint="eastAsia" w:ascii="宋体" w:hAnsi="宋体" w:cs="宋体"/>
                <w:kern w:val="0"/>
                <w:sz w:val="22"/>
                <w:szCs w:val="22"/>
              </w:rPr>
              <w:t>6周-8周</w:t>
            </w:r>
          </w:p>
        </w:tc>
        <w:tc>
          <w:tcPr>
            <w:tcW w:w="6108" w:type="dxa"/>
            <w:vAlign w:val="center"/>
          </w:tcPr>
          <w:p w14:paraId="1FF319A1">
            <w:pPr>
              <w:widowControl/>
              <w:jc w:val="left"/>
              <w:rPr>
                <w:rFonts w:hint="eastAsia" w:ascii="宋体" w:hAnsi="宋体" w:cs="宋体"/>
                <w:kern w:val="0"/>
                <w:sz w:val="22"/>
                <w:szCs w:val="22"/>
              </w:rPr>
            </w:pPr>
            <w:r>
              <w:rPr>
                <w:rFonts w:hint="eastAsia" w:ascii="宋体" w:hAnsi="宋体" w:cs="宋体"/>
                <w:kern w:val="0"/>
                <w:sz w:val="22"/>
                <w:szCs w:val="22"/>
              </w:rPr>
              <w:t>根据检查结果和指导老师意见,发现论文研究中不足之处并及时修正、完善，形成论文定稿。</w:t>
            </w:r>
          </w:p>
        </w:tc>
      </w:tr>
      <w:tr w14:paraId="429AE71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555" w:type="dxa"/>
            <w:vMerge w:val="continue"/>
            <w:vAlign w:val="center"/>
          </w:tcPr>
          <w:p w14:paraId="29F526D4">
            <w:pPr>
              <w:widowControl/>
              <w:jc w:val="left"/>
              <w:rPr>
                <w:rFonts w:hint="eastAsia" w:ascii="宋体" w:hAnsi="宋体" w:cs="宋体"/>
                <w:kern w:val="0"/>
                <w:sz w:val="22"/>
                <w:szCs w:val="22"/>
              </w:rPr>
            </w:pPr>
          </w:p>
        </w:tc>
        <w:tc>
          <w:tcPr>
            <w:tcW w:w="1417" w:type="dxa"/>
            <w:noWrap/>
            <w:vAlign w:val="center"/>
          </w:tcPr>
          <w:p w14:paraId="3CDF5FAB">
            <w:pPr>
              <w:widowControl/>
              <w:jc w:val="center"/>
              <w:rPr>
                <w:rFonts w:hint="eastAsia" w:ascii="宋体" w:hAnsi="宋体" w:cs="宋体"/>
                <w:kern w:val="0"/>
                <w:sz w:val="22"/>
                <w:szCs w:val="22"/>
              </w:rPr>
            </w:pPr>
            <w:r>
              <w:rPr>
                <w:rFonts w:hint="eastAsia" w:ascii="宋体" w:hAnsi="宋体" w:cs="宋体"/>
                <w:kern w:val="0"/>
                <w:sz w:val="22"/>
                <w:szCs w:val="22"/>
              </w:rPr>
              <w:t>9周-10周</w:t>
            </w:r>
          </w:p>
        </w:tc>
        <w:tc>
          <w:tcPr>
            <w:tcW w:w="6108" w:type="dxa"/>
            <w:vAlign w:val="center"/>
          </w:tcPr>
          <w:p w14:paraId="6065F5FD">
            <w:pPr>
              <w:widowControl/>
              <w:jc w:val="left"/>
              <w:rPr>
                <w:rFonts w:hint="eastAsia" w:ascii="宋体" w:hAnsi="宋体" w:cs="宋体"/>
                <w:kern w:val="0"/>
                <w:sz w:val="22"/>
                <w:szCs w:val="22"/>
              </w:rPr>
            </w:pPr>
            <w:r>
              <w:rPr>
                <w:rFonts w:hint="eastAsia" w:ascii="宋体" w:hAnsi="宋体" w:cs="宋体"/>
                <w:kern w:val="0"/>
                <w:sz w:val="22"/>
                <w:szCs w:val="22"/>
              </w:rPr>
              <w:t>答辩小组审阅本组论文（设计)；毕业论文（设计）“学术不端行为检测”；填写本科毕业论文（设计）答辩申请表。</w:t>
            </w:r>
          </w:p>
        </w:tc>
      </w:tr>
      <w:tr w14:paraId="19997E7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555" w:type="dxa"/>
            <w:vMerge w:val="continue"/>
            <w:vAlign w:val="center"/>
          </w:tcPr>
          <w:p w14:paraId="4B9F5031">
            <w:pPr>
              <w:widowControl/>
              <w:jc w:val="left"/>
              <w:rPr>
                <w:rFonts w:hint="eastAsia" w:ascii="宋体" w:hAnsi="宋体" w:cs="宋体"/>
                <w:kern w:val="0"/>
                <w:sz w:val="22"/>
                <w:szCs w:val="22"/>
              </w:rPr>
            </w:pPr>
          </w:p>
        </w:tc>
        <w:tc>
          <w:tcPr>
            <w:tcW w:w="1417" w:type="dxa"/>
            <w:noWrap/>
            <w:vAlign w:val="center"/>
          </w:tcPr>
          <w:p w14:paraId="39D4398C">
            <w:pPr>
              <w:widowControl/>
              <w:jc w:val="center"/>
              <w:rPr>
                <w:rFonts w:hint="eastAsia" w:ascii="宋体" w:hAnsi="宋体" w:cs="宋体"/>
                <w:kern w:val="0"/>
                <w:sz w:val="22"/>
                <w:szCs w:val="22"/>
              </w:rPr>
            </w:pPr>
            <w:r>
              <w:rPr>
                <w:rFonts w:hint="eastAsia" w:ascii="宋体" w:hAnsi="宋体" w:cs="宋体"/>
                <w:kern w:val="0"/>
                <w:sz w:val="22"/>
                <w:szCs w:val="22"/>
              </w:rPr>
              <w:t>11周-12周</w:t>
            </w:r>
          </w:p>
        </w:tc>
        <w:tc>
          <w:tcPr>
            <w:tcW w:w="6108" w:type="dxa"/>
            <w:noWrap/>
            <w:vAlign w:val="center"/>
          </w:tcPr>
          <w:p w14:paraId="1DB09038">
            <w:pPr>
              <w:widowControl/>
              <w:jc w:val="left"/>
              <w:rPr>
                <w:rFonts w:hint="eastAsia" w:ascii="宋体" w:hAnsi="宋体" w:cs="宋体"/>
                <w:kern w:val="0"/>
                <w:sz w:val="22"/>
                <w:szCs w:val="22"/>
              </w:rPr>
            </w:pPr>
            <w:r>
              <w:rPr>
                <w:rFonts w:hint="eastAsia" w:ascii="宋体" w:hAnsi="宋体" w:cs="宋体"/>
                <w:kern w:val="0"/>
                <w:sz w:val="22"/>
                <w:szCs w:val="22"/>
              </w:rPr>
              <w:t>提交答辩申请表；进行毕业论文（设计）答辩。</w:t>
            </w:r>
          </w:p>
        </w:tc>
      </w:tr>
      <w:tr w14:paraId="2455A0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555" w:type="dxa"/>
            <w:vMerge w:val="continue"/>
            <w:vAlign w:val="center"/>
          </w:tcPr>
          <w:p w14:paraId="3094CDE8">
            <w:pPr>
              <w:widowControl/>
              <w:jc w:val="left"/>
              <w:rPr>
                <w:rFonts w:hint="eastAsia" w:ascii="宋体" w:hAnsi="宋体" w:cs="宋体"/>
                <w:kern w:val="0"/>
                <w:sz w:val="22"/>
                <w:szCs w:val="22"/>
              </w:rPr>
            </w:pPr>
          </w:p>
        </w:tc>
        <w:tc>
          <w:tcPr>
            <w:tcW w:w="1417" w:type="dxa"/>
            <w:noWrap/>
            <w:vAlign w:val="center"/>
          </w:tcPr>
          <w:p w14:paraId="57AC05BC">
            <w:pPr>
              <w:widowControl/>
              <w:jc w:val="center"/>
              <w:rPr>
                <w:rFonts w:hint="eastAsia" w:ascii="宋体" w:hAnsi="宋体" w:cs="宋体"/>
                <w:kern w:val="0"/>
                <w:sz w:val="22"/>
                <w:szCs w:val="22"/>
              </w:rPr>
            </w:pPr>
            <w:r>
              <w:rPr>
                <w:rFonts w:hint="eastAsia" w:ascii="宋体" w:hAnsi="宋体" w:cs="宋体"/>
                <w:kern w:val="0"/>
                <w:sz w:val="22"/>
                <w:szCs w:val="22"/>
              </w:rPr>
              <w:t>13周-15周</w:t>
            </w:r>
          </w:p>
        </w:tc>
        <w:tc>
          <w:tcPr>
            <w:tcW w:w="6108" w:type="dxa"/>
            <w:noWrap/>
            <w:vAlign w:val="center"/>
          </w:tcPr>
          <w:p w14:paraId="7D64EFEF">
            <w:pPr>
              <w:widowControl/>
              <w:jc w:val="left"/>
              <w:rPr>
                <w:rFonts w:hint="eastAsia" w:ascii="宋体" w:hAnsi="宋体" w:cs="宋体"/>
                <w:kern w:val="0"/>
                <w:sz w:val="22"/>
                <w:szCs w:val="22"/>
              </w:rPr>
            </w:pPr>
            <w:r>
              <w:rPr>
                <w:rFonts w:hint="eastAsia" w:ascii="宋体" w:hAnsi="宋体" w:cs="宋体"/>
                <w:kern w:val="0"/>
                <w:sz w:val="22"/>
                <w:szCs w:val="22"/>
              </w:rPr>
              <w:t>完成毕业论文（设计）相关材料归档。</w:t>
            </w:r>
          </w:p>
        </w:tc>
      </w:tr>
    </w:tbl>
    <w:p w14:paraId="03FE383E">
      <w:pPr>
        <w:spacing w:line="400" w:lineRule="exact"/>
        <w:rPr>
          <w:rFonts w:hint="eastAsia" w:ascii="宋体" w:hAnsi="宋体"/>
          <w:sz w:val="24"/>
        </w:rPr>
      </w:pPr>
    </w:p>
    <w:p w14:paraId="4AC05A45">
      <w:pPr>
        <w:spacing w:line="540" w:lineRule="exact"/>
        <w:rPr>
          <w:rFonts w:eastAsia="黑体"/>
          <w:bCs/>
          <w:sz w:val="28"/>
        </w:rPr>
      </w:pPr>
      <w:r>
        <w:rPr>
          <w:rFonts w:hint="eastAsia" w:eastAsia="楷体_GB2312"/>
          <w:b/>
          <w:bCs/>
          <w:sz w:val="28"/>
        </w:rPr>
        <w:t xml:space="preserve">                  </w:t>
      </w:r>
      <w:r>
        <w:rPr>
          <w:rFonts w:hint="eastAsia" w:eastAsia="楷体_GB2312"/>
          <w:bCs/>
          <w:sz w:val="28"/>
        </w:rPr>
        <w:t xml:space="preserve"> </w:t>
      </w:r>
      <w:r>
        <w:rPr>
          <w:rFonts w:hint="eastAsia" w:eastAsia="黑体"/>
          <w:bCs/>
          <w:sz w:val="28"/>
        </w:rPr>
        <w:t>学生签名：</w:t>
      </w:r>
      <w:r>
        <w:rPr>
          <w:rFonts w:hint="eastAsia" w:eastAsia="黑体"/>
          <w:bCs/>
          <w:sz w:val="28"/>
          <w:u w:val="single"/>
        </w:rPr>
        <w:t xml:space="preserve">   </w:t>
      </w:r>
      <w:r>
        <w:rPr>
          <w:rFonts w:hint="eastAsia" w:eastAsia="黑体"/>
          <w:bCs/>
          <w:sz w:val="28"/>
          <w:u w:val="single"/>
          <w:lang w:val="en-US" w:eastAsia="zh-CN"/>
        </w:rPr>
        <w:t xml:space="preserve">      </w:t>
      </w:r>
      <w:r>
        <w:rPr>
          <w:rFonts w:hint="eastAsia" w:eastAsia="黑体"/>
          <w:bCs/>
          <w:sz w:val="28"/>
          <w:u w:val="single"/>
        </w:rPr>
        <w:t xml:space="preserve">  </w:t>
      </w:r>
      <w:r>
        <w:rPr>
          <w:rFonts w:hint="eastAsia" w:eastAsia="黑体"/>
          <w:bCs/>
          <w:sz w:val="28"/>
        </w:rPr>
        <w:t xml:space="preserve"> 日期：</w:t>
      </w:r>
      <w:r>
        <w:rPr>
          <w:rFonts w:eastAsia="黑体"/>
          <w:bCs/>
          <w:sz w:val="24"/>
          <w:szCs w:val="22"/>
          <w:u w:val="single"/>
        </w:rPr>
        <w:t xml:space="preserve"> </w:t>
      </w:r>
      <w:r>
        <w:rPr>
          <w:rFonts w:hint="eastAsia" w:eastAsia="黑体"/>
          <w:bCs/>
          <w:sz w:val="24"/>
          <w:szCs w:val="22"/>
          <w:u w:val="single"/>
        </w:rPr>
        <w:t>2025年</w:t>
      </w:r>
      <w:r>
        <w:rPr>
          <w:rFonts w:eastAsia="黑体"/>
          <w:bCs/>
          <w:sz w:val="24"/>
          <w:szCs w:val="22"/>
          <w:u w:val="single"/>
        </w:rPr>
        <w:t>11</w:t>
      </w:r>
      <w:r>
        <w:rPr>
          <w:rFonts w:hint="eastAsia" w:eastAsia="黑体"/>
          <w:bCs/>
          <w:sz w:val="24"/>
          <w:szCs w:val="22"/>
          <w:u w:val="single"/>
        </w:rPr>
        <w:t>月26日</w:t>
      </w:r>
    </w:p>
    <w:p w14:paraId="5053E84D">
      <w:pPr>
        <w:spacing w:line="540" w:lineRule="exact"/>
        <w:rPr>
          <w:rFonts w:eastAsia="黑体"/>
          <w:bCs/>
          <w:sz w:val="24"/>
          <w:szCs w:val="22"/>
          <w:u w:val="single"/>
        </w:rPr>
      </w:pPr>
      <w:r>
        <w:rPr>
          <w:rFonts w:hint="eastAsia" w:eastAsia="黑体"/>
          <w:bCs/>
          <w:sz w:val="28"/>
        </w:rPr>
        <w:t xml:space="preserve">                   指导教师：</w:t>
      </w:r>
      <w:r>
        <w:rPr>
          <w:rFonts w:hint="eastAsia" w:eastAsia="黑体"/>
          <w:bCs/>
          <w:sz w:val="28"/>
          <w:u w:val="single"/>
        </w:rPr>
        <w:t xml:space="preserve">   </w:t>
      </w:r>
      <w:r>
        <w:rPr>
          <w:rFonts w:hint="eastAsia" w:eastAsia="黑体"/>
          <w:bCs/>
          <w:sz w:val="28"/>
          <w:u w:val="single"/>
          <w:lang w:val="en-US" w:eastAsia="zh-CN"/>
        </w:rPr>
        <w:t xml:space="preserve">      </w:t>
      </w:r>
      <w:r>
        <w:rPr>
          <w:rFonts w:hint="eastAsia" w:eastAsia="黑体"/>
          <w:bCs/>
          <w:sz w:val="28"/>
          <w:u w:val="single"/>
        </w:rPr>
        <w:t xml:space="preserve">  </w:t>
      </w:r>
      <w:r>
        <w:rPr>
          <w:rFonts w:hint="eastAsia" w:eastAsia="黑体"/>
          <w:bCs/>
          <w:sz w:val="28"/>
        </w:rPr>
        <w:t xml:space="preserve"> 日期：</w:t>
      </w:r>
      <w:r>
        <w:rPr>
          <w:rFonts w:eastAsia="黑体"/>
          <w:bCs/>
          <w:sz w:val="24"/>
          <w:szCs w:val="22"/>
          <w:u w:val="single"/>
        </w:rPr>
        <w:t xml:space="preserve"> </w:t>
      </w:r>
      <w:r>
        <w:rPr>
          <w:rFonts w:hint="eastAsia" w:eastAsia="黑体"/>
          <w:bCs/>
          <w:sz w:val="24"/>
          <w:szCs w:val="22"/>
          <w:u w:val="single"/>
        </w:rPr>
        <w:t>2025年</w:t>
      </w:r>
      <w:r>
        <w:rPr>
          <w:rFonts w:eastAsia="黑体"/>
          <w:bCs/>
          <w:sz w:val="24"/>
          <w:szCs w:val="22"/>
          <w:u w:val="single"/>
        </w:rPr>
        <w:t>11</w:t>
      </w:r>
      <w:r>
        <w:rPr>
          <w:rFonts w:hint="eastAsia" w:eastAsia="黑体"/>
          <w:bCs/>
          <w:sz w:val="24"/>
          <w:szCs w:val="22"/>
          <w:u w:val="single"/>
        </w:rPr>
        <w:t>月27日</w:t>
      </w:r>
    </w:p>
    <w:p w14:paraId="2D1CC529">
      <w:pPr>
        <w:widowControl/>
        <w:spacing w:line="540" w:lineRule="exact"/>
        <w:rPr>
          <w:rFonts w:hint="default"/>
          <w:color w:val="auto"/>
        </w:rPr>
        <w:sectPr>
          <w:pgSz w:w="11906" w:h="16838"/>
          <w:pgMar w:top="1588" w:right="1474" w:bottom="1247" w:left="1701" w:header="851" w:footer="992" w:gutter="0"/>
          <w:cols w:space="720" w:num="1"/>
          <w:docGrid w:type="lines" w:linePitch="312" w:charSpace="0"/>
        </w:sectPr>
      </w:pPr>
      <w:r>
        <w:rPr>
          <w:rFonts w:hint="eastAsia" w:eastAsia="黑体"/>
          <w:bCs/>
          <w:sz w:val="28"/>
        </w:rPr>
        <w:t xml:space="preserve">                 教研室主任：</w:t>
      </w:r>
      <w:r>
        <w:rPr>
          <w:rFonts w:hint="eastAsia" w:eastAsia="黑体"/>
          <w:bCs/>
          <w:sz w:val="28"/>
          <w:u w:val="single"/>
        </w:rPr>
        <w:t xml:space="preserve"> </w:t>
      </w:r>
      <w:r>
        <w:rPr>
          <w:rFonts w:eastAsia="黑体"/>
          <w:bCs/>
          <w:sz w:val="28"/>
          <w:u w:val="single"/>
        </w:rPr>
        <w:t xml:space="preserve"> </w:t>
      </w:r>
      <w:r>
        <w:rPr>
          <w:rFonts w:hint="eastAsia" w:eastAsia="黑体"/>
          <w:bCs/>
          <w:sz w:val="28"/>
          <w:u w:val="single"/>
        </w:rPr>
        <w:t xml:space="preserve"> </w:t>
      </w:r>
      <w:r>
        <w:rPr>
          <w:rFonts w:hint="eastAsia" w:eastAsia="黑体"/>
          <w:bCs/>
          <w:sz w:val="28"/>
          <w:u w:val="single"/>
          <w:lang w:val="en-US" w:eastAsia="zh-CN"/>
        </w:rPr>
        <w:t xml:space="preserve">      </w:t>
      </w:r>
      <w:r>
        <w:rPr>
          <w:rFonts w:hint="eastAsia" w:eastAsia="黑体"/>
          <w:bCs/>
          <w:sz w:val="28"/>
          <w:u w:val="single"/>
        </w:rPr>
        <w:t xml:space="preserve">  </w:t>
      </w:r>
      <w:r>
        <w:rPr>
          <w:rFonts w:hint="eastAsia" w:eastAsia="黑体"/>
          <w:bCs/>
          <w:sz w:val="28"/>
        </w:rPr>
        <w:t xml:space="preserve"> 日期：</w:t>
      </w:r>
      <w:r>
        <w:rPr>
          <w:rFonts w:eastAsia="黑体"/>
          <w:bCs/>
          <w:sz w:val="24"/>
          <w:szCs w:val="22"/>
          <w:u w:val="single"/>
        </w:rPr>
        <w:t xml:space="preserve"> </w:t>
      </w:r>
      <w:r>
        <w:rPr>
          <w:rFonts w:hint="eastAsia" w:eastAsia="黑体"/>
          <w:bCs/>
          <w:sz w:val="24"/>
          <w:szCs w:val="22"/>
          <w:u w:val="single"/>
        </w:rPr>
        <w:t>2025年</w:t>
      </w:r>
      <w:r>
        <w:rPr>
          <w:rFonts w:eastAsia="黑体"/>
          <w:bCs/>
          <w:sz w:val="24"/>
          <w:szCs w:val="22"/>
          <w:u w:val="single"/>
        </w:rPr>
        <w:t>11</w:t>
      </w:r>
      <w:r>
        <w:rPr>
          <w:rFonts w:hint="eastAsia" w:eastAsia="黑体"/>
          <w:bCs/>
          <w:sz w:val="24"/>
          <w:szCs w:val="22"/>
          <w:u w:val="single"/>
        </w:rPr>
        <w:t>月28日</w:t>
      </w:r>
    </w:p>
    <w:p w14:paraId="421D7A4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altName w:val="宋体"/>
    <w:panose1 w:val="02010800040101010101"/>
    <w:charset w:val="86"/>
    <w:family w:val="auto"/>
    <w:pitch w:val="default"/>
    <w:sig w:usb0="00000000" w:usb1="0000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E52B0F"/>
    <w:rsid w:val="04974587"/>
    <w:rsid w:val="07A7149D"/>
    <w:rsid w:val="2EB34074"/>
    <w:rsid w:val="41E52B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Body Text Indent"/>
    <w:basedOn w:val="1"/>
    <w:qFormat/>
    <w:uiPriority w:val="0"/>
    <w:pPr>
      <w:widowControl/>
      <w:spacing w:before="100" w:beforeAutospacing="1" w:after="100" w:afterAutospacing="1"/>
      <w:jc w:val="left"/>
    </w:pPr>
    <w:rPr>
      <w:rFonts w:ascii="宋体" w:hAnsi="宋体"/>
      <w:kern w:val="0"/>
      <w:sz w:val="24"/>
    </w:rPr>
  </w:style>
  <w:style w:type="paragraph" w:styleId="4">
    <w:name w:val="footer"/>
    <w:basedOn w:val="1"/>
    <w:qFormat/>
    <w:uiPriority w:val="99"/>
    <w:pPr>
      <w:tabs>
        <w:tab w:val="center" w:pos="4153"/>
        <w:tab w:val="right" w:pos="8306"/>
      </w:tabs>
      <w:snapToGrid w:val="0"/>
      <w:jc w:val="left"/>
    </w:pPr>
    <w:rPr>
      <w:sz w:val="18"/>
      <w:szCs w:val="18"/>
    </w:rPr>
  </w:style>
  <w:style w:type="paragraph" w:styleId="5">
    <w:name w:val="Normal (Web)"/>
    <w:basedOn w:val="1"/>
    <w:uiPriority w:val="0"/>
    <w:rPr>
      <w:sz w:val="24"/>
    </w:rPr>
  </w:style>
  <w:style w:type="paragraph" w:customStyle="1" w:styleId="8">
    <w:name w:val="正文内容"/>
    <w:basedOn w:val="1"/>
    <w:qFormat/>
    <w:uiPriority w:val="0"/>
    <w:pPr>
      <w:spacing w:line="400" w:lineRule="exact"/>
      <w:ind w:firstLine="480" w:firstLineChars="200"/>
    </w:pPr>
    <w:rPr>
      <w:rFonts w:hint="eastAsia"/>
      <w:color w:val="000000"/>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1347</Words>
  <Characters>1455</Characters>
  <Lines>0</Lines>
  <Paragraphs>0</Paragraphs>
  <TotalTime>9</TotalTime>
  <ScaleCrop>false</ScaleCrop>
  <LinksUpToDate>false</LinksUpToDate>
  <CharactersWithSpaces>1605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2025-11-19T10:41:00Z</dcterms:created>
  <dc:creator>铛熊</dc:creator>
  <cp:lastModifiedBy>铛熊</cp:lastModifiedBy>
  <dcterms:modified xsi:type="dcterms:W3CDTF">2025-11-20T14:33:53Z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2011603331C148A3A5FCCF1652A8453C_11</vt:lpwstr>
  </property>
  <property fmtid="{D5CDD505-2E9C-101B-9397-08002B2CF9AE}" pid="4" name="KSOTemplateDocerSaveRecord">
    <vt:lpwstr>eyJoZGlkIjoiMjI0Njg1YmEzNTE4MDk1Yjc2ZWZhZGY1N2Y4MWZjMWEiLCJ1c2VySWQiOiIxMjY2NTY3MjM3In0=</vt:lpwstr>
  </property>
</Properties>
</file>