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 w:ascii="宋体" w:hAnsi="宋体" w:cs="宋体"/>
          <w:b/>
          <w:bCs/>
          <w:sz w:val="48"/>
          <w:szCs w:val="4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 w:ascii="宋体" w:hAnsi="宋体" w:cs="宋体"/>
          <w:b/>
          <w:bCs/>
          <w:sz w:val="48"/>
          <w:szCs w:val="4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 w:ascii="宋体" w:hAnsi="宋体" w:cs="宋体"/>
          <w:b/>
          <w:bCs/>
          <w:sz w:val="48"/>
          <w:szCs w:val="4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宋体" w:hAnsi="宋体" w:cs="宋体"/>
          <w:b/>
          <w:bCs/>
          <w:sz w:val="48"/>
          <w:szCs w:val="48"/>
          <w:lang w:eastAsia="zh-CN"/>
        </w:rPr>
      </w:pPr>
      <w:r>
        <w:rPr>
          <w:rFonts w:hint="eastAsia" w:ascii="宋体" w:hAnsi="宋体" w:cs="宋体"/>
          <w:b/>
          <w:bCs/>
          <w:sz w:val="48"/>
          <w:szCs w:val="48"/>
          <w:lang w:val="en-US" w:eastAsia="zh-CN"/>
        </w:rPr>
        <w:t>前海企保科技</w:t>
      </w:r>
      <w:r>
        <w:rPr>
          <w:rFonts w:hint="default" w:ascii="宋体" w:hAnsi="宋体" w:cs="宋体"/>
          <w:b/>
          <w:bCs/>
          <w:sz w:val="48"/>
          <w:szCs w:val="48"/>
          <w:lang w:eastAsia="zh-CN"/>
        </w:rPr>
        <w:t>（深圳）有限公司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宋体" w:hAnsi="宋体" w:cs="宋体"/>
          <w:b/>
          <w:bCs/>
          <w:sz w:val="48"/>
          <w:szCs w:val="48"/>
          <w:lang w:eastAsia="zh-CN"/>
        </w:rPr>
      </w:pPr>
      <w:r>
        <w:rPr>
          <w:rFonts w:hint="default" w:ascii="宋体" w:hAnsi="宋体" w:cs="宋体"/>
          <w:b/>
          <w:bCs/>
          <w:sz w:val="48"/>
          <w:szCs w:val="48"/>
          <w:lang w:eastAsia="zh-CN"/>
        </w:rPr>
        <w:t>在线文本机器人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宋体" w:hAnsi="宋体" w:cs="宋体"/>
          <w:b/>
          <w:bCs/>
          <w:sz w:val="48"/>
          <w:szCs w:val="48"/>
          <w:lang w:eastAsia="zh-CN"/>
        </w:rPr>
      </w:pPr>
      <w:r>
        <w:rPr>
          <w:rFonts w:hint="eastAsia" w:ascii="宋体" w:hAnsi="宋体" w:cs="宋体"/>
          <w:b/>
          <w:bCs/>
          <w:sz w:val="48"/>
          <w:szCs w:val="48"/>
          <w:lang w:val="en-US" w:eastAsia="zh-CN"/>
        </w:rPr>
        <w:t>产品</w:t>
      </w:r>
      <w:r>
        <w:rPr>
          <w:rFonts w:hint="default" w:ascii="宋体" w:hAnsi="宋体" w:cs="宋体"/>
          <w:b/>
          <w:bCs/>
          <w:sz w:val="48"/>
          <w:szCs w:val="48"/>
          <w:lang w:eastAsia="zh-CN"/>
        </w:rPr>
        <w:t>说明书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 w:ascii="宋体" w:hAnsi="宋体" w:eastAsia="宋体" w:cs="宋体"/>
          <w:b/>
          <w:bCs/>
          <w:sz w:val="48"/>
          <w:szCs w:val="4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48"/>
          <w:szCs w:val="48"/>
          <w:lang w:val="en-US" w:eastAsia="zh-CN"/>
        </w:rPr>
        <w:br w:type="page"/>
      </w:r>
    </w:p>
    <w:p>
      <w:pPr>
        <w:pStyle w:val="8"/>
        <w:pageBreakBefore w:val="0"/>
        <w:widowControl w:val="0"/>
        <w:tabs>
          <w:tab w:val="left" w:pos="642"/>
          <w:tab w:val="clear" w:pos="4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/>
        <w:textAlignment w:val="auto"/>
        <w:rPr>
          <w:rFonts w:hint="eastAsia" w:ascii="宋体" w:hAnsi="宋体" w:eastAsia="宋体" w:cs="宋体"/>
        </w:rPr>
      </w:pPr>
      <w:bookmarkStart w:id="0" w:name="_Toc336500232"/>
      <w:bookmarkStart w:id="1" w:name="_Toc72175764"/>
      <w:bookmarkStart w:id="2" w:name="_Toc11311"/>
      <w:r>
        <w:rPr>
          <w:rFonts w:hint="eastAsia" w:ascii="宋体" w:hAnsi="宋体" w:eastAsia="宋体" w:cs="宋体"/>
        </w:rPr>
        <w:t>概述</w:t>
      </w:r>
      <w:bookmarkEnd w:id="0"/>
      <w:bookmarkEnd w:id="1"/>
      <w:bookmarkEnd w:id="2"/>
    </w:p>
    <w:p>
      <w:pPr>
        <w:pStyle w:val="9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/>
        <w:textAlignment w:val="auto"/>
        <w:rPr>
          <w:rFonts w:hint="eastAsia" w:ascii="宋体" w:hAnsi="宋体" w:eastAsia="宋体" w:cs="宋体"/>
        </w:rPr>
      </w:pPr>
      <w:bookmarkStart w:id="3" w:name="_Toc6765"/>
      <w:bookmarkStart w:id="4" w:name="_Toc72175765"/>
      <w:bookmarkStart w:id="5" w:name="_Toc336500233"/>
      <w:r>
        <w:rPr>
          <w:rFonts w:hint="eastAsia" w:ascii="宋体" w:hAnsi="宋体" w:eastAsia="宋体" w:cs="宋体"/>
        </w:rPr>
        <w:t>编写目的</w:t>
      </w:r>
      <w:bookmarkEnd w:id="3"/>
      <w:bookmarkEnd w:id="4"/>
      <w:bookmarkEnd w:id="5"/>
    </w:p>
    <w:p>
      <w:pPr>
        <w:pStyle w:val="4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Chars="0"/>
        <w:jc w:val="left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编写</w:t>
      </w:r>
      <w:r>
        <w:rPr>
          <w:rFonts w:hint="default" w:ascii="宋体" w:hAnsi="宋体" w:cs="宋体"/>
        </w:rPr>
        <w:t>本文档</w:t>
      </w:r>
      <w:r>
        <w:rPr>
          <w:rFonts w:hint="eastAsia" w:ascii="宋体" w:hAnsi="宋体" w:eastAsia="宋体" w:cs="宋体"/>
        </w:rPr>
        <w:t>的目的：</w:t>
      </w:r>
      <w:r>
        <w:rPr>
          <w:rFonts w:hint="eastAsia" w:ascii="宋体" w:hAnsi="宋体" w:cs="宋体"/>
          <w:lang w:val="en-US" w:eastAsia="zh-CN"/>
        </w:rPr>
        <w:t>对本公司</w:t>
      </w:r>
      <w:r>
        <w:rPr>
          <w:rFonts w:hint="default" w:ascii="宋体" w:hAnsi="宋体" w:cs="宋体"/>
          <w:lang w:eastAsia="zh-CN"/>
        </w:rPr>
        <w:t>现有的在线文本机器人</w:t>
      </w:r>
      <w:r>
        <w:rPr>
          <w:rFonts w:hint="eastAsia" w:ascii="宋体" w:hAnsi="宋体" w:cs="宋体"/>
          <w:lang w:val="en-US" w:eastAsia="zh-CN"/>
        </w:rPr>
        <w:t>产品</w:t>
      </w:r>
      <w:r>
        <w:rPr>
          <w:rFonts w:hint="default" w:ascii="宋体" w:hAnsi="宋体" w:cs="宋体"/>
          <w:lang w:eastAsia="zh-CN"/>
        </w:rPr>
        <w:t>及配套系统</w:t>
      </w:r>
      <w:r>
        <w:rPr>
          <w:rFonts w:hint="eastAsia" w:ascii="宋体" w:hAnsi="宋体" w:cs="宋体"/>
          <w:lang w:val="en-US" w:eastAsia="zh-CN"/>
        </w:rPr>
        <w:t>进行</w:t>
      </w:r>
      <w:r>
        <w:rPr>
          <w:rFonts w:hint="default" w:ascii="宋体" w:hAnsi="宋体" w:cs="宋体"/>
          <w:lang w:eastAsia="zh-CN"/>
        </w:rPr>
        <w:t>说明</w:t>
      </w:r>
      <w:r>
        <w:rPr>
          <w:rFonts w:hint="eastAsia" w:ascii="宋体" w:hAnsi="宋体" w:cs="宋体"/>
          <w:lang w:val="en-US" w:eastAsia="zh-CN"/>
        </w:rPr>
        <w:t>，让</w:t>
      </w:r>
      <w:r>
        <w:rPr>
          <w:rFonts w:hint="default" w:ascii="宋体" w:hAnsi="宋体" w:cs="宋体"/>
          <w:lang w:eastAsia="zh-CN"/>
        </w:rPr>
        <w:t>阅读者</w:t>
      </w:r>
      <w:r>
        <w:rPr>
          <w:rFonts w:hint="eastAsia" w:ascii="宋体" w:hAnsi="宋体" w:cs="宋体"/>
          <w:lang w:val="en-US" w:eastAsia="zh-CN"/>
        </w:rPr>
        <w:t>对</w:t>
      </w:r>
      <w:r>
        <w:rPr>
          <w:rFonts w:hint="default" w:ascii="宋体" w:hAnsi="宋体" w:cs="宋体"/>
          <w:lang w:eastAsia="zh-CN"/>
        </w:rPr>
        <w:t>此类</w:t>
      </w:r>
      <w:r>
        <w:rPr>
          <w:rFonts w:hint="eastAsia" w:ascii="宋体" w:hAnsi="宋体" w:cs="宋体"/>
          <w:lang w:val="en-US" w:eastAsia="zh-CN"/>
        </w:rPr>
        <w:t>产品有</w:t>
      </w:r>
      <w:r>
        <w:rPr>
          <w:rFonts w:hint="default" w:ascii="宋体" w:hAnsi="宋体" w:cs="宋体"/>
          <w:lang w:eastAsia="zh-CN"/>
        </w:rPr>
        <w:t>系统化的了解</w:t>
      </w:r>
      <w:r>
        <w:rPr>
          <w:rFonts w:hint="eastAsia" w:ascii="宋体" w:hAnsi="宋体" w:cs="宋体"/>
          <w:lang w:val="en-US" w:eastAsia="zh-CN"/>
        </w:rPr>
        <w:t>。</w:t>
      </w:r>
    </w:p>
    <w:p>
      <w:pPr>
        <w:pStyle w:val="4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Chars="0"/>
        <w:jc w:val="left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适用读者：用户、项目开发组成员</w:t>
      </w:r>
      <w:r>
        <w:rPr>
          <w:rFonts w:hint="default" w:ascii="宋体" w:hAnsi="宋体" w:cs="宋体"/>
        </w:rPr>
        <w:t>。</w:t>
      </w:r>
    </w:p>
    <w:p>
      <w:pPr>
        <w:pStyle w:val="9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/>
        <w:textAlignment w:val="auto"/>
        <w:rPr>
          <w:rFonts w:hint="eastAsia" w:ascii="宋体" w:hAnsi="宋体" w:eastAsia="宋体" w:cs="宋体"/>
        </w:rPr>
      </w:pPr>
      <w:bookmarkStart w:id="6" w:name="_Toc31171"/>
      <w:bookmarkStart w:id="7" w:name="_Toc72175766"/>
      <w:bookmarkStart w:id="8" w:name="_Toc336500234"/>
      <w:r>
        <w:rPr>
          <w:rFonts w:hint="eastAsia" w:ascii="宋体" w:hAnsi="宋体" w:eastAsia="宋体" w:cs="宋体"/>
        </w:rPr>
        <w:t>项目背景</w:t>
      </w:r>
      <w:bookmarkEnd w:id="6"/>
      <w:bookmarkEnd w:id="7"/>
      <w:bookmarkEnd w:id="8"/>
    </w:p>
    <w:p>
      <w:pPr>
        <w:pStyle w:val="4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Chars="0"/>
        <w:jc w:val="left"/>
        <w:textAlignment w:val="auto"/>
        <w:rPr>
          <w:rFonts w:hint="eastAsia" w:ascii="宋体" w:hAnsi="宋体" w:eastAsia="宋体" w:cs="宋体"/>
        </w:rPr>
      </w:pPr>
      <w:r>
        <w:rPr>
          <w:rFonts w:hint="default" w:ascii="宋体" w:hAnsi="宋体" w:eastAsia="宋体" w:cs="宋体"/>
        </w:rPr>
        <w:t>产品开发方</w:t>
      </w:r>
      <w:r>
        <w:rPr>
          <w:rFonts w:hint="eastAsia" w:ascii="宋体" w:hAnsi="宋体" w:eastAsia="宋体" w:cs="宋体"/>
        </w:rPr>
        <w:t>：</w:t>
      </w:r>
      <w:r>
        <w:rPr>
          <w:rFonts w:hint="default" w:ascii="宋体" w:hAnsi="宋体" w:eastAsia="宋体" w:cs="宋体"/>
        </w:rPr>
        <w:t>前海企保科技（深圳）有限公司</w:t>
      </w:r>
    </w:p>
    <w:p>
      <w:pPr>
        <w:pStyle w:val="9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/>
        <w:textAlignment w:val="auto"/>
        <w:rPr>
          <w:rFonts w:hint="eastAsia" w:ascii="宋体" w:hAnsi="宋体" w:eastAsia="宋体" w:cs="宋体"/>
        </w:rPr>
      </w:pPr>
      <w:bookmarkStart w:id="9" w:name="_Toc336500235"/>
      <w:bookmarkStart w:id="10" w:name="_Toc27646"/>
      <w:bookmarkStart w:id="11" w:name="_Toc72175767"/>
      <w:r>
        <w:rPr>
          <w:rFonts w:hint="eastAsia" w:ascii="宋体" w:hAnsi="宋体" w:eastAsia="宋体" w:cs="宋体"/>
        </w:rPr>
        <w:t>定义</w:t>
      </w:r>
      <w:bookmarkEnd w:id="9"/>
      <w:bookmarkEnd w:id="10"/>
      <w:bookmarkEnd w:id="11"/>
    </w:p>
    <w:tbl>
      <w:tblPr>
        <w:tblStyle w:val="7"/>
        <w:tblW w:w="8099" w:type="dxa"/>
        <w:tblInd w:w="42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"/>
        <w:gridCol w:w="2449"/>
        <w:gridCol w:w="48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23" w:hRule="atLeast"/>
        </w:trPr>
        <w:tc>
          <w:tcPr>
            <w:tcW w:w="849" w:type="dxa"/>
            <w:shd w:val="clear" w:color="auto" w:fill="E0E0E0"/>
            <w:vAlign w:val="top"/>
          </w:tcPr>
          <w:p>
            <w:pPr>
              <w:pStyle w:val="4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right="0" w:rightChars="0" w:firstLine="0" w:firstLineChars="0"/>
              <w:jc w:val="center"/>
              <w:textAlignment w:val="auto"/>
              <w:rPr>
                <w:rFonts w:hint="eastAsia" w:ascii="宋体" w:hAnsi="宋体" w:eastAsia="宋体" w:cs="宋体"/>
                <w:b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szCs w:val="21"/>
              </w:rPr>
              <w:t>序号</w:t>
            </w:r>
          </w:p>
        </w:tc>
        <w:tc>
          <w:tcPr>
            <w:tcW w:w="2449" w:type="dxa"/>
            <w:shd w:val="clear" w:color="auto" w:fill="E0E0E0"/>
            <w:vAlign w:val="top"/>
          </w:tcPr>
          <w:p>
            <w:pPr>
              <w:pStyle w:val="4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left="0" w:leftChars="0" w:right="0" w:rightChars="0" w:firstLine="0" w:firstLineChars="0"/>
              <w:jc w:val="center"/>
              <w:textAlignment w:val="auto"/>
              <w:rPr>
                <w:rFonts w:hint="eastAsia" w:ascii="宋体" w:hAnsi="宋体" w:eastAsia="宋体" w:cs="宋体"/>
                <w:b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szCs w:val="21"/>
              </w:rPr>
              <w:t>定义、术语或缩写词</w:t>
            </w:r>
          </w:p>
        </w:tc>
        <w:tc>
          <w:tcPr>
            <w:tcW w:w="4801" w:type="dxa"/>
            <w:shd w:val="clear" w:color="auto" w:fill="E0E0E0"/>
            <w:vAlign w:val="top"/>
          </w:tcPr>
          <w:p>
            <w:pPr>
              <w:pStyle w:val="4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left="0" w:leftChars="0" w:right="0" w:rightChars="0" w:firstLine="0" w:firstLineChars="0"/>
              <w:jc w:val="center"/>
              <w:textAlignment w:val="auto"/>
              <w:rPr>
                <w:rFonts w:hint="eastAsia" w:ascii="宋体" w:hAnsi="宋体" w:eastAsia="宋体" w:cs="宋体"/>
                <w:b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szCs w:val="21"/>
              </w:rPr>
              <w:t>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23" w:hRule="atLeast"/>
        </w:trPr>
        <w:tc>
          <w:tcPr>
            <w:tcW w:w="849" w:type="dxa"/>
            <w:vAlign w:val="center"/>
          </w:tcPr>
          <w:p>
            <w:pPr>
              <w:pStyle w:val="4"/>
              <w:pageBreakBefore w:val="0"/>
              <w:widowControl w:val="0"/>
              <w:numPr>
                <w:ilvl w:val="0"/>
                <w:numId w:val="0"/>
              </w:numPr>
              <w:tabs>
                <w:tab w:val="left" w:pos="1132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leftChars="0" w:right="0" w:rightChars="0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kern w:val="2"/>
                <w:sz w:val="21"/>
                <w:szCs w:val="24"/>
                <w:lang w:eastAsia="zh-CN" w:bidi="ar-SA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kern w:val="2"/>
                <w:sz w:val="21"/>
                <w:szCs w:val="24"/>
                <w:lang w:eastAsia="zh-CN" w:bidi="ar-SA"/>
              </w:rPr>
              <w:t>1</w:t>
            </w:r>
          </w:p>
        </w:tc>
        <w:tc>
          <w:tcPr>
            <w:tcW w:w="2449" w:type="dxa"/>
            <w:vAlign w:val="center"/>
          </w:tcPr>
          <w:p>
            <w:pPr>
              <w:pStyle w:val="4"/>
              <w:pageBreakBefore w:val="0"/>
              <w:widowControl w:val="0"/>
              <w:numPr>
                <w:ilvl w:val="0"/>
                <w:numId w:val="0"/>
              </w:numPr>
              <w:tabs>
                <w:tab w:val="left" w:pos="1132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leftChars="0" w:right="0" w:rightChars="0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kern w:val="2"/>
                <w:sz w:val="21"/>
                <w:szCs w:val="24"/>
                <w:lang w:eastAsia="zh-CN" w:bidi="ar-SA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kern w:val="2"/>
                <w:sz w:val="21"/>
                <w:szCs w:val="24"/>
                <w:lang w:eastAsia="zh-CN" w:bidi="ar-SA"/>
              </w:rPr>
              <w:t>NLP</w:t>
            </w:r>
          </w:p>
        </w:tc>
        <w:tc>
          <w:tcPr>
            <w:tcW w:w="4801" w:type="dxa"/>
            <w:vAlign w:val="top"/>
          </w:tcPr>
          <w:p>
            <w:pPr>
              <w:pStyle w:val="4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left="0" w:leftChars="0" w:right="0" w:righ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kern w:val="2"/>
                <w:sz w:val="21"/>
                <w:szCs w:val="24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2"/>
                <w:sz w:val="21"/>
                <w:szCs w:val="24"/>
                <w:lang w:eastAsia="zh-CN" w:bidi="ar-SA"/>
              </w:rPr>
              <w:t>Natural Language Processing</w:t>
            </w:r>
            <w:r>
              <w:rPr>
                <w:rFonts w:hint="default" w:ascii="宋体" w:hAnsi="宋体" w:eastAsia="宋体" w:cs="宋体"/>
                <w:b w:val="0"/>
                <w:bCs w:val="0"/>
                <w:kern w:val="2"/>
                <w:sz w:val="21"/>
                <w:szCs w:val="24"/>
                <w:lang w:eastAsia="zh-CN" w:bidi="ar-SA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kern w:val="2"/>
                <w:sz w:val="21"/>
                <w:szCs w:val="24"/>
                <w:lang w:eastAsia="zh-CN" w:bidi="ar-SA"/>
              </w:rPr>
              <w:t>是人工智能（AI）的一个子</w:t>
            </w:r>
            <w:r>
              <w:rPr>
                <w:rFonts w:hint="eastAsia" w:ascii="宋体" w:hAnsi="宋体" w:eastAsia="宋体" w:cs="宋体"/>
                <w:b w:val="0"/>
                <w:bCs w:val="0"/>
                <w:kern w:val="2"/>
                <w:sz w:val="21"/>
                <w:szCs w:val="24"/>
                <w:lang w:eastAsia="zh-CN" w:bidi="ar-SA"/>
              </w:rPr>
              <w:fldChar w:fldCharType="begin"/>
            </w:r>
            <w:r>
              <w:rPr>
                <w:rFonts w:hint="eastAsia" w:ascii="宋体" w:hAnsi="宋体" w:eastAsia="宋体" w:cs="宋体"/>
                <w:b w:val="0"/>
                <w:bCs w:val="0"/>
                <w:kern w:val="2"/>
                <w:sz w:val="21"/>
                <w:szCs w:val="24"/>
                <w:lang w:eastAsia="zh-CN" w:bidi="ar-SA"/>
              </w:rPr>
              <w:instrText xml:space="preserve"> HYPERLINK "https://baike.baidu.com/item/%E9%A2%86%E5%9F%9F/4662537" \t "/Users/alexwang\\x/_blank" </w:instrText>
            </w:r>
            <w:r>
              <w:rPr>
                <w:rFonts w:hint="eastAsia" w:ascii="宋体" w:hAnsi="宋体" w:eastAsia="宋体" w:cs="宋体"/>
                <w:b w:val="0"/>
                <w:bCs w:val="0"/>
                <w:kern w:val="2"/>
                <w:sz w:val="21"/>
                <w:szCs w:val="24"/>
                <w:lang w:eastAsia="zh-CN" w:bidi="ar-SA"/>
              </w:rPr>
              <w:fldChar w:fldCharType="separate"/>
            </w:r>
            <w:r>
              <w:rPr>
                <w:rFonts w:hint="eastAsia" w:ascii="宋体" w:hAnsi="宋体" w:eastAsia="宋体" w:cs="宋体"/>
                <w:b w:val="0"/>
                <w:bCs w:val="0"/>
                <w:kern w:val="2"/>
                <w:sz w:val="21"/>
                <w:szCs w:val="24"/>
                <w:lang w:eastAsia="zh-CN" w:bidi="ar-SA"/>
              </w:rPr>
              <w:t>领域</w:t>
            </w:r>
            <w:r>
              <w:rPr>
                <w:rFonts w:hint="eastAsia" w:ascii="宋体" w:hAnsi="宋体" w:eastAsia="宋体" w:cs="宋体"/>
                <w:b w:val="0"/>
                <w:bCs w:val="0"/>
                <w:kern w:val="2"/>
                <w:sz w:val="21"/>
                <w:szCs w:val="24"/>
                <w:lang w:eastAsia="zh-CN" w:bidi="ar-SA"/>
              </w:rPr>
              <w:fldChar w:fldCharType="end"/>
            </w:r>
            <w:r>
              <w:rPr>
                <w:rFonts w:hint="eastAsia" w:ascii="宋体" w:hAnsi="宋体" w:eastAsia="宋体" w:cs="宋体"/>
                <w:b w:val="0"/>
                <w:bCs w:val="0"/>
                <w:kern w:val="2"/>
                <w:sz w:val="21"/>
                <w:szCs w:val="24"/>
                <w:lang w:eastAsia="zh-CN" w:bidi="ar-SA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23" w:hRule="atLeast"/>
        </w:trPr>
        <w:tc>
          <w:tcPr>
            <w:tcW w:w="849" w:type="dxa"/>
            <w:vAlign w:val="center"/>
          </w:tcPr>
          <w:p>
            <w:pPr>
              <w:pStyle w:val="4"/>
              <w:pageBreakBefore w:val="0"/>
              <w:widowControl w:val="0"/>
              <w:numPr>
                <w:numId w:val="0"/>
              </w:numPr>
              <w:tabs>
                <w:tab w:val="left" w:pos="1132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leftChars="0" w:right="0" w:rightChars="0"/>
              <w:jc w:val="center"/>
              <w:textAlignment w:val="auto"/>
              <w:rPr>
                <w:rFonts w:hint="default" w:ascii="宋体" w:hAnsi="宋体" w:eastAsia="宋体" w:cs="宋体"/>
                <w:b w:val="0"/>
                <w:bCs w:val="0"/>
                <w:kern w:val="2"/>
                <w:sz w:val="21"/>
                <w:szCs w:val="24"/>
                <w:lang w:eastAsia="zh-CN" w:bidi="ar-SA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kern w:val="2"/>
                <w:sz w:val="21"/>
                <w:szCs w:val="24"/>
                <w:lang w:eastAsia="zh-CN" w:bidi="ar-SA"/>
              </w:rPr>
              <w:t>2</w:t>
            </w:r>
          </w:p>
        </w:tc>
        <w:tc>
          <w:tcPr>
            <w:tcW w:w="2449" w:type="dxa"/>
            <w:vAlign w:val="center"/>
          </w:tcPr>
          <w:p>
            <w:pPr>
              <w:pStyle w:val="4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left="0" w:leftChars="0" w:right="0" w:rightChars="0" w:firstLine="0" w:firstLineChars="0"/>
              <w:jc w:val="center"/>
              <w:textAlignment w:val="auto"/>
              <w:rPr>
                <w:rFonts w:hint="default" w:ascii="宋体" w:hAnsi="宋体" w:eastAsia="宋体" w:cs="宋体"/>
                <w:b w:val="0"/>
                <w:bCs w:val="0"/>
                <w:kern w:val="2"/>
                <w:sz w:val="21"/>
                <w:szCs w:val="24"/>
                <w:lang w:eastAsia="zh-CN" w:bidi="ar-SA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kern w:val="2"/>
                <w:sz w:val="21"/>
                <w:szCs w:val="24"/>
                <w:lang w:eastAsia="zh-CN" w:bidi="ar-SA"/>
              </w:rPr>
              <w:t>人机耦合</w:t>
            </w:r>
          </w:p>
        </w:tc>
        <w:tc>
          <w:tcPr>
            <w:tcW w:w="4801" w:type="dxa"/>
            <w:vAlign w:val="top"/>
          </w:tcPr>
          <w:p>
            <w:pPr>
              <w:pStyle w:val="4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left="0" w:leftChars="0" w:right="0" w:rightChars="0" w:firstLine="0" w:firstLineChars="0"/>
              <w:jc w:val="left"/>
              <w:textAlignment w:val="auto"/>
              <w:rPr>
                <w:rFonts w:hint="default" w:ascii="宋体" w:hAnsi="宋体" w:eastAsia="宋体" w:cs="宋体"/>
                <w:b w:val="0"/>
                <w:bCs w:val="0"/>
                <w:kern w:val="2"/>
                <w:sz w:val="21"/>
                <w:szCs w:val="24"/>
                <w:lang w:eastAsia="zh-CN" w:bidi="ar-SA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kern w:val="2"/>
                <w:sz w:val="21"/>
                <w:szCs w:val="24"/>
                <w:lang w:eastAsia="zh-CN" w:bidi="ar-SA"/>
              </w:rPr>
              <w:t>指机器人回复不直接发送至终端客户，设立人工坐席复核的方式进行协同作业的服务模式。</w:t>
            </w:r>
          </w:p>
        </w:tc>
      </w:tr>
    </w:tbl>
    <w:p>
      <w:pPr>
        <w:pStyle w:val="8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/>
        <w:textAlignment w:val="auto"/>
        <w:rPr>
          <w:rFonts w:hint="eastAsia" w:ascii="宋体" w:hAnsi="宋体" w:eastAsia="宋体" w:cs="宋体"/>
        </w:rPr>
      </w:pPr>
      <w:r>
        <w:rPr>
          <w:rFonts w:hint="eastAsia" w:cs="宋体"/>
          <w:lang w:val="en-US" w:eastAsia="zh-CN"/>
        </w:rPr>
        <w:t>产品</w:t>
      </w:r>
      <w:r>
        <w:rPr>
          <w:rFonts w:hint="default" w:cs="宋体"/>
          <w:lang w:eastAsia="zh-CN"/>
        </w:rPr>
        <w:t>基础功能</w:t>
      </w:r>
      <w:r>
        <w:rPr>
          <w:rFonts w:hint="eastAsia" w:cs="宋体"/>
          <w:lang w:val="en-US" w:eastAsia="zh-CN"/>
        </w:rPr>
        <w:t>介绍</w:t>
      </w:r>
    </w:p>
    <w:p>
      <w:pPr>
        <w:pStyle w:val="8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420" w:leftChars="200" w:right="0" w:rightChars="0" w:firstLine="0" w:firstLineChars="0"/>
        <w:jc w:val="both"/>
        <w:textAlignment w:val="auto"/>
        <w:outlineLvl w:val="0"/>
        <w:rPr>
          <w:rFonts w:hint="default" w:cs="宋体"/>
          <w:b w:val="0"/>
          <w:bCs w:val="0"/>
          <w:kern w:val="2"/>
          <w:sz w:val="21"/>
          <w:szCs w:val="24"/>
          <w:lang w:eastAsia="zh-CN" w:bidi="ar-SA"/>
        </w:rPr>
      </w:pPr>
      <w:r>
        <w:rPr>
          <w:rFonts w:hint="eastAsia" w:ascii="宋体" w:hAnsi="宋体" w:eastAsia="宋体" w:cs="宋体"/>
          <w:b w:val="0"/>
          <w:bCs w:val="0"/>
          <w:kern w:val="2"/>
          <w:sz w:val="21"/>
          <w:szCs w:val="24"/>
          <w:lang w:val="en-US" w:eastAsia="zh-CN" w:bidi="ar-SA"/>
        </w:rPr>
        <w:t>企保</w:t>
      </w:r>
      <w:r>
        <w:rPr>
          <w:rFonts w:hint="eastAsia" w:cs="宋体"/>
          <w:b w:val="0"/>
          <w:bCs w:val="0"/>
          <w:kern w:val="2"/>
          <w:sz w:val="21"/>
          <w:szCs w:val="24"/>
          <w:lang w:val="en-US" w:eastAsia="zh-CN" w:bidi="ar-SA"/>
        </w:rPr>
        <w:t>科技</w:t>
      </w:r>
      <w:r>
        <w:rPr>
          <w:rFonts w:hint="default" w:cs="宋体"/>
          <w:b w:val="0"/>
          <w:bCs w:val="0"/>
          <w:kern w:val="2"/>
          <w:sz w:val="21"/>
          <w:szCs w:val="24"/>
          <w:lang w:eastAsia="zh-CN" w:bidi="ar-SA"/>
        </w:rPr>
        <w:t>在线文本保险机器人产品</w:t>
      </w:r>
      <w:r>
        <w:rPr>
          <w:rFonts w:hint="eastAsia" w:cs="宋体"/>
          <w:b w:val="0"/>
          <w:bCs w:val="0"/>
          <w:kern w:val="2"/>
          <w:sz w:val="21"/>
          <w:szCs w:val="24"/>
          <w:lang w:val="en-US" w:eastAsia="zh-CN" w:bidi="ar-SA"/>
        </w:rPr>
        <w:t>主要</w:t>
      </w:r>
      <w:r>
        <w:rPr>
          <w:rFonts w:hint="default" w:cs="宋体"/>
          <w:b w:val="0"/>
          <w:bCs w:val="0"/>
          <w:kern w:val="2"/>
          <w:sz w:val="21"/>
          <w:szCs w:val="24"/>
          <w:lang w:eastAsia="zh-CN" w:bidi="ar-SA"/>
        </w:rPr>
        <w:t>由</w:t>
      </w:r>
      <w:r>
        <w:rPr>
          <w:rFonts w:hint="eastAsia" w:cs="宋体"/>
          <w:b w:val="0"/>
          <w:bCs w:val="0"/>
          <w:kern w:val="2"/>
          <w:sz w:val="21"/>
          <w:szCs w:val="24"/>
          <w:lang w:val="en-US" w:eastAsia="zh-CN" w:bidi="ar-SA"/>
        </w:rPr>
        <w:t>三个</w:t>
      </w:r>
      <w:r>
        <w:rPr>
          <w:rFonts w:hint="default" w:cs="宋体"/>
          <w:b w:val="0"/>
          <w:bCs w:val="0"/>
          <w:kern w:val="2"/>
          <w:sz w:val="21"/>
          <w:szCs w:val="24"/>
          <w:lang w:eastAsia="zh-CN" w:bidi="ar-SA"/>
        </w:rPr>
        <w:t>部分构成：</w:t>
      </w:r>
    </w:p>
    <w:p>
      <w:pPr>
        <w:pStyle w:val="8"/>
        <w:keepNext/>
        <w:keepLines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840" w:leftChars="0" w:right="0" w:rightChars="0" w:hanging="420" w:firstLineChars="0"/>
        <w:jc w:val="both"/>
        <w:textAlignment w:val="auto"/>
        <w:outlineLvl w:val="0"/>
        <w:rPr>
          <w:rFonts w:hint="default" w:cs="宋体"/>
          <w:b w:val="0"/>
          <w:bCs w:val="0"/>
          <w:kern w:val="2"/>
          <w:sz w:val="21"/>
          <w:szCs w:val="24"/>
          <w:lang w:eastAsia="zh-CN" w:bidi="ar-SA"/>
        </w:rPr>
      </w:pPr>
      <w:r>
        <w:rPr>
          <w:rFonts w:hint="default" w:cs="宋体"/>
          <w:b w:val="0"/>
          <w:bCs w:val="0"/>
          <w:kern w:val="2"/>
          <w:sz w:val="21"/>
          <w:szCs w:val="24"/>
          <w:lang w:eastAsia="zh-CN" w:bidi="ar-SA"/>
        </w:rPr>
        <w:t>智能</w:t>
      </w:r>
      <w:r>
        <w:rPr>
          <w:rFonts w:hint="eastAsia" w:cs="宋体"/>
          <w:b w:val="0"/>
          <w:bCs w:val="0"/>
          <w:kern w:val="2"/>
          <w:sz w:val="21"/>
          <w:szCs w:val="24"/>
          <w:lang w:val="en-US" w:eastAsia="zh-CN" w:bidi="ar-SA"/>
        </w:rPr>
        <w:t>机器人</w:t>
      </w:r>
      <w:r>
        <w:rPr>
          <w:rFonts w:hint="default" w:cs="宋体"/>
          <w:b w:val="0"/>
          <w:bCs w:val="0"/>
          <w:kern w:val="2"/>
          <w:sz w:val="21"/>
          <w:szCs w:val="24"/>
          <w:lang w:eastAsia="zh-CN" w:bidi="ar-SA"/>
        </w:rPr>
        <w:t>前台交互系统</w:t>
      </w:r>
    </w:p>
    <w:p>
      <w:pPr>
        <w:pStyle w:val="8"/>
        <w:keepNext/>
        <w:keepLines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840" w:leftChars="0" w:right="0" w:rightChars="0" w:hanging="420" w:firstLineChars="0"/>
        <w:jc w:val="both"/>
        <w:textAlignment w:val="auto"/>
        <w:outlineLvl w:val="0"/>
        <w:rPr>
          <w:rFonts w:hint="default" w:cs="宋体"/>
          <w:b w:val="0"/>
          <w:bCs w:val="0"/>
          <w:kern w:val="2"/>
          <w:sz w:val="21"/>
          <w:szCs w:val="24"/>
          <w:lang w:eastAsia="zh-CN" w:bidi="ar-SA"/>
        </w:rPr>
      </w:pPr>
      <w:r>
        <w:rPr>
          <w:rFonts w:hint="default" w:cs="宋体"/>
          <w:b w:val="0"/>
          <w:bCs w:val="0"/>
          <w:kern w:val="2"/>
          <w:sz w:val="21"/>
          <w:szCs w:val="24"/>
          <w:lang w:eastAsia="zh-CN" w:bidi="ar-SA"/>
        </w:rPr>
        <w:t>智能机器人</w:t>
      </w:r>
      <w:r>
        <w:rPr>
          <w:rFonts w:hint="eastAsia" w:cs="宋体"/>
          <w:b w:val="0"/>
          <w:bCs w:val="0"/>
          <w:kern w:val="2"/>
          <w:sz w:val="21"/>
          <w:szCs w:val="24"/>
          <w:lang w:val="en-US" w:eastAsia="zh-CN" w:bidi="ar-SA"/>
        </w:rPr>
        <w:t>管理后台</w:t>
      </w:r>
      <w:r>
        <w:rPr>
          <w:rFonts w:hint="default" w:cs="宋体"/>
          <w:b w:val="0"/>
          <w:bCs w:val="0"/>
          <w:kern w:val="2"/>
          <w:sz w:val="21"/>
          <w:szCs w:val="24"/>
          <w:lang w:eastAsia="zh-CN" w:bidi="ar-SA"/>
        </w:rPr>
        <w:t>系统</w:t>
      </w:r>
    </w:p>
    <w:p>
      <w:pPr>
        <w:pStyle w:val="8"/>
        <w:keepNext/>
        <w:keepLines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840" w:leftChars="0" w:right="0" w:rightChars="0" w:hanging="420" w:firstLineChars="0"/>
        <w:jc w:val="both"/>
        <w:textAlignment w:val="auto"/>
        <w:outlineLvl w:val="0"/>
        <w:rPr>
          <w:rFonts w:hint="default" w:ascii="宋体" w:hAnsi="宋体" w:eastAsia="宋体" w:cs="宋体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default" w:cs="宋体"/>
          <w:b w:val="0"/>
          <w:bCs w:val="0"/>
          <w:kern w:val="2"/>
          <w:sz w:val="21"/>
          <w:szCs w:val="24"/>
          <w:lang w:eastAsia="zh-CN" w:bidi="ar-SA"/>
        </w:rPr>
        <w:t>人机耦合作业系统</w:t>
      </w:r>
    </w:p>
    <w:p>
      <w:pPr>
        <w:pStyle w:val="9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/>
        <w:textAlignment w:val="auto"/>
        <w:rPr>
          <w:rFonts w:hint="default" w:ascii="宋体" w:hAnsi="宋体" w:eastAsia="宋体" w:cs="宋体"/>
          <w:lang w:val="en-US"/>
        </w:rPr>
      </w:pPr>
      <w:r>
        <w:rPr>
          <w:rFonts w:hint="default" w:cs="宋体"/>
          <w:lang w:eastAsia="zh-CN"/>
        </w:rPr>
        <w:t>智能</w:t>
      </w:r>
      <w:r>
        <w:rPr>
          <w:rFonts w:hint="eastAsia" w:cs="宋体"/>
          <w:lang w:val="en-US" w:eastAsia="zh-CN"/>
        </w:rPr>
        <w:t>机器人</w:t>
      </w:r>
      <w:r>
        <w:rPr>
          <w:rFonts w:hint="default" w:cs="宋体"/>
          <w:lang w:eastAsia="zh-CN"/>
        </w:rPr>
        <w:t>前台交互系统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Chars="0" w:right="0" w:rightChars="0" w:firstLine="420" w:firstLineChars="200"/>
        <w:textAlignment w:val="auto"/>
        <w:rPr>
          <w:rFonts w:hint="default"/>
          <w:lang w:eastAsia="zh-CN"/>
        </w:rPr>
      </w:pPr>
      <w:r>
        <w:rPr>
          <w:rFonts w:hint="eastAsia"/>
          <w:lang w:val="en-US" w:eastAsia="zh-CN"/>
        </w:rPr>
        <w:t>机器人</w:t>
      </w:r>
      <w:r>
        <w:rPr>
          <w:rFonts w:hint="default"/>
          <w:lang w:eastAsia="zh-CN"/>
        </w:rPr>
        <w:t>前台交互系统以H5前端页面为主要载体，支持PC端或移动端通过互联网进行访问。提供与机器人进行信息沟通交互的功能，用于直接获取人机交互服务。功能区共分为A区、B区、C区3个（如图2.1.1）：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Chars="0" w:right="0" w:rightChars="0" w:firstLine="420" w:firstLineChars="200"/>
        <w:jc w:val="center"/>
        <w:textAlignment w:val="auto"/>
      </w:pPr>
      <w:r>
        <w:drawing>
          <wp:inline distT="0" distB="0" distL="114300" distR="114300">
            <wp:extent cx="2426335" cy="2809875"/>
            <wp:effectExtent l="12700" t="12700" r="24765" b="22225"/>
            <wp:docPr id="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26335" cy="280987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Chars="0" w:right="0" w:rightChars="0" w:firstLine="420" w:firstLineChars="200"/>
        <w:jc w:val="center"/>
        <w:textAlignment w:val="auto"/>
      </w:pPr>
      <w:r>
        <w:t>图2.1.1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Chars="0" w:right="0" w:rightChars="0" w:firstLine="420" w:firstLineChars="200"/>
        <w:textAlignment w:val="auto"/>
        <w:rPr>
          <w:rFonts w:hint="default"/>
          <w:lang w:eastAsia="zh-CN"/>
        </w:rPr>
      </w:pPr>
      <w:r>
        <w:rPr>
          <w:rFonts w:hint="default"/>
          <w:lang w:eastAsia="zh-CN"/>
        </w:rPr>
        <w:t>A区域为快捷问答区，支持机器人管理员在管理后台自定义配置（无需代码能力），提供给用户更方便快捷的常见问题提问方式，使其更快获取到答案。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Chars="0" w:right="0" w:rightChars="0" w:firstLine="420" w:firstLineChars="200"/>
        <w:textAlignment w:val="auto"/>
        <w:rPr>
          <w:rFonts w:hint="default"/>
          <w:lang w:eastAsia="zh-CN"/>
        </w:rPr>
      </w:pPr>
      <w:r>
        <w:rPr>
          <w:rFonts w:hint="default"/>
          <w:lang w:eastAsia="zh-CN"/>
        </w:rPr>
        <w:t>B区域为人机交互区，为终端用户提供与机器人进行沟通对话功能，输入方面目前已支持点选操作、文本、图片三种输入形式，扩展支持语音输入功能。输出方面目前支持文本、图片、图文超链接三种输出形式，扩展支持语音输出功能。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Chars="0" w:right="0" w:rightChars="0"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eastAsia="zh-CN"/>
        </w:rPr>
        <w:t>C区域为任务操作区，为终端用户提供服务状态切换及特定任务启动功能，支持人工客服实时介入当前会话。扩展支持其他任务功能模块（例如智能核保、保费计算、理赔核算等）。</w:t>
      </w:r>
    </w:p>
    <w:p>
      <w:pPr>
        <w:pStyle w:val="9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eastAsia="zh-CN"/>
        </w:rPr>
        <w:t>智能机器人</w:t>
      </w:r>
      <w:r>
        <w:rPr>
          <w:rFonts w:hint="eastAsia" w:ascii="宋体" w:hAnsi="宋体" w:eastAsia="宋体" w:cs="宋体"/>
          <w:lang w:val="en-US" w:eastAsia="zh-CN"/>
        </w:rPr>
        <w:t>管理后台</w:t>
      </w:r>
      <w:r>
        <w:rPr>
          <w:rFonts w:hint="default" w:ascii="宋体" w:hAnsi="宋体" w:eastAsia="宋体" w:cs="宋体"/>
          <w:lang w:eastAsia="zh-CN"/>
        </w:rPr>
        <w:t>系统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智能机器人管理后台系统</w:t>
      </w:r>
      <w:r>
        <w:rPr>
          <w:rFonts w:hint="eastAsia"/>
          <w:lang w:val="en-US" w:eastAsia="zh-CN"/>
        </w:rPr>
        <w:t>是</w:t>
      </w:r>
      <w:r>
        <w:rPr>
          <w:rFonts w:hint="default"/>
          <w:lang w:eastAsia="zh-CN"/>
        </w:rPr>
        <w:t>机器人产品管理员对</w:t>
      </w:r>
      <w:r>
        <w:rPr>
          <w:rFonts w:hint="eastAsia"/>
          <w:lang w:val="en-US" w:eastAsia="zh-CN"/>
        </w:rPr>
        <w:t>机器人</w:t>
      </w:r>
      <w:r>
        <w:rPr>
          <w:rFonts w:hint="default"/>
          <w:lang w:eastAsia="zh-CN"/>
        </w:rPr>
        <w:t>及其配套产品进行管理的一体化平台。包括机器人的个性配置、知识&amp;训练管理、数据管理，人机耦合系统的账户配置、权限管理、数据监控等。主要功能模块说明如下：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/>
        <w:textAlignment w:val="auto"/>
        <w:rPr>
          <w:rFonts w:hint="eastAsia"/>
          <w:b/>
          <w:bCs/>
          <w:lang w:eastAsia="zh-CN"/>
        </w:rPr>
      </w:pPr>
      <w:r>
        <w:rPr>
          <w:rFonts w:hint="default"/>
          <w:b/>
          <w:bCs/>
          <w:lang w:eastAsia="zh-CN"/>
        </w:rPr>
        <w:t>（1）</w:t>
      </w:r>
      <w:bookmarkStart w:id="12" w:name="_GoBack"/>
      <w:bookmarkEnd w:id="12"/>
      <w:r>
        <w:rPr>
          <w:rFonts w:hint="default"/>
          <w:b/>
          <w:bCs/>
          <w:lang w:eastAsia="zh-CN"/>
        </w:rPr>
        <w:t>个性配置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20" w:firstLineChars="200"/>
        <w:textAlignment w:val="auto"/>
        <w:rPr>
          <w:rFonts w:hint="eastAsia"/>
          <w:lang w:eastAsia="zh-CN"/>
        </w:rPr>
      </w:pPr>
      <w:r>
        <w:rPr>
          <w:rFonts w:hint="default"/>
          <w:lang w:eastAsia="zh-CN"/>
        </w:rPr>
        <w:t>机器人个性化问答配置，包括机器人形象、名称以及欢迎、服务等待、超时结束等场景用语配置等；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default"/>
          <w:b/>
          <w:bCs/>
          <w:lang w:eastAsia="zh-CN"/>
        </w:rPr>
        <w:t>（2）知识&amp;训练管理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通过设定知识点或问答逻辑，</w:t>
      </w:r>
      <w:r>
        <w:rPr>
          <w:rFonts w:hint="default"/>
          <w:lang w:eastAsia="zh-CN"/>
        </w:rPr>
        <w:t>选用不同的强化学习算法</w:t>
      </w:r>
      <w:r>
        <w:rPr>
          <w:rFonts w:hint="default"/>
          <w:lang w:eastAsia="zh-CN"/>
        </w:rPr>
        <w:t>模型（精准匹配、包含匹配、智能匹配），对机器人引擎进行实时的补充训练，实现快速提升问答能力的目标（如图2.2.1），具体算法模型的效果说明如下：</w:t>
      </w:r>
    </w:p>
    <w:p>
      <w:pPr>
        <w:pStyle w:val="4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精准匹配</w:t>
      </w:r>
      <w:r>
        <w:rPr>
          <w:rFonts w:hint="default" w:ascii="宋体" w:hAnsi="宋体" w:eastAsia="宋体" w:cs="宋体"/>
          <w:b/>
          <w:bCs/>
          <w:lang w:eastAsia="zh-CN"/>
        </w:rPr>
        <w:t>：</w:t>
      </w:r>
      <w:r>
        <w:rPr>
          <w:rFonts w:hint="eastAsia" w:ascii="宋体" w:hAnsi="宋体" w:eastAsia="宋体" w:cs="宋体"/>
          <w:lang w:val="en-US" w:eastAsia="zh-CN"/>
        </w:rPr>
        <w:t>当客户咨询的问题跟</w:t>
      </w:r>
      <w:r>
        <w:rPr>
          <w:rFonts w:hint="default" w:ascii="宋体" w:hAnsi="宋体" w:eastAsia="宋体" w:cs="宋体"/>
          <w:lang w:eastAsia="zh-CN"/>
        </w:rPr>
        <w:t>设定的标准问题或相似问题完全一致时触发（精准性高，兼容性低）；</w:t>
      </w:r>
    </w:p>
    <w:p>
      <w:pPr>
        <w:pStyle w:val="4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包含匹配</w:t>
      </w:r>
      <w:r>
        <w:rPr>
          <w:rFonts w:hint="default" w:ascii="宋体" w:hAnsi="宋体" w:eastAsia="宋体" w:cs="宋体"/>
          <w:b/>
          <w:bCs/>
          <w:lang w:eastAsia="zh-CN"/>
        </w:rPr>
        <w:t>：</w:t>
      </w:r>
      <w:r>
        <w:rPr>
          <w:rFonts w:hint="eastAsia" w:ascii="宋体" w:hAnsi="宋体" w:eastAsia="宋体" w:cs="宋体"/>
          <w:lang w:val="en-US" w:eastAsia="zh-CN"/>
        </w:rPr>
        <w:t>当客户咨询的问题</w:t>
      </w:r>
      <w:r>
        <w:rPr>
          <w:rFonts w:hint="default" w:ascii="宋体" w:hAnsi="宋体" w:eastAsia="宋体" w:cs="宋体"/>
          <w:lang w:eastAsia="zh-CN"/>
        </w:rPr>
        <w:t>中</w:t>
      </w:r>
      <w:r>
        <w:rPr>
          <w:rFonts w:hint="eastAsia" w:ascii="宋体" w:hAnsi="宋体" w:eastAsia="宋体" w:cs="宋体"/>
          <w:lang w:val="en-US" w:eastAsia="zh-CN"/>
        </w:rPr>
        <w:t>包含</w:t>
      </w:r>
      <w:r>
        <w:rPr>
          <w:rFonts w:hint="default" w:ascii="宋体" w:hAnsi="宋体" w:eastAsia="宋体" w:cs="宋体"/>
          <w:lang w:eastAsia="zh-CN"/>
        </w:rPr>
        <w:t>了设定的标准问题内容或相似问题内容时触发</w:t>
      </w:r>
      <w:r>
        <w:rPr>
          <w:rFonts w:hint="default" w:ascii="宋体" w:hAnsi="宋体" w:eastAsia="宋体" w:cs="宋体"/>
          <w:lang w:eastAsia="zh-CN"/>
        </w:rPr>
        <w:t>（精准性</w:t>
      </w:r>
      <w:r>
        <w:rPr>
          <w:rFonts w:hint="default" w:ascii="宋体" w:hAnsi="宋体" w:eastAsia="宋体" w:cs="宋体"/>
          <w:lang w:eastAsia="zh-CN"/>
        </w:rPr>
        <w:t>中</w:t>
      </w:r>
      <w:r>
        <w:rPr>
          <w:rFonts w:hint="default" w:ascii="宋体" w:hAnsi="宋体" w:eastAsia="宋体" w:cs="宋体"/>
          <w:lang w:eastAsia="zh-CN"/>
        </w:rPr>
        <w:t>，兼容性</w:t>
      </w:r>
      <w:r>
        <w:rPr>
          <w:rFonts w:hint="default" w:ascii="宋体" w:hAnsi="宋体" w:eastAsia="宋体" w:cs="宋体"/>
          <w:lang w:eastAsia="zh-CN"/>
        </w:rPr>
        <w:t>中</w:t>
      </w:r>
      <w:r>
        <w:rPr>
          <w:rFonts w:hint="default" w:ascii="宋体" w:hAnsi="宋体" w:eastAsia="宋体" w:cs="宋体"/>
          <w:lang w:eastAsia="zh-CN"/>
        </w:rPr>
        <w:t>）；</w:t>
      </w:r>
    </w:p>
    <w:p>
      <w:pPr>
        <w:pStyle w:val="4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智能匹配</w:t>
      </w:r>
      <w:r>
        <w:rPr>
          <w:rFonts w:hint="default" w:ascii="宋体" w:hAnsi="宋体" w:eastAsia="宋体" w:cs="宋体"/>
          <w:b/>
          <w:bCs/>
          <w:lang w:eastAsia="zh-CN"/>
        </w:rPr>
        <w:t>：</w:t>
      </w:r>
      <w:r>
        <w:rPr>
          <w:rFonts w:hint="eastAsia" w:ascii="宋体" w:hAnsi="宋体" w:eastAsia="宋体" w:cs="宋体"/>
          <w:lang w:val="en-US" w:eastAsia="zh-CN"/>
        </w:rPr>
        <w:t>根据机器</w:t>
      </w:r>
      <w:r>
        <w:rPr>
          <w:rFonts w:hint="default" w:ascii="宋体" w:hAnsi="宋体" w:eastAsia="宋体" w:cs="宋体"/>
          <w:lang w:eastAsia="zh-CN"/>
        </w:rPr>
        <w:t>学习</w:t>
      </w:r>
      <w:r>
        <w:rPr>
          <w:rFonts w:hint="eastAsia" w:ascii="宋体" w:hAnsi="宋体" w:eastAsia="宋体" w:cs="宋体"/>
          <w:lang w:val="en-US" w:eastAsia="zh-CN"/>
        </w:rPr>
        <w:t>算法</w:t>
      </w:r>
      <w:r>
        <w:rPr>
          <w:rFonts w:hint="default" w:ascii="宋体" w:hAnsi="宋体" w:eastAsia="宋体" w:cs="宋体"/>
          <w:lang w:eastAsia="zh-CN"/>
        </w:rPr>
        <w:t>判断</w:t>
      </w:r>
      <w:r>
        <w:rPr>
          <w:rFonts w:hint="eastAsia" w:ascii="宋体" w:hAnsi="宋体" w:eastAsia="宋体" w:cs="宋体"/>
          <w:lang w:val="en-US" w:eastAsia="zh-CN"/>
        </w:rPr>
        <w:t>客户咨询的问题</w:t>
      </w:r>
      <w:r>
        <w:rPr>
          <w:rFonts w:hint="default" w:ascii="宋体" w:hAnsi="宋体" w:eastAsia="宋体" w:cs="宋体"/>
          <w:lang w:eastAsia="zh-CN"/>
        </w:rPr>
        <w:t>与</w:t>
      </w:r>
      <w:r>
        <w:rPr>
          <w:rFonts w:hint="default" w:ascii="宋体" w:hAnsi="宋体" w:eastAsia="宋体" w:cs="宋体"/>
          <w:lang w:eastAsia="zh-CN"/>
        </w:rPr>
        <w:t>设定的标准问题或相似问题</w:t>
      </w:r>
      <w:r>
        <w:rPr>
          <w:rFonts w:hint="default" w:ascii="宋体" w:hAnsi="宋体" w:eastAsia="宋体" w:cs="宋体"/>
          <w:lang w:eastAsia="zh-CN"/>
        </w:rPr>
        <w:t>接近时触发</w:t>
      </w:r>
      <w:r>
        <w:rPr>
          <w:rFonts w:hint="default" w:ascii="宋体" w:hAnsi="宋体" w:eastAsia="宋体" w:cs="宋体"/>
          <w:lang w:eastAsia="zh-CN"/>
        </w:rPr>
        <w:t>（精准性</w:t>
      </w:r>
      <w:r>
        <w:rPr>
          <w:rFonts w:hint="default" w:ascii="宋体" w:hAnsi="宋体" w:eastAsia="宋体" w:cs="宋体"/>
          <w:lang w:eastAsia="zh-CN"/>
        </w:rPr>
        <w:t>中</w:t>
      </w:r>
      <w:r>
        <w:rPr>
          <w:rFonts w:hint="default" w:ascii="宋体" w:hAnsi="宋体" w:eastAsia="宋体" w:cs="宋体"/>
          <w:lang w:eastAsia="zh-CN"/>
        </w:rPr>
        <w:t>，兼容性</w:t>
      </w:r>
      <w:r>
        <w:rPr>
          <w:rFonts w:hint="default" w:ascii="宋体" w:hAnsi="宋体" w:eastAsia="宋体" w:cs="宋体"/>
          <w:lang w:eastAsia="zh-CN"/>
        </w:rPr>
        <w:t>极高</w:t>
      </w:r>
      <w:r>
        <w:rPr>
          <w:rFonts w:hint="default" w:ascii="宋体" w:hAnsi="宋体" w:eastAsia="宋体" w:cs="宋体"/>
          <w:lang w:eastAsia="zh-CN"/>
        </w:rPr>
        <w:t>）</w:t>
      </w:r>
      <w:r>
        <w:rPr>
          <w:rFonts w:hint="default" w:ascii="宋体" w:hAnsi="宋体" w:eastAsia="宋体" w:cs="宋体"/>
          <w:lang w:eastAsia="zh-CN"/>
        </w:rPr>
        <w:t>；</w:t>
      </w:r>
    </w:p>
    <w:p>
      <w:pPr>
        <w:pStyle w:val="4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default"/>
          <w:b/>
          <w:bCs/>
          <w:lang w:eastAsia="zh-CN"/>
        </w:rPr>
        <w:t>关联问题：</w:t>
      </w:r>
      <w:r>
        <w:rPr>
          <w:rFonts w:hint="default"/>
          <w:lang w:eastAsia="zh-CN"/>
        </w:rPr>
        <w:t>以上设置均可以添加</w:t>
      </w:r>
      <w:r>
        <w:rPr>
          <w:rFonts w:hint="default"/>
          <w:lang w:eastAsia="zh-CN"/>
        </w:rPr>
        <w:t>关联问题</w:t>
      </w:r>
      <w:r>
        <w:rPr>
          <w:rFonts w:hint="default"/>
          <w:lang w:eastAsia="zh-CN"/>
        </w:rPr>
        <w:t>，</w:t>
      </w:r>
      <w:r>
        <w:rPr>
          <w:rFonts w:hint="default"/>
          <w:lang w:eastAsia="zh-CN"/>
        </w:rPr>
        <w:t>关联问题可以在</w:t>
      </w:r>
      <w:r>
        <w:rPr>
          <w:rFonts w:hint="default"/>
          <w:lang w:eastAsia="zh-CN"/>
        </w:rPr>
        <w:t>触发</w:t>
      </w:r>
      <w:r>
        <w:rPr>
          <w:rFonts w:hint="default"/>
          <w:lang w:eastAsia="zh-CN"/>
        </w:rPr>
        <w:t>到该</w:t>
      </w:r>
      <w:r>
        <w:rPr>
          <w:rFonts w:hint="default"/>
          <w:lang w:eastAsia="zh-CN"/>
        </w:rPr>
        <w:t>问题内容设定，</w:t>
      </w:r>
      <w:r>
        <w:rPr>
          <w:rFonts w:hint="default"/>
          <w:lang w:eastAsia="zh-CN"/>
        </w:rPr>
        <w:t>给出</w:t>
      </w:r>
      <w:r>
        <w:rPr>
          <w:rFonts w:hint="default"/>
          <w:lang w:eastAsia="zh-CN"/>
        </w:rPr>
        <w:t>对</w:t>
      </w:r>
      <w:r>
        <w:rPr>
          <w:rFonts w:hint="default"/>
          <w:lang w:eastAsia="zh-CN"/>
        </w:rPr>
        <w:t>应的答案后</w:t>
      </w:r>
      <w:r>
        <w:rPr>
          <w:rFonts w:hint="default"/>
          <w:lang w:eastAsia="zh-CN"/>
        </w:rPr>
        <w:t>，同时</w:t>
      </w:r>
      <w:r>
        <w:rPr>
          <w:rFonts w:hint="default"/>
          <w:lang w:eastAsia="zh-CN"/>
        </w:rPr>
        <w:t>给出关联问题</w:t>
      </w:r>
      <w:r>
        <w:rPr>
          <w:rFonts w:hint="default"/>
          <w:lang w:eastAsia="zh-CN"/>
        </w:rPr>
        <w:t>供</w:t>
      </w:r>
      <w:r>
        <w:rPr>
          <w:rFonts w:hint="default"/>
          <w:lang w:eastAsia="zh-CN"/>
        </w:rPr>
        <w:t>客户选择</w:t>
      </w:r>
      <w:r>
        <w:rPr>
          <w:rFonts w:hint="default"/>
          <w:lang w:eastAsia="zh-CN"/>
        </w:rPr>
        <w:t>，提高答案命中率。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/>
        <w:jc w:val="center"/>
        <w:textAlignment w:val="auto"/>
      </w:pPr>
      <w:r>
        <w:drawing>
          <wp:inline distT="0" distB="0" distL="114300" distR="114300">
            <wp:extent cx="3485515" cy="3385820"/>
            <wp:effectExtent l="12700" t="12700" r="32385" b="30480"/>
            <wp:docPr id="7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33858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/>
        <w:jc w:val="center"/>
        <w:textAlignment w:val="auto"/>
        <w:rPr>
          <w:rFonts w:hint="eastAsia"/>
          <w:lang w:eastAsia="zh-CN"/>
        </w:rPr>
      </w:pPr>
      <w:r>
        <w:t>图2.2.1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/>
        <w:textAlignment w:val="auto"/>
        <w:rPr>
          <w:rFonts w:hint="eastAsia"/>
          <w:lang w:val="en-US" w:eastAsia="zh-CN"/>
        </w:rPr>
      </w:pPr>
      <w:r>
        <w:rPr>
          <w:rFonts w:hint="default"/>
          <w:b/>
          <w:bCs/>
          <w:lang w:eastAsia="zh-CN"/>
        </w:rPr>
        <w:t>（3）数据管理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本模块提供丰富全面的</w:t>
      </w:r>
      <w:r>
        <w:rPr>
          <w:rFonts w:hint="default"/>
          <w:lang w:eastAsia="zh-CN"/>
        </w:rPr>
        <w:t>多维度统计分析图标，支持数据查看、导出分析、订制化报表等功能。</w:t>
      </w:r>
      <w:r>
        <w:rPr>
          <w:rFonts w:hint="default"/>
          <w:lang w:eastAsia="zh-CN"/>
        </w:rPr>
        <w:t>具体包括：</w:t>
      </w:r>
    </w:p>
    <w:p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840" w:leftChars="0" w:right="0" w:righ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机器人服务记录</w:t>
      </w:r>
      <w:r>
        <w:rPr>
          <w:rFonts w:hint="default"/>
          <w:lang w:eastAsia="zh-CN"/>
        </w:rPr>
        <w:t>（图2.2.2）</w:t>
      </w:r>
      <w:r>
        <w:rPr>
          <w:rFonts w:hint="default"/>
          <w:lang w:eastAsia="zh-CN"/>
        </w:rPr>
        <w:t>：支持对机器人答案进行实时反馈，从而使得算法引擎获得学习信号，通过进一步强化机器人能力；</w:t>
      </w:r>
    </w:p>
    <w:p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840" w:leftChars="0" w:right="0" w:rightChars="0" w:hanging="420" w:firstLineChars="0"/>
        <w:textAlignment w:val="auto"/>
        <w:rPr>
          <w:rFonts w:hint="default"/>
          <w:lang w:eastAsia="zh-CN"/>
        </w:rPr>
      </w:pPr>
      <w:r>
        <w:rPr>
          <w:rFonts w:hint="default"/>
          <w:lang w:eastAsia="zh-CN"/>
        </w:rPr>
        <w:t>服务量监控、热词雷达及高频问题统计（图2.2.3）：经过智能分词引擎分析后的客户热词归集和客户高频问题统计；</w:t>
      </w:r>
    </w:p>
    <w:p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840" w:leftChars="0" w:right="0" w:righ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销售漏斗雷达（图2.2.4）：经过NLP引擎处理后针对用户购买意图的分级漏斗数据矩阵（扩展支持投诉风险雷达等多样化分级功能）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/>
        <w:jc w:val="center"/>
        <w:textAlignment w:val="auto"/>
      </w:pPr>
      <w:r>
        <w:drawing>
          <wp:inline distT="0" distB="0" distL="114300" distR="114300">
            <wp:extent cx="5262880" cy="2580005"/>
            <wp:effectExtent l="12700" t="12700" r="33020" b="23495"/>
            <wp:docPr id="7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800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/>
        <w:jc w:val="center"/>
        <w:textAlignment w:val="auto"/>
      </w:pPr>
      <w:r>
        <w:t>图2.2.2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/>
        <w:jc w:val="center"/>
        <w:textAlignment w:val="auto"/>
      </w:pPr>
      <w:r>
        <w:drawing>
          <wp:inline distT="0" distB="0" distL="114300" distR="114300">
            <wp:extent cx="5270500" cy="2911475"/>
            <wp:effectExtent l="12700" t="12700" r="25400" b="22225"/>
            <wp:docPr id="7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14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/>
        <w:jc w:val="center"/>
        <w:textAlignment w:val="auto"/>
      </w:pPr>
      <w:r>
        <w:t>图2.2.3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/>
        <w:jc w:val="center"/>
        <w:textAlignment w:val="auto"/>
      </w:pPr>
      <w:r>
        <w:drawing>
          <wp:inline distT="0" distB="0" distL="114300" distR="114300">
            <wp:extent cx="5267325" cy="2908300"/>
            <wp:effectExtent l="12700" t="12700" r="28575" b="25400"/>
            <wp:docPr id="7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083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/>
        <w:jc w:val="center"/>
        <w:textAlignment w:val="auto"/>
      </w:pPr>
      <w:r>
        <w:t>图2.2.4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/>
        <w:textAlignment w:val="auto"/>
        <w:rPr>
          <w:rFonts w:hint="eastAsia"/>
          <w:b/>
          <w:bCs/>
          <w:lang w:eastAsia="zh-CN"/>
        </w:rPr>
      </w:pPr>
      <w:r>
        <w:rPr>
          <w:rFonts w:hint="default"/>
          <w:b/>
          <w:bCs/>
          <w:lang w:eastAsia="zh-CN"/>
        </w:rPr>
        <w:t>（4）</w:t>
      </w:r>
      <w:r>
        <w:rPr>
          <w:rFonts w:hint="default"/>
          <w:b/>
          <w:bCs/>
          <w:lang w:eastAsia="zh-CN"/>
        </w:rPr>
        <w:t>人工客服管理（人机耦合）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20" w:firstLineChars="200"/>
        <w:textAlignment w:val="auto"/>
        <w:rPr>
          <w:rFonts w:hint="eastAsia"/>
          <w:lang w:eastAsia="zh-CN"/>
        </w:rPr>
      </w:pPr>
      <w:r>
        <w:rPr>
          <w:rFonts w:hint="default"/>
          <w:lang w:eastAsia="zh-CN"/>
        </w:rPr>
        <w:t>开通了人机耦合功能的客户，可以在本后台对人工客服坐席进行账户管理（包括对客服账号的新增、删除、修改密码）、权限配置（如图2.2.5），也可以查看客服工作统计</w:t>
      </w:r>
      <w:r>
        <w:rPr>
          <w:rFonts w:hint="default"/>
          <w:lang w:eastAsia="zh-CN"/>
        </w:rPr>
        <w:t>（接待客户数、客服在线时长、客户咨询量、机器人答复量、客户反馈）。</w:t>
      </w:r>
    </w:p>
    <w:p>
      <w:pPr>
        <w:pStyle w:val="8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Chars="0" w:right="0" w:rightChars="0"/>
        <w:jc w:val="center"/>
        <w:textAlignment w:val="auto"/>
      </w:pPr>
      <w:r>
        <w:drawing>
          <wp:inline distT="0" distB="0" distL="114300" distR="114300">
            <wp:extent cx="5262880" cy="2596515"/>
            <wp:effectExtent l="12700" t="12700" r="33020" b="32385"/>
            <wp:docPr id="7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965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/>
        <w:jc w:val="center"/>
        <w:textAlignment w:val="auto"/>
        <w:rPr>
          <w:rFonts w:hint="default"/>
          <w:lang w:eastAsia="zh-CN"/>
        </w:rPr>
      </w:pPr>
      <w:r>
        <w:rPr>
          <w:rFonts w:hint="default"/>
          <w:lang w:eastAsia="zh-CN"/>
        </w:rPr>
        <w:t>图2.2.5</w:t>
      </w:r>
    </w:p>
    <w:p>
      <w:pPr>
        <w:pStyle w:val="9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/>
        <w:textAlignment w:val="auto"/>
        <w:rPr>
          <w:rFonts w:hint="eastAsia"/>
          <w:lang w:eastAsia="zh-CN"/>
        </w:rPr>
      </w:pPr>
      <w:r>
        <w:rPr>
          <w:rFonts w:hint="default"/>
          <w:lang w:eastAsia="zh-CN"/>
        </w:rPr>
        <w:t>人机耦合作业系统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20" w:firstLineChars="200"/>
        <w:textAlignment w:val="auto"/>
        <w:rPr>
          <w:rFonts w:hint="default"/>
          <w:lang w:eastAsia="zh-CN"/>
        </w:rPr>
      </w:pPr>
      <w:r>
        <w:rPr>
          <w:rFonts w:hint="default"/>
          <w:lang w:eastAsia="zh-CN"/>
        </w:rPr>
        <w:t>为适应当前行业在线服务作业模式，提高服务质量、控制服务风险，发挥人工坐席的特长，企保科技为机器人系统开发了</w:t>
      </w:r>
      <w:r>
        <w:rPr>
          <w:rFonts w:hint="default"/>
          <w:lang w:eastAsia="zh-CN"/>
        </w:rPr>
        <w:t>人机耦合作业系统</w:t>
      </w:r>
      <w:r>
        <w:rPr>
          <w:rFonts w:hint="default"/>
          <w:lang w:eastAsia="zh-CN"/>
        </w:rPr>
        <w:t>。一方面可以切实有效地提升既有人工坐席的作业效率，即机器人辅助人工作业；另一方面，也可以通过自动收集人工坐席的操作路径和服务记录，形成可供机器学习的大量数据，推动AI算法引擎进一步成长，进一步提高准确率，即人工辅助机器人训练。系统的主要功能模块包括有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default"/>
          <w:lang w:eastAsia="zh-CN"/>
        </w:rPr>
        <w:t>（1）</w:t>
      </w:r>
      <w:r>
        <w:rPr>
          <w:rFonts w:hint="default"/>
          <w:b/>
          <w:bCs/>
          <w:lang w:eastAsia="zh-CN"/>
        </w:rPr>
        <w:t>人工坐席</w:t>
      </w:r>
      <w:r>
        <w:rPr>
          <w:rFonts w:hint="eastAsia"/>
          <w:b/>
          <w:bCs/>
          <w:lang w:val="en-US" w:eastAsia="zh-CN"/>
        </w:rPr>
        <w:t>工作台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20" w:firstLineChars="200"/>
        <w:textAlignment w:val="auto"/>
        <w:rPr>
          <w:rFonts w:hint="default"/>
          <w:lang w:eastAsia="zh-CN"/>
        </w:rPr>
      </w:pPr>
      <w:r>
        <w:rPr>
          <w:rFonts w:hint="default"/>
          <w:lang w:eastAsia="zh-CN"/>
        </w:rPr>
        <w:t>人工坐席</w:t>
      </w:r>
      <w:r>
        <w:rPr>
          <w:rFonts w:hint="eastAsia"/>
          <w:lang w:val="en-US" w:eastAsia="zh-CN"/>
        </w:rPr>
        <w:t>工作台</w:t>
      </w:r>
      <w:r>
        <w:rPr>
          <w:rFonts w:hint="default"/>
          <w:lang w:eastAsia="zh-CN"/>
        </w:rPr>
        <w:t>（如图2.3.1）</w:t>
      </w:r>
      <w:r>
        <w:rPr>
          <w:rFonts w:hint="eastAsia"/>
          <w:lang w:val="en-US" w:eastAsia="zh-CN"/>
        </w:rPr>
        <w:t>是</w:t>
      </w:r>
      <w:r>
        <w:rPr>
          <w:rFonts w:hint="default"/>
          <w:lang w:eastAsia="zh-CN"/>
        </w:rPr>
        <w:t>人工坐席与机器人协同作业，为终端</w:t>
      </w:r>
      <w:r>
        <w:rPr>
          <w:rFonts w:hint="eastAsia"/>
          <w:lang w:val="en-US" w:eastAsia="zh-CN"/>
        </w:rPr>
        <w:t>客户</w:t>
      </w:r>
      <w:r>
        <w:rPr>
          <w:rFonts w:hint="default"/>
          <w:lang w:eastAsia="zh-CN"/>
        </w:rPr>
        <w:t>提供服务</w:t>
      </w:r>
      <w:r>
        <w:rPr>
          <w:rFonts w:hint="eastAsia"/>
          <w:lang w:val="en-US" w:eastAsia="zh-CN"/>
        </w:rPr>
        <w:t>的</w:t>
      </w:r>
      <w:r>
        <w:rPr>
          <w:rFonts w:hint="default"/>
          <w:lang w:eastAsia="zh-CN"/>
        </w:rPr>
        <w:t>操作系统，主要的功能包括：</w:t>
      </w:r>
    </w:p>
    <w:p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840" w:leftChars="0" w:right="0" w:rightChars="0" w:hanging="420" w:firstLineChars="0"/>
        <w:textAlignment w:val="auto"/>
        <w:rPr>
          <w:rFonts w:hint="default"/>
          <w:lang w:eastAsia="zh-CN"/>
        </w:rPr>
      </w:pPr>
      <w:r>
        <w:rPr>
          <w:rFonts w:hint="default"/>
          <w:b/>
          <w:bCs/>
          <w:lang w:eastAsia="zh-CN"/>
        </w:rPr>
        <w:t>状态切换功能：</w:t>
      </w:r>
      <w:r>
        <w:rPr>
          <w:rFonts w:hint="default"/>
          <w:lang w:eastAsia="zh-CN"/>
        </w:rPr>
        <w:t>通过状态切换按钮改变工作状态，开启在线后才会有客户接入，超过所有客服最大接入限制后客户将进入等待队列；切换至离线状态后将不会有新客户接入，但已建立连接的客户不会中断，可以继续完成服务；</w:t>
      </w:r>
    </w:p>
    <w:p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840" w:leftChars="0" w:right="0" w:rightChars="0" w:hanging="420" w:firstLineChars="0"/>
        <w:textAlignment w:val="auto"/>
        <w:rPr>
          <w:rFonts w:hint="default"/>
          <w:lang w:eastAsia="zh-CN"/>
        </w:rPr>
      </w:pPr>
      <w:r>
        <w:rPr>
          <w:rFonts w:hint="default"/>
          <w:b/>
          <w:bCs/>
          <w:lang w:eastAsia="zh-CN"/>
        </w:rPr>
        <w:t>在线聊天功能：</w:t>
      </w:r>
      <w:r>
        <w:rPr>
          <w:rFonts w:hint="default"/>
          <w:lang w:eastAsia="zh-CN"/>
        </w:rPr>
        <w:t>通过信息面板可以接收客户信息，并通过输入面板为客户提供文本、图片、链接等多种方式的信息沟通服务；</w:t>
      </w:r>
    </w:p>
    <w:p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840" w:leftChars="0" w:right="0" w:rightChars="0" w:hanging="420" w:firstLineChars="0"/>
        <w:textAlignment w:val="auto"/>
        <w:rPr>
          <w:rFonts w:hint="default"/>
          <w:lang w:eastAsia="zh-CN"/>
        </w:rPr>
      </w:pPr>
      <w:r>
        <w:rPr>
          <w:rFonts w:hint="default"/>
          <w:b/>
          <w:bCs/>
          <w:lang w:eastAsia="zh-CN"/>
        </w:rPr>
        <w:t>机器人辅助功能：</w:t>
      </w:r>
      <w:r>
        <w:rPr>
          <w:rFonts w:hint="default"/>
          <w:lang w:eastAsia="zh-CN"/>
        </w:rPr>
        <w:t>通过工作台上的【机器人答案】模块，可以查看机器人对于客户所有问题的答案，人工坐席根据需要可以选择直接发送或者修改后发送。当机器人判断客户的话语触发某项需要办理的业务，将会在【流程指引】模块给出相应的办理流程指引，人工坐席只需要按需要点击发送给客户即可完成指引工作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/>
        <w:jc w:val="center"/>
        <w:textAlignment w:val="auto"/>
      </w:pPr>
      <w:r>
        <w:drawing>
          <wp:inline distT="0" distB="0" distL="114300" distR="114300">
            <wp:extent cx="5264785" cy="2620010"/>
            <wp:effectExtent l="12700" t="12700" r="31115" b="34290"/>
            <wp:docPr id="7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200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/>
        <w:jc w:val="center"/>
        <w:textAlignment w:val="auto"/>
        <w:rPr>
          <w:rFonts w:hint="default"/>
          <w:lang w:eastAsia="zh-CN"/>
        </w:rPr>
      </w:pPr>
      <w:r>
        <w:rPr>
          <w:rFonts w:hint="default"/>
          <w:lang w:eastAsia="zh-CN"/>
        </w:rPr>
        <w:t>图2</w:t>
      </w:r>
      <w:r>
        <w:rPr>
          <w:rFonts w:hint="default"/>
          <w:lang w:eastAsia="zh-CN"/>
        </w:rPr>
        <w:t>.3.1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default"/>
          <w:b/>
          <w:bCs/>
          <w:lang w:eastAsia="zh-CN"/>
        </w:rPr>
        <w:t>（2）</w:t>
      </w:r>
      <w:r>
        <w:rPr>
          <w:rFonts w:hint="eastAsia"/>
          <w:b/>
          <w:bCs/>
          <w:lang w:val="en-US" w:eastAsia="zh-CN"/>
        </w:rPr>
        <w:t>用户中心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/>
        <w:textAlignment w:val="auto"/>
        <w:rPr>
          <w:rFonts w:hint="eastAsia"/>
          <w:lang w:eastAsia="zh-CN"/>
        </w:rPr>
      </w:pPr>
      <w:r>
        <w:rPr>
          <w:rFonts w:hint="default"/>
          <w:lang w:eastAsia="zh-CN"/>
        </w:rPr>
        <w:t xml:space="preserve">    在该板块坐席人员可以对自己的账号信息进行基本的管理。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default"/>
          <w:b/>
          <w:bCs/>
          <w:lang w:eastAsia="zh-CN"/>
        </w:rPr>
        <w:t>（3）服务记录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 xml:space="preserve">    在</w:t>
      </w:r>
      <w:r>
        <w:rPr>
          <w:rFonts w:hint="default"/>
          <w:lang w:eastAsia="zh-CN"/>
        </w:rPr>
        <w:t>该板块坐席人员</w:t>
      </w:r>
      <w:r>
        <w:rPr>
          <w:rFonts w:hint="eastAsia"/>
          <w:lang w:val="en-US" w:eastAsia="zh-CN"/>
        </w:rPr>
        <w:t>可以查看</w:t>
      </w:r>
      <w:r>
        <w:rPr>
          <w:rFonts w:hint="default"/>
          <w:lang w:eastAsia="zh-CN"/>
        </w:rPr>
        <w:t>自己跟客户的所有</w:t>
      </w:r>
      <w:r>
        <w:rPr>
          <w:rFonts w:hint="eastAsia"/>
          <w:lang w:val="en-US" w:eastAsia="zh-CN"/>
        </w:rPr>
        <w:t>聊天数据</w:t>
      </w:r>
      <w:r>
        <w:rPr>
          <w:rFonts w:hint="default"/>
          <w:lang w:eastAsia="zh-CN"/>
        </w:rPr>
        <w:t>，包括时间、客户身份、辅助的机器人编号、内容以及客户的反馈记录。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HYShuSongEr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冬青黑体简体中文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YShuSongEr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HYZhongHei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微软雅黑">
    <w:altName w:val="HYJunHei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HYZhongHei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YJunHei">
    <w:panose1 w:val="020B0604020202020204"/>
    <w:charset w:val="86"/>
    <w:family w:val="auto"/>
    <w:pitch w:val="default"/>
    <w:sig w:usb0="A00002BF" w:usb1="0ACF7CFA" w:usb2="00000016" w:usb3="00000000" w:csb0="2004000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微软雅黑">
    <w:altName w:val="HYJun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153C5A"/>
    <w:multiLevelType w:val="multilevel"/>
    <w:tmpl w:val="1B153C5A"/>
    <w:lvl w:ilvl="0" w:tentative="0">
      <w:start w:val="1"/>
      <w:numFmt w:val="bullet"/>
      <w:lvlText w:val=""/>
      <w:lvlJc w:val="left"/>
      <w:pPr>
        <w:tabs>
          <w:tab w:val="left" w:pos="845"/>
        </w:tabs>
        <w:ind w:left="845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5"/>
        </w:tabs>
        <w:ind w:left="126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5"/>
        </w:tabs>
        <w:ind w:left="168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5"/>
        </w:tabs>
        <w:ind w:left="210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5"/>
        </w:tabs>
        <w:ind w:left="252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5"/>
        </w:tabs>
        <w:ind w:left="294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5"/>
        </w:tabs>
        <w:ind w:left="336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5"/>
        </w:tabs>
        <w:ind w:left="378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5"/>
        </w:tabs>
        <w:ind w:left="4205" w:hanging="420"/>
      </w:pPr>
      <w:rPr>
        <w:rFonts w:hint="default" w:ascii="Wingdings" w:hAnsi="Wingdings"/>
      </w:rPr>
    </w:lvl>
  </w:abstractNum>
  <w:abstractNum w:abstractNumId="1">
    <w:nsid w:val="2C3B7CF0"/>
    <w:multiLevelType w:val="multilevel"/>
    <w:tmpl w:val="2C3B7CF0"/>
    <w:lvl w:ilvl="0" w:tentative="0">
      <w:start w:val="1"/>
      <w:numFmt w:val="decimal"/>
      <w:pStyle w:val="8"/>
      <w:lvlText w:val="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pStyle w:val="9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1440"/>
        </w:tabs>
        <w:ind w:left="1440" w:hanging="720"/>
      </w:pPr>
      <w:rPr>
        <w:rFonts w:hint="eastAsia" w:eastAsia="宋体"/>
        <w:b/>
        <w:i w:val="0"/>
        <w:sz w:val="28"/>
        <w:szCs w:val="28"/>
      </w:r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  <w:rPr>
        <w:rFonts w:hint="eastAsia"/>
        <w:lang w:val="en-US"/>
      </w:rPr>
    </w:lvl>
    <w:lvl w:ilvl="4" w:tentative="0">
      <w:start w:val="1"/>
      <w:numFmt w:val="decimal"/>
      <w:lvlText w:val="%1.%2.%3.%4.%5"/>
      <w:lvlJc w:val="left"/>
      <w:pPr>
        <w:tabs>
          <w:tab w:val="left" w:pos="1188"/>
        </w:tabs>
        <w:ind w:left="1188" w:hanging="1008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  <w:lang w:val="en-GB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2">
    <w:nsid w:val="5C8B58D8"/>
    <w:multiLevelType w:val="singleLevel"/>
    <w:tmpl w:val="5C8B58D8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5C8B7058"/>
    <w:multiLevelType w:val="singleLevel"/>
    <w:tmpl w:val="5C8B7058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FDF132"/>
    <w:rsid w:val="1DFD4682"/>
    <w:rsid w:val="1E825669"/>
    <w:rsid w:val="37FEAEE8"/>
    <w:rsid w:val="3CAF831A"/>
    <w:rsid w:val="3E979EEE"/>
    <w:rsid w:val="3F7F0681"/>
    <w:rsid w:val="46CD4588"/>
    <w:rsid w:val="4ABE0E9C"/>
    <w:rsid w:val="4FB5BBAC"/>
    <w:rsid w:val="4FFDA798"/>
    <w:rsid w:val="57F91A82"/>
    <w:rsid w:val="5BBFDA68"/>
    <w:rsid w:val="5FAEFA14"/>
    <w:rsid w:val="5FF3C21A"/>
    <w:rsid w:val="6E5F8ABB"/>
    <w:rsid w:val="6FAF86A3"/>
    <w:rsid w:val="6FEE500F"/>
    <w:rsid w:val="6FFD7A50"/>
    <w:rsid w:val="733DBDA4"/>
    <w:rsid w:val="747F8FEA"/>
    <w:rsid w:val="75FFD39F"/>
    <w:rsid w:val="772B3E5C"/>
    <w:rsid w:val="777D77D0"/>
    <w:rsid w:val="77DFEC8A"/>
    <w:rsid w:val="7AB7A414"/>
    <w:rsid w:val="7B9BE888"/>
    <w:rsid w:val="7BBE6AB2"/>
    <w:rsid w:val="7BFAF64D"/>
    <w:rsid w:val="7D593C7A"/>
    <w:rsid w:val="7E7FFADB"/>
    <w:rsid w:val="7F3F29B6"/>
    <w:rsid w:val="7F75DF09"/>
    <w:rsid w:val="7FB07579"/>
    <w:rsid w:val="B9E64F5E"/>
    <w:rsid w:val="BB71FAB9"/>
    <w:rsid w:val="BE3E23F1"/>
    <w:rsid w:val="BF6ECD46"/>
    <w:rsid w:val="CE7D501C"/>
    <w:rsid w:val="D1FEE508"/>
    <w:rsid w:val="D7772595"/>
    <w:rsid w:val="DBF74DC1"/>
    <w:rsid w:val="E7BDA4F7"/>
    <w:rsid w:val="EDAF993E"/>
    <w:rsid w:val="EEFCBF5E"/>
    <w:rsid w:val="EF12CF9B"/>
    <w:rsid w:val="EF774A20"/>
    <w:rsid w:val="EFFF8333"/>
    <w:rsid w:val="F3F754E1"/>
    <w:rsid w:val="F5DA670C"/>
    <w:rsid w:val="F9C56D2A"/>
    <w:rsid w:val="F9F2F45C"/>
    <w:rsid w:val="FB7B7CCB"/>
    <w:rsid w:val="FD871C2F"/>
    <w:rsid w:val="FDDFA459"/>
    <w:rsid w:val="FDEB7959"/>
    <w:rsid w:val="FDEFD3DA"/>
    <w:rsid w:val="FDFBD753"/>
    <w:rsid w:val="FEC0B2E8"/>
    <w:rsid w:val="FEF74EEA"/>
    <w:rsid w:val="FF8A4E8B"/>
    <w:rsid w:val="FF9E2D6B"/>
    <w:rsid w:val="FF9EFDF0"/>
    <w:rsid w:val="FFEB475C"/>
    <w:rsid w:val="FFFDEFA2"/>
    <w:rsid w:val="FFFE8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after="330" w:afterLines="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beforeLines="0" w:after="260" w:afterLines="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character" w:default="1" w:styleId="5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uiPriority w:val="0"/>
    <w:pPr>
      <w:ind w:firstLine="420" w:firstLineChars="200"/>
    </w:pPr>
  </w:style>
  <w:style w:type="character" w:styleId="6">
    <w:name w:val="Hyperlink"/>
    <w:basedOn w:val="5"/>
    <w:uiPriority w:val="0"/>
    <w:rPr>
      <w:color w:val="0000FF"/>
      <w:u w:val="single"/>
    </w:rPr>
  </w:style>
  <w:style w:type="paragraph" w:customStyle="1" w:styleId="8">
    <w:name w:val="PART 1ST"/>
    <w:basedOn w:val="2"/>
    <w:uiPriority w:val="0"/>
    <w:pPr>
      <w:numPr>
        <w:ilvl w:val="0"/>
        <w:numId w:val="1"/>
      </w:numPr>
      <w:spacing w:line="276" w:lineRule="auto"/>
    </w:pPr>
    <w:rPr>
      <w:rFonts w:ascii="宋体" w:hAnsi="宋体"/>
      <w:sz w:val="36"/>
      <w:szCs w:val="36"/>
    </w:rPr>
  </w:style>
  <w:style w:type="paragraph" w:customStyle="1" w:styleId="9">
    <w:name w:val="PART 2ND"/>
    <w:basedOn w:val="3"/>
    <w:uiPriority w:val="0"/>
    <w:pPr>
      <w:numPr>
        <w:ilvl w:val="1"/>
        <w:numId w:val="1"/>
      </w:numPr>
    </w:pPr>
    <w:rPr>
      <w:rFonts w:ascii="宋体" w:hAnsi="宋体" w:eastAsia="宋体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Office_2.4.1.841_F1E327BC-269C-435d-A152-05C5408002CA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2014-10-29T20:08:00Z</dcterms:created>
  <dc:creator>Administrator</dc:creator>
  <cp:lastModifiedBy>alexwang</cp:lastModifiedBy>
  <dcterms:modified xsi:type="dcterms:W3CDTF">2019-03-15T18:55:46Z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2052-2.4.1.841</vt:lpwstr>
  </property>
</Properties>
</file>