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仿宋" w:hAnsi="仿宋" w:eastAsia="仿宋" w:cs="仿宋"/>
          <w:b/>
          <w:color w:val="000000"/>
          <w:sz w:val="36"/>
          <w:szCs w:val="36"/>
        </w:rPr>
      </w:pPr>
      <w:r>
        <w:rPr>
          <w:rFonts w:hint="eastAsia" w:ascii="仿宋" w:hAnsi="仿宋" w:eastAsia="仿宋" w:cs="仿宋"/>
          <w:b/>
          <w:color w:val="000000"/>
          <w:sz w:val="36"/>
          <w:szCs w:val="36"/>
        </w:rPr>
        <w:t>前海企保科技（深圳）有限公司</w:t>
      </w:r>
    </w:p>
    <w:p>
      <w:pPr>
        <w:spacing w:line="500" w:lineRule="exact"/>
        <w:jc w:val="center"/>
        <w:rPr>
          <w:rFonts w:ascii="仿宋" w:hAnsi="仿宋" w:eastAsia="仿宋" w:cs="仿宋"/>
          <w:b/>
          <w:color w:val="000000"/>
          <w:sz w:val="36"/>
          <w:szCs w:val="36"/>
        </w:rPr>
      </w:pPr>
      <w:r>
        <w:rPr>
          <w:rFonts w:hint="eastAsia" w:ascii="仿宋" w:hAnsi="仿宋" w:eastAsia="仿宋" w:cs="仿宋"/>
          <w:b/>
          <w:color w:val="000000"/>
          <w:sz w:val="36"/>
          <w:szCs w:val="36"/>
        </w:rPr>
        <w:t>日常考勤休假制度</w:t>
      </w:r>
    </w:p>
    <w:p>
      <w:pPr>
        <w:spacing w:line="500" w:lineRule="exact"/>
        <w:jc w:val="center"/>
        <w:rPr>
          <w:rFonts w:ascii="仿宋" w:hAnsi="仿宋" w:eastAsia="仿宋" w:cs="仿宋"/>
          <w:b/>
          <w:color w:val="000000"/>
          <w:sz w:val="36"/>
          <w:szCs w:val="36"/>
        </w:rPr>
      </w:pPr>
      <w:r>
        <w:rPr>
          <w:rFonts w:hint="eastAsia" w:ascii="仿宋" w:hAnsi="仿宋" w:eastAsia="仿宋" w:cs="仿宋"/>
          <w:b/>
          <w:color w:val="000000"/>
          <w:sz w:val="36"/>
          <w:szCs w:val="36"/>
        </w:rPr>
        <w:t>2</w:t>
      </w:r>
      <w:r>
        <w:rPr>
          <w:rFonts w:ascii="仿宋" w:hAnsi="仿宋" w:eastAsia="仿宋" w:cs="仿宋"/>
          <w:b/>
          <w:color w:val="000000"/>
          <w:sz w:val="36"/>
          <w:szCs w:val="36"/>
        </w:rPr>
        <w:t>018.8</w:t>
      </w:r>
    </w:p>
    <w:p>
      <w:pPr>
        <w:tabs>
          <w:tab w:val="left" w:pos="4522"/>
        </w:tabs>
        <w:snapToGrid w:val="0"/>
        <w:spacing w:line="288" w:lineRule="auto"/>
        <w:ind w:firstLine="560" w:firstLineChars="200"/>
        <w:jc w:val="left"/>
        <w:rPr>
          <w:rFonts w:ascii="仿宋" w:hAnsi="仿宋" w:eastAsia="仿宋" w:cs="仿宋"/>
          <w:sz w:val="28"/>
          <w:szCs w:val="28"/>
        </w:rPr>
      </w:pPr>
    </w:p>
    <w:p>
      <w:pPr>
        <w:tabs>
          <w:tab w:val="left" w:pos="4522"/>
        </w:tabs>
        <w:snapToGrid w:val="0"/>
        <w:ind w:firstLine="560" w:firstLineChars="200"/>
        <w:jc w:val="lef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为了有效提升员工的敬业精神，规范公司考勤管理及工资核算依据，结合我公司实际情况制定本规定：</w:t>
      </w:r>
    </w:p>
    <w:p>
      <w:pPr>
        <w:tabs>
          <w:tab w:val="left" w:pos="4522"/>
        </w:tabs>
        <w:snapToGrid w:val="0"/>
        <w:ind w:firstLine="560" w:firstLineChars="200"/>
        <w:jc w:val="left"/>
        <w:rPr>
          <w:rFonts w:ascii="仿宋" w:hAnsi="仿宋" w:eastAsia="仿宋" w:cs="仿宋"/>
          <w:sz w:val="28"/>
          <w:szCs w:val="28"/>
        </w:rPr>
      </w:pPr>
    </w:p>
    <w:p>
      <w:pPr>
        <w:tabs>
          <w:tab w:val="left" w:pos="4522"/>
        </w:tabs>
        <w:snapToGrid w:val="0"/>
        <w:spacing w:before="312" w:beforeLines="100" w:line="288" w:lineRule="auto"/>
        <w:jc w:val="left"/>
        <w:textAlignment w:val="baseline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z w:val="32"/>
          <w:szCs w:val="32"/>
        </w:rPr>
        <w:t>一、适用范围</w:t>
      </w:r>
    </w:p>
    <w:p>
      <w:pPr>
        <w:tabs>
          <w:tab w:val="left" w:pos="4522"/>
        </w:tabs>
        <w:snapToGrid w:val="0"/>
        <w:spacing w:line="288" w:lineRule="auto"/>
        <w:ind w:firstLine="561"/>
        <w:jc w:val="lef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本制度适用于公司所有员工。</w:t>
      </w:r>
    </w:p>
    <w:p>
      <w:pPr>
        <w:tabs>
          <w:tab w:val="left" w:pos="4522"/>
        </w:tabs>
        <w:snapToGrid w:val="0"/>
        <w:spacing w:before="312" w:beforeLines="100" w:line="288" w:lineRule="auto"/>
        <w:jc w:val="left"/>
        <w:textAlignment w:val="baseline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z w:val="32"/>
          <w:szCs w:val="32"/>
        </w:rPr>
        <w:t>二、工作时间</w:t>
      </w:r>
    </w:p>
    <w:p>
      <w:pPr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（1）公司执行大小周（单休双休交替）制度；</w:t>
      </w:r>
    </w:p>
    <w:p>
      <w:pPr>
        <w:snapToGrid w:val="0"/>
        <w:spacing w:line="288" w:lineRule="auto"/>
        <w:ind w:firstLine="280" w:firstLineChars="100"/>
        <w:jc w:val="lef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（2）上班时间：9:00-12：00，13:30-18:30；</w:t>
      </w:r>
    </w:p>
    <w:p>
      <w:pPr>
        <w:tabs>
          <w:tab w:val="left" w:pos="4522"/>
        </w:tabs>
        <w:snapToGrid w:val="0"/>
        <w:spacing w:before="312" w:beforeLines="100" w:line="288" w:lineRule="auto"/>
        <w:jc w:val="left"/>
        <w:textAlignment w:val="baseline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z w:val="32"/>
          <w:szCs w:val="32"/>
        </w:rPr>
        <w:t>三、关于迟到旷工的考勤制度</w:t>
      </w:r>
    </w:p>
    <w:p>
      <w:pPr>
        <w:snapToGrid w:val="0"/>
        <w:spacing w:line="288" w:lineRule="auto"/>
        <w:ind w:firstLine="281" w:firstLineChars="100"/>
        <w:jc w:val="left"/>
        <w:rPr>
          <w:rFonts w:ascii="仿宋" w:hAnsi="仿宋" w:eastAsia="仿宋" w:cs="仿宋"/>
          <w:b/>
          <w:bCs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（1）上班</w:t>
      </w:r>
      <w:r>
        <w:rPr>
          <w:rFonts w:hint="eastAsia" w:ascii="仿宋" w:hAnsi="仿宋" w:eastAsia="仿宋" w:cs="仿宋"/>
          <w:b/>
          <w:bCs/>
          <w:color w:val="000000"/>
          <w:sz w:val="28"/>
          <w:szCs w:val="28"/>
        </w:rPr>
        <w:t>高峰期迟到补班制度</w:t>
      </w:r>
    </w:p>
    <w:p>
      <w:pPr>
        <w:snapToGrid w:val="0"/>
        <w:spacing w:line="288" w:lineRule="auto"/>
        <w:ind w:firstLine="281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sz w:val="28"/>
          <w:szCs w:val="28"/>
        </w:rPr>
        <w:t xml:space="preserve">  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员工每天需九点之前到公司，迟到30分钟以内，乐捐100元；迟到超过30分钟，乐捐200元；第二次迟到翻倍，例如，第二次</w:t>
      </w:r>
      <w:r>
        <w:rPr>
          <w:rFonts w:ascii="仿宋" w:hAnsi="仿宋" w:eastAsia="仿宋" w:cs="仿宋"/>
          <w:color w:val="000000"/>
          <w:sz w:val="28"/>
          <w:szCs w:val="28"/>
        </w:rPr>
        <w:t>迟到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半小时内乐捐</w:t>
      </w:r>
      <w:r>
        <w:rPr>
          <w:rFonts w:ascii="仿宋" w:hAnsi="仿宋" w:eastAsia="仿宋" w:cs="仿宋"/>
          <w:color w:val="000000"/>
          <w:sz w:val="28"/>
          <w:szCs w:val="28"/>
        </w:rPr>
        <w:t>2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00元</w:t>
      </w:r>
      <w:r>
        <w:rPr>
          <w:rFonts w:ascii="仿宋" w:hAnsi="仿宋" w:eastAsia="仿宋" w:cs="仿宋"/>
          <w:color w:val="000000"/>
          <w:sz w:val="28"/>
          <w:szCs w:val="28"/>
        </w:rPr>
        <w:t>，以此类推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。（所有乐捐款为公司下午茶及聚餐基金）</w:t>
      </w:r>
    </w:p>
    <w:p>
      <w:pPr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 xml:space="preserve"> 另考虑深圳地区降雨频繁，为体现公司对员工的人性化管理及对员工的关怀，在遭遇恶劣天气及地铁故障等意外事故，公司员工早上上班的迟到考勤按以下情况处理：</w:t>
      </w:r>
    </w:p>
    <w:p>
      <w:pPr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适用情况：遭遇足以影响出行的台风/暴雨/雷电/黄色及以上预警等恶劣天气（如暴雨造成地铁进出拥堵），以及其它可证明的意外事故（如地铁故障，需提供地铁延误证明）。</w:t>
      </w:r>
    </w:p>
    <w:p>
      <w:pPr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以上情况下员工不能按时到达公司，需提前向人事部打招呼，且最晚不能晚于原上班时间半小时以内（即9：30前到岗不算迟到）。超过原上班时间半小时以上，无论任何情况均按原考勤制度执行。</w:t>
      </w:r>
    </w:p>
    <w:p>
      <w:pPr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每名员工每个自然月，适用以上的情况仅限定1次机会。第2次无论任何情况，均不适用以上处理办法，公司按原迟到考勤制度执行。</w:t>
      </w:r>
    </w:p>
    <w:p>
      <w:pPr>
        <w:tabs>
          <w:tab w:val="left" w:pos="900"/>
        </w:tabs>
        <w:snapToGrid w:val="0"/>
        <w:spacing w:line="288" w:lineRule="auto"/>
        <w:ind w:firstLine="281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sz w:val="28"/>
          <w:szCs w:val="28"/>
        </w:rPr>
        <w:t>（2）旷工的相关规定：</w:t>
      </w:r>
    </w:p>
    <w:p>
      <w:pPr>
        <w:tabs>
          <w:tab w:val="left" w:pos="900"/>
        </w:tabs>
        <w:snapToGrid w:val="0"/>
        <w:spacing w:line="288" w:lineRule="auto"/>
        <w:ind w:left="400"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①未完成请假手续，或休假期满且未续假而擅自不上班者，予以旷工处理；</w:t>
      </w:r>
    </w:p>
    <w:p>
      <w:pPr>
        <w:tabs>
          <w:tab w:val="left" w:pos="900"/>
        </w:tabs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 xml:space="preserve">   ②每无故旷工一天按个人日工资额三倍扣款。</w:t>
      </w:r>
    </w:p>
    <w:p>
      <w:pPr>
        <w:tabs>
          <w:tab w:val="left" w:pos="900"/>
        </w:tabs>
        <w:snapToGrid w:val="0"/>
        <w:spacing w:line="288" w:lineRule="auto"/>
        <w:ind w:firstLine="560" w:firstLineChars="200"/>
        <w:jc w:val="lef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③凡无故旷工连续三天或全年累计七天者，一概予以违纪辞退，将被解除劳动合同并没有任何经济补偿。</w:t>
      </w:r>
    </w:p>
    <w:p>
      <w:pPr>
        <w:tabs>
          <w:tab w:val="left" w:pos="4522"/>
        </w:tabs>
        <w:snapToGrid w:val="0"/>
        <w:spacing w:before="312" w:beforeLines="100" w:line="288" w:lineRule="auto"/>
        <w:jc w:val="left"/>
        <w:textAlignment w:val="baseline"/>
        <w:rPr>
          <w:rFonts w:hint="eastAsia" w:ascii="仿宋" w:hAnsi="仿宋" w:eastAsia="仿宋" w:cs="仿宋"/>
          <w:b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z w:val="32"/>
          <w:szCs w:val="32"/>
        </w:rPr>
        <w:t>四、病假事假与年假</w:t>
      </w:r>
    </w:p>
    <w:p>
      <w:pPr>
        <w:tabs>
          <w:tab w:val="left" w:pos="4522"/>
        </w:tabs>
        <w:snapToGrid w:val="0"/>
        <w:ind w:firstLine="281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（1）休假的</w:t>
      </w:r>
      <w:r>
        <w:rPr>
          <w:rFonts w:hint="eastAsia" w:ascii="仿宋" w:hAnsi="仿宋" w:eastAsia="仿宋" w:cs="仿宋"/>
          <w:b/>
          <w:bCs/>
          <w:color w:val="000000"/>
          <w:sz w:val="28"/>
          <w:szCs w:val="28"/>
        </w:rPr>
        <w:t>基本规则：</w:t>
      </w:r>
    </w:p>
    <w:tbl>
      <w:tblPr>
        <w:tblStyle w:val="6"/>
        <w:tblW w:w="81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916"/>
        <w:gridCol w:w="1770"/>
        <w:gridCol w:w="1559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8"/>
                <w:szCs w:val="28"/>
              </w:rPr>
              <w:t>请假时间</w:t>
            </w:r>
          </w:p>
        </w:tc>
        <w:tc>
          <w:tcPr>
            <w:tcW w:w="1770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8"/>
                <w:szCs w:val="28"/>
              </w:rPr>
              <w:t>申请对象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8"/>
                <w:szCs w:val="28"/>
              </w:rPr>
              <w:t>申请</w:t>
            </w:r>
            <w:r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1837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8"/>
                <w:szCs w:val="28"/>
              </w:rPr>
              <w:t>薪资结算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" w:type="dxa"/>
            <w:vMerge w:val="restart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8"/>
                <w:szCs w:val="28"/>
              </w:rPr>
              <w:t>病/事假</w:t>
            </w:r>
          </w:p>
        </w:tc>
        <w:tc>
          <w:tcPr>
            <w:tcW w:w="1916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0.5天-1天</w:t>
            </w:r>
          </w:p>
        </w:tc>
        <w:tc>
          <w:tcPr>
            <w:tcW w:w="1770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直接上级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提前</w:t>
            </w:r>
            <w:r>
              <w:rPr>
                <w:rFonts w:ascii="仿宋" w:hAnsi="仿宋" w:eastAsia="仿宋" w:cs="仿宋"/>
                <w:color w:val="000000"/>
                <w:sz w:val="28"/>
                <w:szCs w:val="28"/>
              </w:rPr>
              <w:t>2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天</w:t>
            </w:r>
          </w:p>
        </w:tc>
        <w:tc>
          <w:tcPr>
            <w:tcW w:w="1837" w:type="dxa"/>
            <w:vMerge w:val="restart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100</w:t>
            </w:r>
            <w:r>
              <w:rPr>
                <w:rFonts w:ascii="仿宋" w:hAnsi="仿宋" w:eastAsia="仿宋" w:cs="仿宋"/>
                <w:color w:val="000000"/>
                <w:sz w:val="28"/>
                <w:szCs w:val="28"/>
              </w:rPr>
              <w:t>%，以半日为单位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" w:type="dxa"/>
            <w:vMerge w:val="continue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1天及以上</w:t>
            </w:r>
          </w:p>
        </w:tc>
        <w:tc>
          <w:tcPr>
            <w:tcW w:w="1770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直接上级、总经理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提前</w:t>
            </w:r>
            <w:r>
              <w:rPr>
                <w:rFonts w:ascii="仿宋" w:hAnsi="仿宋" w:eastAsia="仿宋" w:cs="仿宋"/>
                <w:color w:val="000000"/>
                <w:sz w:val="28"/>
                <w:szCs w:val="28"/>
              </w:rPr>
              <w:t>一周</w:t>
            </w:r>
          </w:p>
        </w:tc>
        <w:tc>
          <w:tcPr>
            <w:tcW w:w="1837" w:type="dxa"/>
            <w:vMerge w:val="continue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045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8"/>
                <w:szCs w:val="28"/>
              </w:rPr>
              <w:t>年假/调休</w:t>
            </w:r>
          </w:p>
        </w:tc>
        <w:tc>
          <w:tcPr>
            <w:tcW w:w="7082" w:type="dxa"/>
            <w:gridSpan w:val="4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年假及调休均需报备总经理，需提前一周申请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045" w:type="dxa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8"/>
                <w:szCs w:val="28"/>
              </w:rPr>
              <w:t>所有请假及调休</w:t>
            </w:r>
          </w:p>
        </w:tc>
        <w:tc>
          <w:tcPr>
            <w:tcW w:w="7082" w:type="dxa"/>
            <w:gridSpan w:val="4"/>
            <w:vAlign w:val="center"/>
          </w:tcPr>
          <w:p>
            <w:pPr>
              <w:tabs>
                <w:tab w:val="left" w:pos="4522"/>
              </w:tabs>
              <w:snapToGrid w:val="0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所有请假及休假，请于</w:t>
            </w:r>
            <w:r>
              <w:rPr>
                <w:rFonts w:ascii="仿宋" w:hAnsi="仿宋" w:eastAsia="仿宋" w:cs="仿宋"/>
                <w:color w:val="000000"/>
                <w:sz w:val="28"/>
                <w:szCs w:val="28"/>
              </w:rPr>
              <w:t>钉钉申请，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少于规定时间申请的，需乐捐200元做为下午茶基金</w:t>
            </w:r>
          </w:p>
        </w:tc>
      </w:tr>
    </w:tbl>
    <w:p>
      <w:pPr>
        <w:tabs>
          <w:tab w:val="left" w:pos="900"/>
        </w:tabs>
        <w:snapToGrid w:val="0"/>
        <w:jc w:val="left"/>
        <w:rPr>
          <w:rFonts w:ascii="仿宋" w:hAnsi="仿宋" w:eastAsia="仿宋" w:cs="仿宋"/>
          <w:sz w:val="28"/>
          <w:szCs w:val="28"/>
        </w:rPr>
      </w:pPr>
    </w:p>
    <w:p>
      <w:pPr>
        <w:tabs>
          <w:tab w:val="left" w:pos="900"/>
        </w:tabs>
        <w:snapToGrid w:val="0"/>
        <w:jc w:val="left"/>
        <w:rPr>
          <w:rFonts w:ascii="仿宋" w:hAnsi="仿宋" w:eastAsia="仿宋" w:cs="仿宋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sz w:val="28"/>
          <w:szCs w:val="28"/>
          <w:highlight w:val="none"/>
        </w:rPr>
        <w:t>特别说明：市场部无论请假时间长短，均需提前一周申请，以免影响客户约见等</w:t>
      </w:r>
      <w:r>
        <w:rPr>
          <w:rFonts w:ascii="仿宋" w:hAnsi="仿宋" w:eastAsia="仿宋" w:cs="仿宋"/>
          <w:sz w:val="28"/>
          <w:szCs w:val="28"/>
          <w:highlight w:val="none"/>
        </w:rPr>
        <w:t>工作</w:t>
      </w:r>
      <w:r>
        <w:rPr>
          <w:rFonts w:hint="eastAsia" w:ascii="仿宋" w:hAnsi="仿宋" w:eastAsia="仿宋" w:cs="仿宋"/>
          <w:sz w:val="28"/>
          <w:szCs w:val="28"/>
          <w:highlight w:val="none"/>
        </w:rPr>
        <w:t>安排。</w:t>
      </w:r>
    </w:p>
    <w:p>
      <w:pPr>
        <w:tabs>
          <w:tab w:val="left" w:pos="900"/>
        </w:tabs>
        <w:snapToGrid w:val="0"/>
        <w:jc w:val="left"/>
        <w:rPr>
          <w:rFonts w:ascii="仿宋" w:hAnsi="仿宋" w:eastAsia="仿宋" w:cs="仿宋"/>
          <w:b/>
          <w:bCs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highlight w:val="yellow"/>
        </w:rPr>
        <w:br w:type="textWrapping"/>
      </w:r>
      <w:r>
        <w:rPr>
          <w:rFonts w:hint="eastAsia" w:ascii="仿宋" w:hAnsi="仿宋" w:eastAsia="仿宋" w:cs="仿宋"/>
          <w:b/>
          <w:bCs/>
          <w:color w:val="000000"/>
          <w:sz w:val="28"/>
          <w:szCs w:val="28"/>
        </w:rPr>
        <w:t xml:space="preserve"> （2）病假事假的规定：</w:t>
      </w:r>
    </w:p>
    <w:p>
      <w:pPr>
        <w:tabs>
          <w:tab w:val="left" w:pos="900"/>
        </w:tabs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①因私事而不能正常出勤的，须请事假，完成审批程序后方可休假。未办理请假手续擅自离开岗位、或请假期满未来上班也未续假者，3天（含）以内按旷工处理，3天以上按自动离职处理。</w:t>
      </w:r>
    </w:p>
    <w:p>
      <w:pPr>
        <w:tabs>
          <w:tab w:val="left" w:pos="900"/>
        </w:tabs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②</w:t>
      </w:r>
      <w:r>
        <w:rPr>
          <w:rFonts w:hint="eastAsia" w:ascii="仿宋" w:hAnsi="仿宋" w:eastAsia="仿宋" w:cs="仿宋"/>
          <w:color w:val="000000"/>
          <w:sz w:val="28"/>
          <w:szCs w:val="28"/>
          <w:u w:val="single"/>
        </w:rPr>
        <w:t>休事假需按公司规定使用钉钉在线申请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，并需提前告知人事。员工休事假1天以内的，需提前两天申请；员工休事假1天以上的，需提前一周申请；</w:t>
      </w:r>
    </w:p>
    <w:p>
      <w:pPr>
        <w:tabs>
          <w:tab w:val="left" w:pos="900"/>
        </w:tabs>
        <w:snapToGrid w:val="0"/>
        <w:spacing w:line="288" w:lineRule="auto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sz w:val="28"/>
          <w:szCs w:val="28"/>
        </w:rPr>
        <w:t xml:space="preserve"> （</w:t>
      </w:r>
      <w:r>
        <w:rPr>
          <w:rFonts w:ascii="仿宋" w:hAnsi="仿宋" w:eastAsia="仿宋" w:cs="仿宋"/>
          <w:b/>
          <w:bCs/>
          <w:color w:val="000000"/>
          <w:sz w:val="28"/>
          <w:szCs w:val="28"/>
        </w:rPr>
        <w:t>3</w:t>
      </w:r>
      <w:r>
        <w:rPr>
          <w:rFonts w:hint="eastAsia" w:ascii="仿宋" w:hAnsi="仿宋" w:eastAsia="仿宋" w:cs="仿宋"/>
          <w:b/>
          <w:bCs/>
          <w:color w:val="000000"/>
          <w:sz w:val="28"/>
          <w:szCs w:val="28"/>
        </w:rPr>
        <w:t>）年休假的规定：</w:t>
      </w:r>
    </w:p>
    <w:p>
      <w:pPr>
        <w:tabs>
          <w:tab w:val="left" w:pos="900"/>
        </w:tabs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工作满一年有3天年休假，每年</w:t>
      </w:r>
      <w:r>
        <w:rPr>
          <w:rFonts w:ascii="仿宋" w:hAnsi="仿宋" w:eastAsia="仿宋" w:cs="仿宋"/>
          <w:color w:val="000000"/>
          <w:sz w:val="28"/>
          <w:szCs w:val="28"/>
        </w:rPr>
        <w:t>年假当年有效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。</w:t>
      </w:r>
    </w:p>
    <w:p>
      <w:pPr>
        <w:tabs>
          <w:tab w:val="left" w:pos="900"/>
        </w:tabs>
        <w:snapToGrid w:val="0"/>
        <w:spacing w:line="288" w:lineRule="auto"/>
        <w:ind w:firstLine="280" w:firstLineChars="100"/>
        <w:jc w:val="left"/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在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此之后的五年内，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绩效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考核达标者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工作每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满一年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增加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一天年假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（按入职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季度计算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）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。</w:t>
      </w:r>
    </w:p>
    <w:p>
      <w:pPr>
        <w:tabs>
          <w:tab w:val="left" w:pos="4522"/>
        </w:tabs>
        <w:snapToGrid w:val="0"/>
        <w:spacing w:before="312" w:beforeLines="100" w:line="288" w:lineRule="auto"/>
        <w:jc w:val="left"/>
        <w:textAlignment w:val="baseline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z w:val="32"/>
          <w:szCs w:val="32"/>
        </w:rPr>
        <w:t>五</w:t>
      </w:r>
      <w:r>
        <w:rPr>
          <w:rFonts w:ascii="仿宋" w:hAnsi="仿宋" w:eastAsia="仿宋" w:cs="仿宋"/>
          <w:b/>
          <w:color w:val="000000"/>
          <w:sz w:val="32"/>
          <w:szCs w:val="32"/>
        </w:rPr>
        <w:t>、</w:t>
      </w:r>
      <w:r>
        <w:rPr>
          <w:rFonts w:hint="eastAsia" w:ascii="仿宋" w:hAnsi="仿宋" w:eastAsia="仿宋" w:cs="仿宋"/>
          <w:b/>
          <w:color w:val="000000"/>
          <w:sz w:val="32"/>
          <w:szCs w:val="32"/>
        </w:rPr>
        <w:t xml:space="preserve">关于工作事故的规定 </w:t>
      </w:r>
    </w:p>
    <w:p>
      <w:pPr>
        <w:tabs>
          <w:tab w:val="left" w:pos="900"/>
        </w:tabs>
        <w:snapToGrid w:val="0"/>
        <w:spacing w:line="288" w:lineRule="auto"/>
        <w:ind w:left="400"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由于失职对公司造成严重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影响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的，为工作事故。第一次工作事故，乐捐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10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00元人民币，当月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绩效为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零；第二次工作事故，乐捐2000元人民币，连续两个月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绩效为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零，公司保留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调整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岗位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的权利，同时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公司有权解除劳动合同。</w:t>
      </w:r>
    </w:p>
    <w:p>
      <w:pPr>
        <w:tabs>
          <w:tab w:val="left" w:pos="900"/>
        </w:tabs>
        <w:snapToGrid w:val="0"/>
        <w:spacing w:line="288" w:lineRule="auto"/>
        <w:ind w:left="400" w:firstLine="280" w:firstLineChars="100"/>
        <w:jc w:val="left"/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1.市场部工作事故：例如客户演示当日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没有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再次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测试导致演示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失败出现bug；因未提前请假影响客户拜访、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客户会议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等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。</w:t>
      </w:r>
    </w:p>
    <w:p>
      <w:pPr>
        <w:tabs>
          <w:tab w:val="left" w:pos="900"/>
        </w:tabs>
        <w:snapToGrid w:val="0"/>
        <w:spacing w:line="288" w:lineRule="auto"/>
        <w:ind w:left="400" w:firstLine="280" w:firstLineChars="100"/>
        <w:jc w:val="left"/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2.研发知识部事故：例如</w:t>
      </w:r>
      <w:bookmarkStart w:id="0" w:name="_GoBack"/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未经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测试的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代码上传，导致正式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环境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机器人出现bug；人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为原因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或者该作为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不作为导致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正式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环境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出现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意外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严重影响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客户的使用或演示；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误删除代码、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数据或资料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等</w:t>
      </w:r>
      <w:bookmarkEnd w:id="0"/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。</w:t>
      </w:r>
    </w:p>
    <w:p>
      <w:pPr>
        <w:tabs>
          <w:tab w:val="left" w:pos="900"/>
        </w:tabs>
        <w:snapToGrid w:val="0"/>
        <w:spacing w:line="288" w:lineRule="auto"/>
        <w:ind w:left="400" w:firstLine="280" w:firstLineChars="100"/>
        <w:jc w:val="left"/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3.数据部事故：例如，严重数据混淆，导致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数据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不能溯源、有效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数据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减少的；误删除公司数据的等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。</w:t>
      </w:r>
    </w:p>
    <w:p>
      <w:pPr>
        <w:tabs>
          <w:tab w:val="left" w:pos="900"/>
        </w:tabs>
        <w:snapToGrid w:val="0"/>
        <w:spacing w:line="288" w:lineRule="auto"/>
        <w:ind w:left="400"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4.综合管理部事故：例如公司账务出错；工资、提成、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备用金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、预付款、预收款核算错误的；未能按时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追缴收回应收款项的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。</w:t>
      </w:r>
    </w:p>
    <w:p>
      <w:pPr>
        <w:tabs>
          <w:tab w:val="left" w:pos="900"/>
        </w:tabs>
        <w:snapToGrid w:val="0"/>
        <w:spacing w:line="288" w:lineRule="auto"/>
        <w:ind w:left="400"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公司所有人均不得删除任何公司相关的资料、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数据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，否则即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违反保密协议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需要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赔偿相应的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违约金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，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同时公司保留法律诉讼的</w:t>
      </w:r>
      <w:r>
        <w:rPr>
          <w:rFonts w:ascii="仿宋" w:hAnsi="仿宋" w:eastAsia="仿宋" w:cs="仿宋"/>
          <w:color w:val="000000"/>
          <w:sz w:val="28"/>
          <w:szCs w:val="28"/>
          <w:highlight w:val="none"/>
        </w:rPr>
        <w:t>权利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</w:rPr>
        <w:t>。</w:t>
      </w:r>
    </w:p>
    <w:p>
      <w:pPr>
        <w:tabs>
          <w:tab w:val="left" w:pos="4522"/>
        </w:tabs>
        <w:snapToGrid w:val="0"/>
        <w:spacing w:before="312" w:beforeLines="100" w:line="288" w:lineRule="auto"/>
        <w:jc w:val="left"/>
        <w:textAlignment w:val="baseline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/>
          <w:color w:val="000000"/>
          <w:sz w:val="32"/>
          <w:szCs w:val="32"/>
        </w:rPr>
        <w:t>六、其他规定</w:t>
      </w:r>
    </w:p>
    <w:p>
      <w:pPr>
        <w:tabs>
          <w:tab w:val="left" w:pos="4522"/>
        </w:tabs>
        <w:snapToGrid w:val="0"/>
        <w:spacing w:line="288" w:lineRule="auto"/>
        <w:ind w:firstLine="560" w:firstLineChars="200"/>
        <w:jc w:val="left"/>
        <w:textAlignment w:val="baseline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在公司工作期间，不允许从事与公司无关的事情，一经发现，一次性乐捐下午茶基金500元，并记警告一次，警告3次者，公司有权解除劳动合同。公司任何员工都有举报权，可匿名举报，举报成功，奖励人民币500元。</w:t>
      </w:r>
    </w:p>
    <w:p>
      <w:pPr>
        <w:tabs>
          <w:tab w:val="left" w:pos="4522"/>
        </w:tabs>
        <w:snapToGrid w:val="0"/>
        <w:spacing w:before="312" w:beforeLines="100" w:line="288" w:lineRule="auto"/>
        <w:jc w:val="left"/>
        <w:textAlignment w:val="baseline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b/>
          <w:color w:val="000000"/>
          <w:sz w:val="32"/>
          <w:szCs w:val="32"/>
        </w:rPr>
        <w:t>七、附则</w:t>
      </w:r>
    </w:p>
    <w:p>
      <w:pPr>
        <w:tabs>
          <w:tab w:val="left" w:pos="900"/>
        </w:tabs>
        <w:snapToGrid w:val="0"/>
        <w:spacing w:line="288" w:lineRule="auto"/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本制度的解释、修改、废止权归公司人力资源部。</w:t>
      </w:r>
    </w:p>
    <w:p>
      <w:pPr>
        <w:tabs>
          <w:tab w:val="left" w:pos="900"/>
        </w:tabs>
        <w:snapToGrid w:val="0"/>
        <w:spacing w:line="288" w:lineRule="auto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 xml:space="preserve">  本制度自签发之日起生效。</w:t>
      </w:r>
    </w:p>
    <w:p>
      <w:pPr>
        <w:tabs>
          <w:tab w:val="left" w:pos="900"/>
        </w:tabs>
        <w:snapToGrid w:val="0"/>
        <w:jc w:val="left"/>
        <w:rPr>
          <w:rFonts w:ascii="仿宋" w:hAnsi="仿宋" w:eastAsia="仿宋" w:cs="仿宋"/>
          <w:color w:val="000000"/>
          <w:sz w:val="28"/>
          <w:szCs w:val="28"/>
        </w:rPr>
      </w:pPr>
    </w:p>
    <w:p>
      <w:pPr>
        <w:tabs>
          <w:tab w:val="left" w:pos="900"/>
        </w:tabs>
        <w:snapToGrid w:val="0"/>
        <w:ind w:firstLine="280" w:firstLineChars="1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 xml:space="preserve">                                  </w:t>
      </w:r>
    </w:p>
    <w:p>
      <w:pPr>
        <w:tabs>
          <w:tab w:val="left" w:pos="900"/>
        </w:tabs>
        <w:snapToGrid w:val="0"/>
        <w:jc w:val="left"/>
        <w:rPr>
          <w:rFonts w:ascii="仿宋" w:hAnsi="仿宋" w:eastAsia="仿宋" w:cs="仿宋"/>
          <w:color w:val="000000"/>
          <w:sz w:val="28"/>
          <w:szCs w:val="28"/>
        </w:rPr>
      </w:pPr>
    </w:p>
    <w:p>
      <w:pPr>
        <w:tabs>
          <w:tab w:val="left" w:pos="900"/>
        </w:tabs>
        <w:snapToGrid w:val="0"/>
        <w:ind w:firstLine="280" w:firstLineChars="100"/>
        <w:jc w:val="righ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 xml:space="preserve">                             前海企保科技（深圳）有限公司2018年</w:t>
      </w:r>
      <w:r>
        <w:rPr>
          <w:rFonts w:ascii="仿宋" w:hAnsi="仿宋" w:eastAsia="仿宋" w:cs="仿宋"/>
          <w:color w:val="000000"/>
          <w:sz w:val="28"/>
          <w:szCs w:val="28"/>
        </w:rPr>
        <w:t>8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月</w:t>
      </w:r>
      <w:r>
        <w:rPr>
          <w:rFonts w:ascii="仿宋" w:hAnsi="仿宋" w:eastAsia="仿宋" w:cs="仿宋"/>
          <w:color w:val="000000"/>
          <w:sz w:val="28"/>
          <w:szCs w:val="28"/>
        </w:rPr>
        <w:t>1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日</w:t>
      </w:r>
    </w:p>
    <w:sectPr>
      <w:pgSz w:w="11906" w:h="16838"/>
      <w:pgMar w:top="1240" w:right="1800" w:bottom="13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94963"/>
    <w:rsid w:val="00066DBF"/>
    <w:rsid w:val="00105304"/>
    <w:rsid w:val="001C7845"/>
    <w:rsid w:val="00282B5F"/>
    <w:rsid w:val="003D1FD6"/>
    <w:rsid w:val="00421060"/>
    <w:rsid w:val="004B4EBA"/>
    <w:rsid w:val="005E3F07"/>
    <w:rsid w:val="00657ACC"/>
    <w:rsid w:val="006D266C"/>
    <w:rsid w:val="007F188A"/>
    <w:rsid w:val="007F1C24"/>
    <w:rsid w:val="008F04EB"/>
    <w:rsid w:val="009067AE"/>
    <w:rsid w:val="00990985"/>
    <w:rsid w:val="00AE337F"/>
    <w:rsid w:val="00AF5999"/>
    <w:rsid w:val="00B64C95"/>
    <w:rsid w:val="00B71CA3"/>
    <w:rsid w:val="00CA6558"/>
    <w:rsid w:val="00CF6B4F"/>
    <w:rsid w:val="00D64A60"/>
    <w:rsid w:val="00F44AFA"/>
    <w:rsid w:val="00F81C60"/>
    <w:rsid w:val="02391696"/>
    <w:rsid w:val="05B977E7"/>
    <w:rsid w:val="06D452A9"/>
    <w:rsid w:val="088E16A5"/>
    <w:rsid w:val="0CE51CF0"/>
    <w:rsid w:val="11094963"/>
    <w:rsid w:val="11D436C6"/>
    <w:rsid w:val="169F1028"/>
    <w:rsid w:val="18D27F39"/>
    <w:rsid w:val="193962F2"/>
    <w:rsid w:val="19B7598D"/>
    <w:rsid w:val="1A595B8E"/>
    <w:rsid w:val="207B206F"/>
    <w:rsid w:val="280861F3"/>
    <w:rsid w:val="28234893"/>
    <w:rsid w:val="289070CB"/>
    <w:rsid w:val="29D45200"/>
    <w:rsid w:val="2CD5600F"/>
    <w:rsid w:val="2DD54AB1"/>
    <w:rsid w:val="2E030932"/>
    <w:rsid w:val="315113E7"/>
    <w:rsid w:val="378002E9"/>
    <w:rsid w:val="3781325F"/>
    <w:rsid w:val="38D20771"/>
    <w:rsid w:val="3C1C11D6"/>
    <w:rsid w:val="402A112C"/>
    <w:rsid w:val="453108E7"/>
    <w:rsid w:val="454C5DCF"/>
    <w:rsid w:val="462D75A7"/>
    <w:rsid w:val="475C2649"/>
    <w:rsid w:val="4A322ED4"/>
    <w:rsid w:val="4B436D41"/>
    <w:rsid w:val="4E063C06"/>
    <w:rsid w:val="4E256A13"/>
    <w:rsid w:val="4E8777E0"/>
    <w:rsid w:val="52607290"/>
    <w:rsid w:val="57BE245C"/>
    <w:rsid w:val="58AB22D6"/>
    <w:rsid w:val="59256EC4"/>
    <w:rsid w:val="5CED6DFE"/>
    <w:rsid w:val="5E5E6587"/>
    <w:rsid w:val="5F796576"/>
    <w:rsid w:val="660317E0"/>
    <w:rsid w:val="68FC52FB"/>
    <w:rsid w:val="69BF1C64"/>
    <w:rsid w:val="6B914010"/>
    <w:rsid w:val="6C8618EF"/>
    <w:rsid w:val="6FA15F6B"/>
    <w:rsid w:val="710F3561"/>
    <w:rsid w:val="71145BE2"/>
    <w:rsid w:val="71E82315"/>
    <w:rsid w:val="71EF2761"/>
    <w:rsid w:val="7F3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8">
    <w:name w:val="样式2"/>
    <w:basedOn w:val="1"/>
    <w:qFormat/>
    <w:uiPriority w:val="0"/>
    <w:pPr>
      <w:spacing w:line="400" w:lineRule="atLeast"/>
    </w:pPr>
    <w:rPr>
      <w:rFonts w:cs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1616</Characters>
  <Lines>13</Lines>
  <Paragraphs>3</Paragraphs>
  <TotalTime>266</TotalTime>
  <ScaleCrop>false</ScaleCrop>
  <LinksUpToDate>false</LinksUpToDate>
  <CharactersWithSpaces>1896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2017-08-31T06:25:00Z</dcterms:created>
  <dc:creator>Administrator</dc:creator>
  <cp:lastModifiedBy>kiki</cp:lastModifiedBy>
  <cp:lastPrinted>2017-09-01T10:14:00Z</cp:lastPrinted>
  <dcterms:modified xsi:type="dcterms:W3CDTF">2018-08-29T07:52:50Z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