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hanging="420"/>
        <w:rPr>
          <w:rFonts w:ascii="黑体" w:hAnsi="黑体" w:eastAsia="黑体"/>
          <w:sz w:val="32"/>
          <w:szCs w:val="36"/>
        </w:rPr>
      </w:pPr>
      <w:r>
        <w:rPr>
          <w:rFonts w:ascii="黑体" w:hAnsi="黑体" w:eastAsia="黑体"/>
          <w:sz w:val="32"/>
          <w:szCs w:val="36"/>
        </w:rPr>
        <w:softHyphen/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下载的</w:t>
      </w:r>
      <w:r>
        <w:rPr>
          <w:rFonts w:ascii="仿宋" w:hAnsi="仿宋" w:eastAsia="仿宋"/>
          <w:sz w:val="28"/>
          <w:szCs w:val="32"/>
        </w:rPr>
        <w:t>Endnote软件是否会失效？</w:t>
      </w:r>
      <w:r>
        <w:rPr>
          <w:rFonts w:hint="eastAsia" w:ascii="仿宋" w:hAnsi="仿宋" w:eastAsia="仿宋"/>
          <w:sz w:val="28"/>
          <w:szCs w:val="32"/>
        </w:rPr>
        <w:t>界面显示何种语言？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ascii="仿宋" w:hAnsi="仿宋" w:eastAsia="仿宋"/>
          <w:sz w:val="28"/>
          <w:szCs w:val="32"/>
        </w:rPr>
        <w:t>Endnote安装，应该选择</w:t>
      </w:r>
      <w:r>
        <w:rPr>
          <w:rFonts w:hint="eastAsia" w:ascii="仿宋" w:hAnsi="仿宋" w:eastAsia="仿宋"/>
          <w:sz w:val="28"/>
          <w:szCs w:val="32"/>
        </w:rPr>
        <w:t>安装于</w:t>
      </w:r>
      <w:r>
        <w:rPr>
          <w:rFonts w:ascii="仿宋" w:hAnsi="仿宋" w:eastAsia="仿宋"/>
          <w:sz w:val="28"/>
          <w:szCs w:val="32"/>
        </w:rPr>
        <w:t>哪个盘符？对于安装的两种方式，typical和custom，选择哪一个？为什么？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ascii="仿宋" w:hAnsi="仿宋" w:eastAsia="仿宋"/>
          <w:sz w:val="28"/>
          <w:szCs w:val="32"/>
        </w:rPr>
        <w:t>Endnote安装结束，是否可以直接存储文献？</w:t>
      </w:r>
      <w:r>
        <w:rPr>
          <w:rFonts w:hint="eastAsia" w:ascii="仿宋" w:hAnsi="仿宋" w:eastAsia="仿宋"/>
          <w:sz w:val="28"/>
          <w:szCs w:val="32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新建</w:t>
      </w:r>
      <w:r>
        <w:rPr>
          <w:rFonts w:ascii="仿宋" w:hAnsi="仿宋" w:eastAsia="仿宋"/>
          <w:sz w:val="28"/>
          <w:szCs w:val="32"/>
        </w:rPr>
        <w:t>library</w:t>
      </w:r>
      <w:r>
        <w:rPr>
          <w:rFonts w:hint="eastAsia" w:ascii="仿宋" w:hAnsi="仿宋" w:eastAsia="仿宋"/>
          <w:sz w:val="28"/>
          <w:szCs w:val="32"/>
        </w:rPr>
        <w:t>用于</w:t>
      </w:r>
      <w:r>
        <w:rPr>
          <w:rFonts w:ascii="仿宋" w:hAnsi="仿宋" w:eastAsia="仿宋"/>
          <w:sz w:val="28"/>
          <w:szCs w:val="32"/>
        </w:rPr>
        <w:t>存储文献，</w:t>
      </w:r>
      <w:r>
        <w:rPr>
          <w:rFonts w:hint="eastAsia" w:ascii="仿宋" w:hAnsi="仿宋" w:eastAsia="仿宋"/>
          <w:sz w:val="28"/>
          <w:szCs w:val="32"/>
        </w:rPr>
        <w:t>l</w:t>
      </w:r>
      <w:r>
        <w:rPr>
          <w:rFonts w:ascii="仿宋" w:hAnsi="仿宋" w:eastAsia="仿宋"/>
          <w:sz w:val="28"/>
          <w:szCs w:val="32"/>
        </w:rPr>
        <w:t>ibrary</w:t>
      </w:r>
      <w:r>
        <w:rPr>
          <w:rFonts w:hint="eastAsia" w:ascii="仿宋" w:hAnsi="仿宋" w:eastAsia="仿宋"/>
          <w:sz w:val="28"/>
          <w:szCs w:val="32"/>
        </w:rPr>
        <w:t>保存</w:t>
      </w:r>
      <w:r>
        <w:rPr>
          <w:rFonts w:ascii="仿宋" w:hAnsi="仿宋" w:eastAsia="仿宋"/>
          <w:sz w:val="28"/>
          <w:szCs w:val="32"/>
        </w:rPr>
        <w:t>应该选择哪些盘符？</w:t>
      </w:r>
      <w:r>
        <w:rPr>
          <w:rFonts w:hint="eastAsia" w:ascii="仿宋" w:hAnsi="仿宋" w:eastAsia="仿宋"/>
          <w:sz w:val="28"/>
          <w:szCs w:val="32"/>
        </w:rPr>
        <w:t>是否需要修改l</w:t>
      </w:r>
      <w:r>
        <w:rPr>
          <w:rFonts w:ascii="仿宋" w:hAnsi="仿宋" w:eastAsia="仿宋"/>
          <w:sz w:val="28"/>
          <w:szCs w:val="32"/>
        </w:rPr>
        <w:t>ibrary</w:t>
      </w:r>
      <w:r>
        <w:rPr>
          <w:rFonts w:hint="eastAsia" w:ascii="仿宋" w:hAnsi="仿宋" w:eastAsia="仿宋"/>
          <w:sz w:val="28"/>
          <w:szCs w:val="32"/>
        </w:rPr>
        <w:t>的默认标题?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将文献导入</w:t>
      </w:r>
      <w:r>
        <w:rPr>
          <w:rFonts w:ascii="仿宋" w:hAnsi="仿宋" w:eastAsia="仿宋"/>
          <w:sz w:val="28"/>
          <w:szCs w:val="32"/>
        </w:rPr>
        <w:t>Library的常用方法有</w:t>
      </w:r>
      <w:r>
        <w:rPr>
          <w:rFonts w:hint="eastAsia" w:ascii="仿宋" w:hAnsi="仿宋" w:eastAsia="仿宋"/>
          <w:sz w:val="28"/>
          <w:szCs w:val="32"/>
        </w:rPr>
        <w:t>哪几类</w:t>
      </w:r>
      <w:r>
        <w:rPr>
          <w:rFonts w:ascii="仿宋" w:hAnsi="仿宋" w:eastAsia="仿宋"/>
          <w:sz w:val="28"/>
          <w:szCs w:val="32"/>
        </w:rPr>
        <w:t>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数据库中检索的文献题录信息导入</w:t>
      </w:r>
      <w:r>
        <w:rPr>
          <w:rFonts w:ascii="仿宋" w:hAnsi="仿宋" w:eastAsia="仿宋"/>
          <w:sz w:val="28"/>
          <w:szCs w:val="32"/>
        </w:rPr>
        <w:t>Endnote时有哪些内容或字段？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ascii="仿宋" w:hAnsi="仿宋" w:eastAsia="仿宋"/>
          <w:sz w:val="28"/>
          <w:szCs w:val="32"/>
        </w:rPr>
        <w:t>数据库中常见的导入</w:t>
      </w:r>
      <w:bookmarkStart w:id="0" w:name="_Hlk129612476"/>
      <w:r>
        <w:rPr>
          <w:rFonts w:ascii="仿宋" w:hAnsi="仿宋" w:eastAsia="仿宋"/>
          <w:sz w:val="28"/>
          <w:szCs w:val="32"/>
        </w:rPr>
        <w:t>Endnote</w:t>
      </w:r>
      <w:bookmarkEnd w:id="0"/>
      <w:r>
        <w:rPr>
          <w:rFonts w:ascii="仿宋" w:hAnsi="仿宋" w:eastAsia="仿宋"/>
          <w:sz w:val="28"/>
          <w:szCs w:val="32"/>
        </w:rPr>
        <w:t>的按钮（button）有哪些？检索</w:t>
      </w:r>
      <w:r>
        <w:rPr>
          <w:rFonts w:hint="eastAsia" w:ascii="仿宋" w:hAnsi="仿宋" w:eastAsia="仿宋"/>
          <w:sz w:val="28"/>
          <w:szCs w:val="32"/>
        </w:rPr>
        <w:t>的</w:t>
      </w:r>
      <w:r>
        <w:rPr>
          <w:rFonts w:ascii="仿宋" w:hAnsi="仿宋" w:eastAsia="仿宋"/>
          <w:sz w:val="28"/>
          <w:szCs w:val="32"/>
        </w:rPr>
        <w:t>文献题录信息能批量导入</w:t>
      </w:r>
      <w:r>
        <w:rPr>
          <w:rFonts w:hint="eastAsia" w:ascii="仿宋" w:hAnsi="仿宋" w:eastAsia="仿宋"/>
          <w:sz w:val="28"/>
          <w:szCs w:val="32"/>
        </w:rPr>
        <w:t>l</w:t>
      </w:r>
      <w:r>
        <w:rPr>
          <w:rFonts w:ascii="仿宋" w:hAnsi="仿宋" w:eastAsia="仿宋"/>
          <w:sz w:val="28"/>
          <w:szCs w:val="32"/>
        </w:rPr>
        <w:t>ibrary吗？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搜索引擎百度学术中检索的文献，如何导入</w:t>
      </w:r>
      <w:r>
        <w:rPr>
          <w:rFonts w:ascii="仿宋" w:hAnsi="仿宋" w:eastAsia="仿宋"/>
          <w:sz w:val="28"/>
          <w:szCs w:val="32"/>
        </w:rPr>
        <w:t>Endnote</w:t>
      </w:r>
      <w:r>
        <w:rPr>
          <w:rFonts w:hint="eastAsia" w:ascii="仿宋" w:hAnsi="仿宋" w:eastAsia="仿宋"/>
          <w:sz w:val="28"/>
          <w:szCs w:val="32"/>
          <w:lang w:val="en-US" w:eastAsia="zh-CN"/>
        </w:rPr>
        <w:t xml:space="preserve"> </w:t>
      </w:r>
      <w:bookmarkStart w:id="4" w:name="_GoBack"/>
      <w:bookmarkEnd w:id="4"/>
      <w:r>
        <w:rPr>
          <w:rFonts w:hint="eastAsia" w:ascii="仿宋" w:hAnsi="仿宋" w:eastAsia="仿宋"/>
          <w:sz w:val="28"/>
          <w:szCs w:val="32"/>
        </w:rPr>
        <w:t>l</w:t>
      </w:r>
      <w:r>
        <w:rPr>
          <w:rFonts w:ascii="仿宋" w:hAnsi="仿宋" w:eastAsia="仿宋"/>
          <w:sz w:val="28"/>
          <w:szCs w:val="32"/>
        </w:rPr>
        <w:t>ibrary？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对于少量信息不全的文献，如只有文章标题，或只有文章</w:t>
      </w:r>
      <w:r>
        <w:rPr>
          <w:rFonts w:ascii="仿宋" w:hAnsi="仿宋" w:eastAsia="仿宋"/>
          <w:sz w:val="28"/>
          <w:szCs w:val="32"/>
        </w:rPr>
        <w:t>DOI号，</w:t>
      </w:r>
      <w:bookmarkStart w:id="1" w:name="_Hlk128339610"/>
      <w:r>
        <w:rPr>
          <w:rFonts w:ascii="仿宋" w:hAnsi="仿宋" w:eastAsia="仿宋"/>
          <w:sz w:val="28"/>
          <w:szCs w:val="32"/>
        </w:rPr>
        <w:t>如何</w:t>
      </w:r>
      <w:r>
        <w:rPr>
          <w:rFonts w:hint="eastAsia" w:ascii="仿宋" w:hAnsi="仿宋" w:eastAsia="仿宋"/>
          <w:sz w:val="28"/>
          <w:szCs w:val="32"/>
        </w:rPr>
        <w:t>将该文献所需的题录信息</w:t>
      </w:r>
      <w:bookmarkEnd w:id="1"/>
      <w:r>
        <w:rPr>
          <w:rFonts w:ascii="仿宋" w:hAnsi="仿宋" w:eastAsia="仿宋"/>
          <w:sz w:val="28"/>
          <w:szCs w:val="32"/>
        </w:rPr>
        <w:t>导入</w:t>
      </w:r>
      <w:r>
        <w:rPr>
          <w:rFonts w:hint="eastAsia" w:ascii="仿宋" w:hAnsi="仿宋" w:eastAsia="仿宋"/>
          <w:sz w:val="28"/>
          <w:szCs w:val="32"/>
        </w:rPr>
        <w:t>l</w:t>
      </w:r>
      <w:r>
        <w:rPr>
          <w:rFonts w:ascii="仿宋" w:hAnsi="仿宋" w:eastAsia="仿宋"/>
          <w:sz w:val="28"/>
          <w:szCs w:val="32"/>
        </w:rPr>
        <w:t>ibrary？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ascii="仿宋" w:hAnsi="仿宋" w:eastAsia="仿宋"/>
          <w:sz w:val="28"/>
          <w:szCs w:val="32"/>
        </w:rPr>
        <w:t xml:space="preserve">Endnote 在线检索可以替代数据库检索吗？为什么？ 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ascii="仿宋" w:hAnsi="仿宋" w:eastAsia="仿宋"/>
          <w:sz w:val="28"/>
          <w:szCs w:val="32"/>
        </w:rPr>
        <w:t>add references to 和copy references to的区别是什么？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在软件主界面显示中，如何调整显示的字段或字段先后位置？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练习：（1）将中科院学位论文-</w:t>
      </w:r>
      <w:r>
        <w:fldChar w:fldCharType="begin"/>
      </w:r>
      <w:r>
        <w:instrText xml:space="preserve"> HYPERLINK "http://dpaper.las.ac.cn:80/Dpaper/detail/detailNew?paperID=20201701&amp;title=%E5%AD%A3%E8%8A%82%E6%BC%94%E5%8F%98%E7%9A%84%E5%A4%A9%E6%B0%94%E5%AD%A6%E5%88%86%E6%9E%90&amp;author=%E7%8E%8B%E6%99%93%E6%98%A5&amp;highsearch=training_institution_all%253A345345345%25E7%2589%25A9%25E7%2590%2586%25E6%2589%2580345345345&amp;sortField=score%2520desc%252Cid&amp;start=0&amp;actionType=Browse&amp;searchText=%E7%89%A9%E7%90%86%E6%89%80" \t "_blank" </w:instrText>
      </w:r>
      <w:r>
        <w:fldChar w:fldCharType="separate"/>
      </w:r>
      <w:r>
        <w:rPr>
          <w:rFonts w:ascii="仿宋" w:hAnsi="仿宋" w:eastAsia="仿宋"/>
          <w:sz w:val="28"/>
          <w:szCs w:val="32"/>
        </w:rPr>
        <w:t>季节演变的天气学分析</w:t>
      </w:r>
      <w:r>
        <w:rPr>
          <w:rFonts w:ascii="仿宋" w:hAnsi="仿宋" w:eastAsia="仿宋"/>
          <w:sz w:val="28"/>
          <w:szCs w:val="32"/>
        </w:rPr>
        <w:fldChar w:fldCharType="end"/>
      </w:r>
      <w:r>
        <w:rPr>
          <w:rFonts w:hint="eastAsia" w:ascii="仿宋" w:hAnsi="仿宋" w:eastAsia="仿宋"/>
          <w:sz w:val="28"/>
          <w:szCs w:val="32"/>
        </w:rPr>
        <w:t>的题录信息导入Endnote</w:t>
      </w:r>
    </w:p>
    <w:p>
      <w:pPr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（2）在</w:t>
      </w:r>
      <w:r>
        <w:fldChar w:fldCharType="begin"/>
      </w:r>
      <w:r>
        <w:instrText xml:space="preserve"> HYPERLINK "https://www.lens.org" </w:instrText>
      </w:r>
      <w:r>
        <w:fldChar w:fldCharType="separate"/>
      </w:r>
      <w:r>
        <w:rPr>
          <w:rStyle w:val="6"/>
          <w:rFonts w:ascii="仿宋" w:hAnsi="仿宋" w:eastAsia="仿宋"/>
          <w:sz w:val="28"/>
          <w:szCs w:val="32"/>
        </w:rPr>
        <w:t>https://www.lens.org</w:t>
      </w:r>
      <w:r>
        <w:rPr>
          <w:rStyle w:val="6"/>
          <w:rFonts w:ascii="仿宋" w:hAnsi="仿宋" w:eastAsia="仿宋"/>
          <w:sz w:val="28"/>
          <w:szCs w:val="32"/>
        </w:rPr>
        <w:fldChar w:fldCharType="end"/>
      </w:r>
      <w:r>
        <w:rPr>
          <w:rFonts w:hint="eastAsia" w:ascii="仿宋" w:hAnsi="仿宋" w:eastAsia="仿宋"/>
          <w:sz w:val="28"/>
          <w:szCs w:val="32"/>
        </w:rPr>
        <w:t>中，点击s</w:t>
      </w:r>
      <w:r>
        <w:rPr>
          <w:rFonts w:ascii="仿宋" w:hAnsi="仿宋" w:eastAsia="仿宋"/>
          <w:sz w:val="28"/>
          <w:szCs w:val="32"/>
        </w:rPr>
        <w:t>cholarly works,</w:t>
      </w:r>
      <w:r>
        <w:rPr>
          <w:rFonts w:hint="eastAsia" w:ascii="仿宋" w:hAnsi="仿宋" w:eastAsia="仿宋"/>
          <w:sz w:val="28"/>
          <w:szCs w:val="32"/>
        </w:rPr>
        <w:t>输入</w:t>
      </w:r>
      <w:r>
        <w:rPr>
          <w:rFonts w:ascii="仿宋" w:hAnsi="仿宋" w:eastAsia="仿宋"/>
          <w:sz w:val="28"/>
          <w:szCs w:val="32"/>
        </w:rPr>
        <w:t>Maize Transcription Factors</w:t>
      </w:r>
      <w:r>
        <w:rPr>
          <w:rFonts w:hint="eastAsia" w:ascii="仿宋" w:hAnsi="仿宋" w:eastAsia="仿宋"/>
          <w:sz w:val="28"/>
          <w:szCs w:val="32"/>
        </w:rPr>
        <w:t>，点击s</w:t>
      </w:r>
      <w:r>
        <w:rPr>
          <w:rFonts w:ascii="仿宋" w:hAnsi="仿宋" w:eastAsia="仿宋"/>
          <w:sz w:val="28"/>
          <w:szCs w:val="32"/>
        </w:rPr>
        <w:t>earch,</w:t>
      </w:r>
      <w:r>
        <w:rPr>
          <w:rFonts w:hint="eastAsia" w:ascii="仿宋" w:hAnsi="仿宋" w:eastAsia="仿宋"/>
          <w:sz w:val="28"/>
          <w:szCs w:val="32"/>
        </w:rPr>
        <w:t>并将其题录信息导入Endnote</w:t>
      </w:r>
    </w:p>
    <w:p>
      <w:pPr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（3）如何将文献</w:t>
      </w:r>
      <w:r>
        <w:rPr>
          <w:rFonts w:ascii="仿宋" w:hAnsi="仿宋" w:eastAsia="仿宋"/>
          <w:sz w:val="28"/>
          <w:szCs w:val="32"/>
        </w:rPr>
        <w:t>Genome-wide analysis of transcription factors involved in maize embryonic callus formation</w:t>
      </w:r>
      <w:r>
        <w:rPr>
          <w:rFonts w:hint="eastAsia" w:ascii="仿宋" w:hAnsi="仿宋" w:eastAsia="仿宋"/>
          <w:sz w:val="28"/>
          <w:szCs w:val="32"/>
        </w:rPr>
        <w:t>题录信息导入Endnote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如果同时将学位论文和期刊文献导入</w:t>
      </w:r>
      <w:r>
        <w:rPr>
          <w:rFonts w:ascii="仿宋" w:hAnsi="仿宋" w:eastAsia="仿宋"/>
          <w:sz w:val="28"/>
          <w:szCs w:val="32"/>
        </w:rPr>
        <w:t>Endnote，两种类型的文献不能同时完全正确的显示，怎么由一种类型的文献显示切换到另一种文献类型？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ascii="仿宋" w:hAnsi="仿宋" w:eastAsia="仿宋"/>
          <w:sz w:val="28"/>
          <w:szCs w:val="32"/>
        </w:rPr>
        <w:t>Library可以查找重复文献并删除，如果将多个数据库中检索的文献都导入Library，软件查重是否可将所有的重复文献准确无误地查找出来？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bookmarkStart w:id="2" w:name="_Hlk128340187"/>
      <w:r>
        <w:rPr>
          <w:rFonts w:ascii="仿宋" w:hAnsi="仿宋" w:eastAsia="仿宋"/>
          <w:sz w:val="28"/>
          <w:szCs w:val="32"/>
        </w:rPr>
        <w:t>Library</w:t>
      </w:r>
      <w:bookmarkEnd w:id="2"/>
      <w:r>
        <w:rPr>
          <w:rFonts w:hint="eastAsia" w:ascii="仿宋" w:hAnsi="仿宋" w:eastAsia="仿宋"/>
          <w:sz w:val="28"/>
          <w:szCs w:val="32"/>
        </w:rPr>
        <w:t>中</w:t>
      </w:r>
      <w:r>
        <w:rPr>
          <w:rFonts w:ascii="仿宋" w:hAnsi="仿宋" w:eastAsia="仿宋"/>
          <w:sz w:val="28"/>
          <w:szCs w:val="32"/>
        </w:rPr>
        <w:t>存储文献可采取分组管理，组里删除文献与All reference中删除文献有什么不同？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智能分组（</w:t>
      </w:r>
      <w:r>
        <w:rPr>
          <w:rFonts w:ascii="仿宋" w:hAnsi="仿宋" w:eastAsia="仿宋"/>
          <w:sz w:val="28"/>
          <w:szCs w:val="32"/>
        </w:rPr>
        <w:t>smart group）如何操作？智能分组的意义何在？智能分组中的文献可否删除？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合并原组建立新组（</w:t>
      </w:r>
      <w:r>
        <w:rPr>
          <w:rFonts w:ascii="仿宋" w:hAnsi="仿宋" w:eastAsia="仿宋"/>
          <w:sz w:val="28"/>
          <w:szCs w:val="32"/>
        </w:rPr>
        <w:t>create from groups）如何操作，意义何在？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文献出版信息更新（</w:t>
      </w:r>
      <w:r>
        <w:rPr>
          <w:rFonts w:ascii="仿宋" w:hAnsi="仿宋" w:eastAsia="仿宋"/>
          <w:sz w:val="28"/>
          <w:szCs w:val="32"/>
        </w:rPr>
        <w:t>find reference update）能更新所有</w:t>
      </w:r>
      <w:r>
        <w:rPr>
          <w:rFonts w:hint="eastAsia" w:ascii="仿宋" w:hAnsi="仿宋" w:eastAsia="仿宋"/>
          <w:sz w:val="28"/>
          <w:szCs w:val="32"/>
        </w:rPr>
        <w:t>类型</w:t>
      </w:r>
      <w:r>
        <w:rPr>
          <w:rFonts w:ascii="仿宋" w:hAnsi="仿宋" w:eastAsia="仿宋"/>
          <w:sz w:val="28"/>
          <w:szCs w:val="32"/>
        </w:rPr>
        <w:t>文献的信息吗？是应该更新文献的全部字段还是空白字段？有何更广泛的应用？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bookmarkStart w:id="3" w:name="_Hlk128339950"/>
      <w:r>
        <w:rPr>
          <w:rFonts w:hint="eastAsia" w:ascii="仿宋" w:hAnsi="仿宋" w:eastAsia="仿宋"/>
          <w:sz w:val="28"/>
          <w:szCs w:val="32"/>
        </w:rPr>
        <w:t>查找全文（</w:t>
      </w:r>
      <w:r>
        <w:rPr>
          <w:rFonts w:ascii="仿宋" w:hAnsi="仿宋" w:eastAsia="仿宋"/>
          <w:sz w:val="28"/>
          <w:szCs w:val="32"/>
        </w:rPr>
        <w:t>find full text）</w:t>
      </w:r>
      <w:r>
        <w:rPr>
          <w:rFonts w:hint="eastAsia" w:ascii="仿宋" w:hAnsi="仿宋" w:eastAsia="仿宋"/>
          <w:sz w:val="28"/>
          <w:szCs w:val="32"/>
        </w:rPr>
        <w:t>可</w:t>
      </w:r>
      <w:r>
        <w:rPr>
          <w:rFonts w:ascii="仿宋" w:hAnsi="仿宋" w:eastAsia="仿宋"/>
          <w:sz w:val="28"/>
          <w:szCs w:val="32"/>
        </w:rPr>
        <w:t>获取</w:t>
      </w:r>
      <w:r>
        <w:rPr>
          <w:rFonts w:hint="eastAsia" w:ascii="仿宋" w:hAnsi="仿宋" w:eastAsia="仿宋"/>
          <w:sz w:val="28"/>
          <w:szCs w:val="32"/>
        </w:rPr>
        <w:t>哪种类型文献的</w:t>
      </w:r>
      <w:r>
        <w:rPr>
          <w:rFonts w:ascii="仿宋" w:hAnsi="仿宋" w:eastAsia="仿宋"/>
          <w:sz w:val="28"/>
          <w:szCs w:val="32"/>
        </w:rPr>
        <w:t>PDF</w:t>
      </w:r>
      <w:r>
        <w:rPr>
          <w:rFonts w:hint="eastAsia" w:ascii="仿宋" w:hAnsi="仿宋" w:eastAsia="仿宋"/>
          <w:sz w:val="28"/>
          <w:szCs w:val="32"/>
        </w:rPr>
        <w:t>？获取文献PDF</w:t>
      </w:r>
      <w:r>
        <w:rPr>
          <w:rFonts w:ascii="仿宋" w:hAnsi="仿宋" w:eastAsia="仿宋"/>
          <w:sz w:val="28"/>
          <w:szCs w:val="32"/>
        </w:rPr>
        <w:t>时需要注意什么？能否找到所有文献的PDF？</w:t>
      </w:r>
    </w:p>
    <w:bookmarkEnd w:id="3"/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如何快速将</w:t>
      </w:r>
      <w:r>
        <w:rPr>
          <w:rFonts w:ascii="仿宋" w:hAnsi="仿宋" w:eastAsia="仿宋"/>
          <w:sz w:val="28"/>
          <w:szCs w:val="32"/>
        </w:rPr>
        <w:t>Endnote中存储文献的PDF批量导出？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如何将</w:t>
      </w:r>
      <w:r>
        <w:rPr>
          <w:rFonts w:ascii="仿宋" w:hAnsi="仿宋" w:eastAsia="仿宋"/>
          <w:sz w:val="28"/>
          <w:szCs w:val="32"/>
        </w:rPr>
        <w:t>l</w:t>
      </w:r>
      <w:r>
        <w:rPr>
          <w:rFonts w:hint="eastAsia" w:ascii="仿宋" w:hAnsi="仿宋" w:eastAsia="仿宋"/>
          <w:sz w:val="28"/>
          <w:szCs w:val="32"/>
        </w:rPr>
        <w:t>ibrary</w:t>
      </w:r>
      <w:r>
        <w:rPr>
          <w:rFonts w:ascii="仿宋" w:hAnsi="仿宋" w:eastAsia="仿宋"/>
          <w:sz w:val="28"/>
          <w:szCs w:val="32"/>
        </w:rPr>
        <w:t>中存储文献的DOI号批量导出？DOI号有何应用？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如何在</w:t>
      </w:r>
      <w:r>
        <w:rPr>
          <w:rFonts w:ascii="仿宋" w:hAnsi="仿宋" w:eastAsia="仿宋"/>
          <w:sz w:val="28"/>
          <w:szCs w:val="32"/>
        </w:rPr>
        <w:t>library中查找文献？</w:t>
      </w:r>
      <w:r>
        <w:rPr>
          <w:rFonts w:hint="eastAsia" w:ascii="仿宋" w:hAnsi="仿宋" w:eastAsia="仿宋"/>
          <w:sz w:val="28"/>
          <w:szCs w:val="32"/>
        </w:rPr>
        <w:t>快速检索与高级检索有哪些主要区别？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ascii="仿宋" w:hAnsi="仿宋" w:eastAsia="仿宋"/>
          <w:sz w:val="28"/>
          <w:szCs w:val="32"/>
        </w:rPr>
        <w:t>Library文献备份的方法有哪些？每种方法的优点与缺点分别是什么？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通过多个数据库的检索，将某一研究主题的相关文献导入了</w:t>
      </w:r>
      <w:r>
        <w:rPr>
          <w:rFonts w:ascii="仿宋" w:hAnsi="仿宋" w:eastAsia="仿宋"/>
          <w:sz w:val="28"/>
          <w:szCs w:val="32"/>
        </w:rPr>
        <w:t>Library，如何了解该主题大概的研究趋势？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如何通过</w:t>
      </w:r>
      <w:r>
        <w:rPr>
          <w:rFonts w:ascii="仿宋" w:hAnsi="仿宋" w:eastAsia="仿宋"/>
          <w:sz w:val="28"/>
          <w:szCs w:val="32"/>
        </w:rPr>
        <w:t>Library中存储的文献，了解某个研究领域重要研究人员在文章发表方面是否有一些合作？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安装完</w:t>
      </w:r>
      <w:r>
        <w:rPr>
          <w:rFonts w:ascii="仿宋" w:hAnsi="仿宋" w:eastAsia="仿宋"/>
          <w:sz w:val="28"/>
          <w:szCs w:val="32"/>
        </w:rPr>
        <w:t>Endnote后，在Word中或WPS中可能没有Endnote工具条，是否可以找回工具条？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如何高效的插入需要引用的文献？插入文献后出现</w:t>
      </w:r>
      <w:r>
        <w:rPr>
          <w:rFonts w:ascii="仿宋" w:hAnsi="仿宋" w:eastAsia="仿宋"/>
          <w:sz w:val="28"/>
          <w:szCs w:val="32"/>
        </w:rPr>
        <w:t>#或}，如何操作？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如何修改或删除已经引用的文献？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32"/>
        </w:rPr>
      </w:pPr>
      <w:r>
        <w:rPr>
          <w:rFonts w:hint="eastAsia" w:ascii="仿宋" w:hAnsi="仿宋" w:eastAsia="仿宋"/>
          <w:sz w:val="28"/>
          <w:szCs w:val="32"/>
        </w:rPr>
        <w:t>请借助于En</w:t>
      </w:r>
      <w:r>
        <w:rPr>
          <w:rFonts w:ascii="仿宋" w:hAnsi="仿宋" w:eastAsia="仿宋"/>
          <w:sz w:val="28"/>
          <w:szCs w:val="32"/>
        </w:rPr>
        <w:t>dnote</w:t>
      </w:r>
      <w:r>
        <w:rPr>
          <w:rFonts w:hint="eastAsia" w:ascii="仿宋" w:hAnsi="仿宋" w:eastAsia="仿宋"/>
          <w:sz w:val="28"/>
          <w:szCs w:val="32"/>
        </w:rPr>
        <w:t>软件，在文档中标黄的位置插入相应的参考文献，并按照期刊ACS</w:t>
      </w:r>
      <w:r>
        <w:rPr>
          <w:rFonts w:ascii="仿宋" w:hAnsi="仿宋" w:eastAsia="仿宋"/>
          <w:sz w:val="28"/>
          <w:szCs w:val="32"/>
        </w:rPr>
        <w:t xml:space="preserve"> </w:t>
      </w:r>
      <w:r>
        <w:rPr>
          <w:rFonts w:hint="eastAsia" w:ascii="仿宋" w:hAnsi="仿宋" w:eastAsia="仿宋"/>
          <w:sz w:val="28"/>
          <w:szCs w:val="32"/>
        </w:rPr>
        <w:t>nano的格式重新生成参考文献列表</w:t>
      </w:r>
    </w:p>
    <w:p>
      <w:pPr>
        <w:pStyle w:val="7"/>
        <w:ind w:left="420" w:firstLine="0" w:firstLineChars="0"/>
        <w:rPr>
          <w:rFonts w:ascii="仿宋" w:hAnsi="仿宋" w:eastAsia="仿宋"/>
          <w:sz w:val="28"/>
          <w:szCs w:val="32"/>
        </w:rPr>
      </w:pPr>
      <w:r>
        <w:t xml:space="preserve">Nanodevices and nanostructures manufactured at high resolution and speed are critical for next-generation products. The semiconductor industry has extensively used lithography, deposition, and etching to create three-dimensional (3D) structures from various materials; however, the high processing cost and limited selection of materials prevent the flexible fabrication of 3D structures of functional materials </w:t>
      </w:r>
      <w:r>
        <w:rPr>
          <w:highlight w:val="yellow"/>
        </w:rPr>
        <w:t>(</w:t>
      </w:r>
      <w:r>
        <w:fldChar w:fldCharType="begin"/>
      </w:r>
      <w:r>
        <w:instrText xml:space="preserve"> HYPERLINK "https://www.science.org/doi/10.1126/sciadv.adg0300" \l "core-R1" </w:instrText>
      </w:r>
      <w:r>
        <w:fldChar w:fldCharType="separate"/>
      </w:r>
      <w:r>
        <w:rPr>
          <w:rStyle w:val="6"/>
          <w:iCs/>
          <w:highlight w:val="yellow"/>
        </w:rPr>
        <w:t>1</w:t>
      </w:r>
      <w:r>
        <w:rPr>
          <w:rStyle w:val="6"/>
          <w:iCs/>
          <w:highlight w:val="yellow"/>
        </w:rPr>
        <w:fldChar w:fldCharType="end"/>
      </w:r>
      <w:r>
        <w:rPr>
          <w:highlight w:val="yellow"/>
        </w:rPr>
        <w:t>–</w:t>
      </w:r>
      <w:r>
        <w:fldChar w:fldCharType="begin"/>
      </w:r>
      <w:r>
        <w:instrText xml:space="preserve"> HYPERLINK "https://www.science.org/doi/10.1126/sciadv.adg0300" \l "core-R3" </w:instrText>
      </w:r>
      <w:r>
        <w:fldChar w:fldCharType="separate"/>
      </w:r>
      <w:r>
        <w:rPr>
          <w:rStyle w:val="6"/>
          <w:iCs/>
          <w:highlight w:val="yellow"/>
        </w:rPr>
        <w:t>3</w:t>
      </w:r>
      <w:r>
        <w:rPr>
          <w:rStyle w:val="6"/>
          <w:iCs/>
          <w:highlight w:val="yellow"/>
        </w:rPr>
        <w:fldChar w:fldCharType="end"/>
      </w:r>
      <w:r>
        <w:rPr>
          <w:highlight w:val="yellow"/>
        </w:rPr>
        <w:t>)</w:t>
      </w:r>
      <w:r>
        <w:t xml:space="preserve">. Two-photon polymerization (TPP)–based femtosecond laser direct writing has been widely used for fabricating complex 3D nanostructures from micro/nano polymer for photonic quasicrystals </w:t>
      </w:r>
      <w:r>
        <w:rPr>
          <w:highlight w:val="yellow"/>
        </w:rPr>
        <w:t>(</w:t>
      </w:r>
      <w:r>
        <w:rPr>
          <w:iCs/>
          <w:highlight w:val="yellow"/>
        </w:rPr>
        <w:t>4</w:t>
      </w:r>
      <w:r>
        <w:rPr>
          <w:highlight w:val="yellow"/>
        </w:rPr>
        <w:t>)</w:t>
      </w:r>
      <w:r>
        <w:t>, metamaterials</w:t>
      </w:r>
      <w:r>
        <w:rPr>
          <w:rFonts w:hint="eastAsia"/>
        </w:rPr>
        <w:t>，</w:t>
      </w:r>
      <w:r>
        <w:t xml:space="preserve">micro-/nanomechanical devices, polymer matrix nanocomposites with azobenzene derivatives </w:t>
      </w:r>
    </w:p>
    <w:p>
      <w:pPr>
        <w:pStyle w:val="7"/>
        <w:ind w:left="420" w:firstLine="0" w:firstLineChars="0"/>
      </w:pPr>
      <w:r>
        <w:t>1  J. Li, B. Esteban-Fernández de Ávila, W. Gao, L. Zhang, J. Wang, Micro/nanorobots for biomedicine: Delivery, surgery, sensing, and detoxification. Sci. Robot. 2, eaam6431 (2017).</w:t>
      </w:r>
    </w:p>
    <w:p>
      <w:pPr>
        <w:pStyle w:val="7"/>
        <w:ind w:left="420" w:firstLine="0" w:firstLineChars="0"/>
      </w:pPr>
      <w:r>
        <w:t>2 X. Yan, Q. Zhou, M. Vincent, Y. Deng, J. Yu, J. Xu, T. Xu, T. Tang, L. Bian, Y. X. J. Wang, K. Kostarelos, Multifunctional biohybrid magnetite microrobots for imaging-guided therapy. Sci. Robot. 2, eaaq1155 (2017).</w:t>
      </w:r>
    </w:p>
    <w:p>
      <w:pPr>
        <w:pStyle w:val="7"/>
        <w:ind w:left="420" w:firstLine="0" w:firstLineChars="0"/>
      </w:pPr>
      <w:r>
        <w:t>3 J. Yu, D. Jin, K. F. Chan, Q. Wang, K. Yuan, L. Zhang, Active generation and magnetic actuation of microrobotic swarms in bio-fluids. Nat. Commun. 10, 5631 (2019).</w:t>
      </w:r>
    </w:p>
    <w:p>
      <w:pPr>
        <w:pStyle w:val="7"/>
        <w:ind w:left="420" w:firstLine="0" w:firstLineChars="0"/>
      </w:pPr>
      <w:r>
        <w:t>4 A. Ledermann, L. Cademartiri, M. Hermatschweiler, C. Toninelli, G. A. Ozin, D. S. Wiersma, M. Wegener, G. Von Freymann, Three-dimensional silicon inverse photonic quasicrystals for infrared wavelengths. Nat. Mater. 5, 942–945 (2006).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644A56"/>
    <w:multiLevelType w:val="multilevel"/>
    <w:tmpl w:val="79644A5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writeProtection w:cryptProviderType="rsaFull" w:cryptAlgorithmClass="hash" w:cryptAlgorithmType="typeAny" w:cryptAlgorithmSid="4" w:cryptSpinCount="100000" w:hash="4jA3hWjIQMBl3K7mknJJrNB1O/Q=" w:salt="nJN2vnuVhWJDmRtDhEI5DA==" w:recommended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1ZjEwMDU2NTIzZGNjNWQ1MzczMzg3ZWVkNTFiNjMifQ=="/>
    <w:docVar w:name="EN.Layout" w:val="&lt;ENLayout&gt;&lt;Style&gt;A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DF3842"/>
    <w:rsid w:val="0000258C"/>
    <w:rsid w:val="00087CFF"/>
    <w:rsid w:val="0010565F"/>
    <w:rsid w:val="001470EB"/>
    <w:rsid w:val="001646BE"/>
    <w:rsid w:val="00196D87"/>
    <w:rsid w:val="001A717F"/>
    <w:rsid w:val="00220AAB"/>
    <w:rsid w:val="002258C8"/>
    <w:rsid w:val="00246532"/>
    <w:rsid w:val="00284D61"/>
    <w:rsid w:val="00323888"/>
    <w:rsid w:val="00342438"/>
    <w:rsid w:val="00364303"/>
    <w:rsid w:val="00384C0B"/>
    <w:rsid w:val="00385692"/>
    <w:rsid w:val="0048646B"/>
    <w:rsid w:val="00527968"/>
    <w:rsid w:val="006136B5"/>
    <w:rsid w:val="00645D5E"/>
    <w:rsid w:val="00683CD0"/>
    <w:rsid w:val="006B4985"/>
    <w:rsid w:val="006D4C90"/>
    <w:rsid w:val="006D75F0"/>
    <w:rsid w:val="006F6239"/>
    <w:rsid w:val="00752EA7"/>
    <w:rsid w:val="00756342"/>
    <w:rsid w:val="00781175"/>
    <w:rsid w:val="00811642"/>
    <w:rsid w:val="008776BA"/>
    <w:rsid w:val="008C2BC9"/>
    <w:rsid w:val="00935021"/>
    <w:rsid w:val="00A64235"/>
    <w:rsid w:val="00A9012B"/>
    <w:rsid w:val="00B27800"/>
    <w:rsid w:val="00B65AB1"/>
    <w:rsid w:val="00B725C7"/>
    <w:rsid w:val="00C93713"/>
    <w:rsid w:val="00CA2B17"/>
    <w:rsid w:val="00D11E77"/>
    <w:rsid w:val="00D61F50"/>
    <w:rsid w:val="00DF3842"/>
    <w:rsid w:val="00DF415F"/>
    <w:rsid w:val="00E16894"/>
    <w:rsid w:val="00E84C5B"/>
    <w:rsid w:val="00FA541E"/>
    <w:rsid w:val="4BC735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character" w:customStyle="1" w:styleId="10">
    <w:name w:val="未处理的提及1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1110-7149-4506-BB2C-05B3C21C34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545</Words>
  <Characters>3111</Characters>
  <Lines>25</Lines>
  <Paragraphs>7</Paragraphs>
  <TotalTime>0</TotalTime>
  <ScaleCrop>false</ScaleCrop>
  <LinksUpToDate>false</LinksUpToDate>
  <CharactersWithSpaces>3649</CharactersWithSpaces>
  <Application>WPS Office_12.1.0.16120_F1E327BC-269C-435d-A152-05C5408002CA</Application>
  <DocSecurity>6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2024-03-12T01:20:00Z</dcterms:created>
  <dc:creator>宋 秀芳</dc:creator>
  <cp:lastModifiedBy>宋秀芳</cp:lastModifiedBy>
  <cp:lastPrinted>2023-02-26T13:57:00Z</cp:lastPrinted>
  <dcterms:modified xsi:type="dcterms:W3CDTF">2024-03-21T13:54:25Z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0FF0B1D23B034705B28FE5B2DF6786F5_12</vt:lpwstr>
  </property>
</Properties>
</file>