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" w:right="2" w:firstLine="470"/>
        <w:spacing w:before="66" w:line="224" w:lineRule="auto"/>
        <w:jc w:val="both"/>
        <w:rPr/>
      </w:pPr>
      <w:r>
        <w:rPr>
          <w:rFonts w:ascii="Arial" w:hAnsi="Arial" w:eastAsia="Arial" w:cs="Arial"/>
          <w:color w:val="333333"/>
        </w:rPr>
        <w:t>ACL 2026 </w:t>
      </w:r>
      <w:r>
        <w:rPr>
          <w:color w:val="333333"/>
        </w:rPr>
        <w:t>是国际计算语言学协会（</w:t>
      </w:r>
      <w:r>
        <w:rPr>
          <w:rFonts w:ascii="Arial" w:hAnsi="Arial" w:eastAsia="Arial" w:cs="Arial"/>
          <w:color w:val="333333"/>
        </w:rPr>
        <w:t>Association</w:t>
      </w:r>
      <w:r>
        <w:rPr>
          <w:rFonts w:ascii="Arial" w:hAnsi="Arial" w:eastAsia="Arial" w:cs="Arial"/>
          <w:color w:val="333333"/>
          <w:spacing w:val="-1"/>
        </w:rPr>
        <w:t xml:space="preserve"> for Computational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Linguistics, ACL</w:t>
      </w:r>
      <w:r>
        <w:rPr>
          <w:color w:val="333333"/>
          <w:spacing w:val="-1"/>
        </w:rPr>
        <w:t>）举办的年度旗</w:t>
      </w:r>
      <w:r>
        <w:rPr>
          <w:color w:val="333333"/>
          <w:spacing w:val="-1"/>
        </w:rPr>
        <w:t>舰会议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，是自然语言处理（</w:t>
      </w:r>
      <w:r>
        <w:rPr>
          <w:color w:val="333333"/>
          <w:spacing w:val="-42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NLP</w:t>
      </w:r>
      <w:r>
        <w:rPr>
          <w:color w:val="333333"/>
          <w:spacing w:val="-1"/>
        </w:rPr>
        <w:t>）和计算语言学领</w:t>
      </w:r>
      <w:r>
        <w:rPr>
          <w:color w:val="333333"/>
          <w:spacing w:val="-2"/>
        </w:rPr>
        <w:t>域的顶级学术会议之一。</w:t>
      </w:r>
      <w:r>
        <w:rPr>
          <w:rFonts w:ascii="Arial" w:hAnsi="Arial" w:eastAsia="Arial" w:cs="Arial"/>
          <w:color w:val="333333"/>
          <w:spacing w:val="-2"/>
        </w:rPr>
        <w:t>ACL 2026</w:t>
      </w:r>
      <w:r>
        <w:rPr>
          <w:color w:val="333333"/>
          <w:spacing w:val="-2"/>
        </w:rPr>
        <w:t>将于</w:t>
      </w:r>
      <w:r>
        <w:rPr>
          <w:rFonts w:ascii="Arial" w:hAnsi="Arial" w:eastAsia="Arial" w:cs="Arial"/>
          <w:color w:val="333333"/>
          <w:spacing w:val="-2"/>
        </w:rPr>
        <w:t>2026</w:t>
      </w:r>
      <w:r>
        <w:rPr>
          <w:color w:val="333333"/>
          <w:spacing w:val="-2"/>
        </w:rPr>
        <w:t>年</w:t>
      </w:r>
      <w:r>
        <w:rPr>
          <w:rFonts w:ascii="Arial" w:hAnsi="Arial" w:eastAsia="Arial" w:cs="Arial"/>
          <w:color w:val="333333"/>
          <w:spacing w:val="-2"/>
        </w:rPr>
        <w:t>7</w:t>
      </w:r>
      <w:r>
        <w:rPr>
          <w:color w:val="333333"/>
          <w:spacing w:val="-2"/>
        </w:rPr>
        <w:t>月</w:t>
      </w:r>
      <w:r>
        <w:rPr>
          <w:rFonts w:ascii="Arial" w:hAnsi="Arial" w:eastAsia="Arial" w:cs="Arial"/>
          <w:color w:val="333333"/>
          <w:spacing w:val="-2"/>
        </w:rPr>
        <w:t>2</w:t>
      </w:r>
      <w:r>
        <w:rPr>
          <w:color w:val="333333"/>
          <w:spacing w:val="-2"/>
        </w:rPr>
        <w:t>日至</w:t>
      </w:r>
      <w:r>
        <w:rPr>
          <w:rFonts w:ascii="Arial" w:hAnsi="Arial" w:eastAsia="Arial" w:cs="Arial"/>
          <w:color w:val="333333"/>
          <w:spacing w:val="-2"/>
        </w:rPr>
        <w:t>7</w:t>
      </w:r>
      <w:r>
        <w:rPr>
          <w:color w:val="333333"/>
          <w:spacing w:val="-2"/>
        </w:rPr>
        <w:t>月</w:t>
      </w:r>
      <w:r>
        <w:rPr>
          <w:rFonts w:ascii="Arial" w:hAnsi="Arial" w:eastAsia="Arial" w:cs="Arial"/>
          <w:color w:val="333333"/>
          <w:spacing w:val="-2"/>
        </w:rPr>
        <w:t>7</w:t>
      </w:r>
      <w:r>
        <w:rPr>
          <w:color w:val="333333"/>
          <w:spacing w:val="-2"/>
        </w:rPr>
        <w:t>日在美国圣地亚哥举行。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103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4"/>
        </w:rPr>
        <w:t>·</w:t>
      </w:r>
      <w:r>
        <w:rPr>
          <w:rFonts w:ascii="Arial" w:hAnsi="Arial" w:eastAsia="Arial" w:cs="Arial"/>
          <w:color w:val="333333"/>
          <w:spacing w:val="20"/>
          <w:w w:val="101"/>
          <w:position w:val="4"/>
        </w:rPr>
        <w:t xml:space="preserve">  </w:t>
      </w:r>
      <w:r>
        <w:rPr>
          <w:color w:val="333333"/>
        </w:rPr>
        <w:t>论文标题：</w:t>
      </w:r>
      <w:r>
        <w:rPr>
          <w:rFonts w:ascii="Arial" w:hAnsi="Arial" w:eastAsia="Arial" w:cs="Arial"/>
          <w:color w:val="333333"/>
        </w:rPr>
        <w:t>LegalGraphRAG: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</w:rPr>
        <w:t>Multi</w:t>
      </w:r>
      <w:r>
        <w:rPr>
          <w:rFonts w:ascii="Arial" w:hAnsi="Arial" w:eastAsia="Arial" w:cs="Arial"/>
          <w:color w:val="333333"/>
          <w:spacing w:val="-1"/>
        </w:rPr>
        <w:t>-Agent Graph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Retrieval-Augmented Generation for Reliable</w:t>
      </w:r>
    </w:p>
    <w:p>
      <w:pPr>
        <w:ind w:left="497"/>
        <w:spacing w:before="62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3"/>
        </w:rPr>
        <w:t>Legal</w:t>
      </w:r>
      <w:r>
        <w:rPr>
          <w:rFonts w:ascii="Arial" w:hAnsi="Arial" w:eastAsia="Arial" w:cs="Arial"/>
          <w:sz w:val="24"/>
          <w:szCs w:val="24"/>
          <w:color w:val="333333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Reasoning</w:t>
      </w:r>
    </w:p>
    <w:p>
      <w:pPr>
        <w:pStyle w:val="BodyText"/>
        <w:ind w:left="239"/>
        <w:spacing w:before="89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28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Main,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239"/>
        <w:spacing w:before="2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position w:val="4"/>
        </w:rPr>
        <w:t>·</w:t>
      </w:r>
      <w:r>
        <w:rPr>
          <w:rFonts w:ascii="Arial" w:hAnsi="Arial" w:eastAsia="Arial" w:cs="Arial"/>
          <w:color w:val="333333"/>
          <w:spacing w:val="20"/>
          <w:position w:val="4"/>
        </w:rPr>
        <w:t xml:space="preserve">  </w:t>
      </w:r>
      <w:r>
        <w:rPr>
          <w:color w:val="333333"/>
        </w:rPr>
        <w:t>论文作者：</w:t>
      </w:r>
      <w:r>
        <w:rPr>
          <w:rFonts w:ascii="Arial" w:hAnsi="Arial" w:eastAsia="Arial" w:cs="Arial"/>
          <w:color w:val="333333"/>
        </w:rPr>
        <w:t>Zerui Chen, Qinggang Zhang*, Zhish</w:t>
      </w:r>
      <w:r>
        <w:rPr>
          <w:rFonts w:ascii="Arial" w:hAnsi="Arial" w:eastAsia="Arial" w:cs="Arial"/>
          <w:color w:val="333333"/>
          <w:spacing w:val="-1"/>
        </w:rPr>
        <w:t>ang Xiang, Zhimin Wei,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Linfeng Gao, Xiao</w:t>
      </w:r>
    </w:p>
    <w:p>
      <w:pPr>
        <w:ind w:left="499"/>
        <w:spacing w:before="6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</w:rPr>
        <w:t>Huang, Zhihong Zhang*, Jinsong Su*</w:t>
      </w:r>
    </w:p>
    <w:p>
      <w:pPr>
        <w:pStyle w:val="BodyText"/>
        <w:ind w:left="239"/>
        <w:spacing w:before="129" w:line="18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  <w:w w:val="101"/>
        </w:rPr>
        <w:t xml:space="preserve">  </w:t>
      </w:r>
      <w:r>
        <w:rPr>
          <w:color w:val="333333"/>
          <w:spacing w:val="-3"/>
        </w:rPr>
        <w:t>完成单位：厦门大学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，香港理工大学</w:t>
      </w:r>
    </w:p>
    <w:p>
      <w:pPr>
        <w:ind w:firstLine="480"/>
        <w:spacing w:line="5265" w:lineRule="exact"/>
        <w:rPr/>
      </w:pPr>
      <w:r>
        <w:rPr>
          <w:position w:val="-105"/>
        </w:rPr>
        <w:drawing>
          <wp:inline distT="0" distB="0" distL="0" distR="0">
            <wp:extent cx="6610350" cy="334327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4" w:right="49" w:hanging="245"/>
        <w:spacing w:before="64" w:line="226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3"/>
          <w:w w:val="101"/>
        </w:rPr>
        <w:t xml:space="preserve">  </w:t>
      </w:r>
      <w:r>
        <w:rPr>
          <w:color w:val="333333"/>
          <w:spacing w:val="-2"/>
        </w:rPr>
        <w:t>论文简介：基于图的检索增强生成（</w:t>
      </w:r>
      <w:r>
        <w:rPr>
          <w:rFonts w:ascii="Arial" w:hAnsi="Arial" w:eastAsia="Arial" w:cs="Arial"/>
          <w:color w:val="333333"/>
          <w:spacing w:val="-2"/>
        </w:rPr>
        <w:t>GraphRAG</w:t>
      </w:r>
      <w:r>
        <w:rPr>
          <w:color w:val="333333"/>
          <w:spacing w:val="-2"/>
        </w:rPr>
        <w:t>）在处理专业领域任务中展现出巨大潜力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2"/>
        </w:rPr>
        <w:t>，然而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，</w:t>
      </w:r>
      <w:r>
        <w:rPr>
          <w:color w:val="333333"/>
        </w:rPr>
        <w:t>将其应用于法律推理等严谨的垂直领域时却面临着重大挑战。现有的扁平图结构无</w:t>
      </w:r>
      <w:r>
        <w:rPr>
          <w:color w:val="333333"/>
          <w:spacing w:val="-1"/>
        </w:rPr>
        <w:t>法有效处理包含</w:t>
      </w:r>
      <w:r>
        <w:rPr>
          <w:color w:val="333333"/>
          <w:spacing w:val="-2"/>
        </w:rPr>
        <w:t>案例、法条和司法解释的您构多粒度法律知识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，限制了检索的准确性；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2"/>
        </w:rPr>
        <w:t>同时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，传统的</w:t>
      </w:r>
      <w:r>
        <w:rPr>
          <w:rFonts w:ascii="Arial" w:hAnsi="Arial" w:eastAsia="Arial" w:cs="Arial"/>
          <w:color w:val="333333"/>
          <w:spacing w:val="-2"/>
        </w:rPr>
        <w:t>RA</w:t>
      </w:r>
      <w:r>
        <w:rPr>
          <w:rFonts w:ascii="Arial" w:hAnsi="Arial" w:eastAsia="Arial" w:cs="Arial"/>
          <w:color w:val="333333"/>
          <w:spacing w:val="-3"/>
        </w:rPr>
        <w:t>G</w:t>
      </w:r>
      <w:r>
        <w:rPr>
          <w:color w:val="333333"/>
          <w:spacing w:val="-3"/>
        </w:rPr>
        <w:t>系统往往</w:t>
      </w:r>
      <w:r>
        <w:rPr>
          <w:color w:val="333333"/>
          <w:spacing w:val="-2"/>
        </w:rPr>
        <w:t>在未经验证的情况下直接将上下文传递给大语言模型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2"/>
        </w:rPr>
        <w:t>，导致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color w:val="333333"/>
          <w:spacing w:val="-2"/>
        </w:rPr>
        <w:t>检索</w:t>
      </w:r>
      <w:r>
        <w:rPr>
          <w:rFonts w:ascii="Arial" w:hAnsi="Arial" w:eastAsia="Arial" w:cs="Arial"/>
          <w:color w:val="333333"/>
          <w:spacing w:val="-2"/>
        </w:rPr>
        <w:t>-</w:t>
      </w:r>
      <w:r>
        <w:rPr>
          <w:color w:val="333333"/>
          <w:spacing w:val="-2"/>
        </w:rPr>
        <w:t>生成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rFonts w:ascii="Arial" w:hAnsi="Arial" w:eastAsia="Arial" w:cs="Arial"/>
          <w:color w:val="333333"/>
          <w:spacing w:val="-46"/>
        </w:rPr>
        <w:t xml:space="preserve"> </w:t>
      </w:r>
      <w:r>
        <w:rPr>
          <w:color w:val="333333"/>
          <w:spacing w:val="-2"/>
        </w:rPr>
        <w:t>的推理过程不透明且易产生</w:t>
      </w:r>
      <w:r>
        <w:rPr>
          <w:color w:val="333333"/>
          <w:spacing w:val="-1"/>
        </w:rPr>
        <w:t>错误。针对这些痛点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1"/>
        </w:rPr>
        <w:t>，本研究提出了创新性的</w:t>
      </w:r>
      <w:r>
        <w:rPr>
          <w:rFonts w:ascii="Arial" w:hAnsi="Arial" w:eastAsia="Arial" w:cs="Arial"/>
          <w:color w:val="333333"/>
          <w:spacing w:val="-1"/>
        </w:rPr>
        <w:t>LegalGraphRAG</w:t>
      </w:r>
      <w:r>
        <w:rPr>
          <w:color w:val="333333"/>
          <w:spacing w:val="-1"/>
        </w:rPr>
        <w:t>框架。该框架引入了多层级法律图</w:t>
      </w:r>
      <w:r>
        <w:rPr>
          <w:color w:val="333333"/>
          <w:spacing w:val="-2"/>
        </w:rPr>
        <w:t>谱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，实现了对多粒度法律信息的高效组织与精准检索；此</w:t>
      </w:r>
      <w:r>
        <w:rPr>
          <w:color w:val="333333"/>
          <w:spacing w:val="-3"/>
        </w:rPr>
        <w:t>外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，系统设计了一个多智能体工作流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，通</w:t>
      </w:r>
      <w:r>
        <w:rPr>
          <w:color w:val="333333"/>
          <w:spacing w:val="-1"/>
        </w:rPr>
        <w:t>过检索候选证据、严格验证其有效性并对核实的证据进行综合分析</w:t>
      </w:r>
      <w:r>
        <w:rPr>
          <w:color w:val="333333"/>
          <w:spacing w:val="-35"/>
        </w:rPr>
        <w:t xml:space="preserve"> </w:t>
      </w:r>
      <w:r>
        <w:rPr>
          <w:color w:val="333333"/>
          <w:spacing w:val="-1"/>
        </w:rPr>
        <w:t>，将法律判决转化为透明的证据</w:t>
      </w:r>
      <w:r>
        <w:rPr>
          <w:color w:val="333333"/>
          <w:spacing w:val="-1"/>
        </w:rPr>
        <w:t>驱动流水线。大量的实验结果表明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1"/>
        </w:rPr>
        <w:t>，该方法不仅超越了现有的</w:t>
      </w:r>
      <w:r>
        <w:rPr>
          <w:rFonts w:ascii="Arial" w:hAnsi="Arial" w:eastAsia="Arial" w:cs="Arial"/>
          <w:color w:val="333333"/>
          <w:spacing w:val="-1"/>
        </w:rPr>
        <w:t>GraphRAG</w:t>
      </w:r>
      <w:r>
        <w:rPr>
          <w:color w:val="333333"/>
          <w:spacing w:val="-1"/>
        </w:rPr>
        <w:t>基准和专业法律大模型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1"/>
        </w:rPr>
        <w:t>还能确保每一项结论都具备清晰的法律证据支撑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，显著提高了生成结果的准确性与可信度。</w:t>
      </w:r>
    </w:p>
    <w:p>
      <w:pPr>
        <w:spacing w:line="226" w:lineRule="auto"/>
        <w:sectPr>
          <w:footerReference w:type="default" r:id="rId1"/>
          <w:pgSz w:w="12240" w:h="15840"/>
          <w:pgMar w:top="630" w:right="674" w:bottom="1500" w:left="675" w:header="0" w:footer="1440" w:gutter="0"/>
        </w:sectPr>
        <w:rPr/>
      </w:pPr>
    </w:p>
    <w:p>
      <w:pPr>
        <w:pStyle w:val="BodyText"/>
        <w:ind w:left="497" w:right="584" w:hanging="258"/>
        <w:spacing w:before="65" w:line="26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2"/>
          <w:position w:val="4"/>
        </w:rPr>
        <w:t>·</w:t>
      </w:r>
      <w:r>
        <w:rPr>
          <w:rFonts w:ascii="Arial" w:hAnsi="Arial" w:eastAsia="Arial" w:cs="Arial"/>
          <w:color w:val="333333"/>
          <w:spacing w:val="20"/>
          <w:w w:val="101"/>
          <w:position w:val="4"/>
        </w:rPr>
        <w:t xml:space="preserve">  </w:t>
      </w:r>
      <w:r>
        <w:rPr>
          <w:color w:val="333333"/>
          <w:spacing w:val="-2"/>
        </w:rPr>
        <w:t>论文标题：</w:t>
      </w:r>
      <w:r>
        <w:rPr>
          <w:rFonts w:ascii="Arial" w:hAnsi="Arial" w:eastAsia="Arial" w:cs="Arial"/>
          <w:color w:val="333333"/>
          <w:spacing w:val="-2"/>
        </w:rPr>
        <w:t>HEALing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Entropy Collapse: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Enhancing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Exploration</w:t>
      </w:r>
      <w:r>
        <w:rPr>
          <w:rFonts w:ascii="Arial" w:hAnsi="Arial" w:eastAsia="Arial" w:cs="Arial"/>
          <w:color w:val="333333"/>
          <w:spacing w:val="15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in</w:t>
      </w:r>
      <w:r>
        <w:rPr>
          <w:rFonts w:ascii="Arial" w:hAnsi="Arial" w:eastAsia="Arial" w:cs="Arial"/>
          <w:color w:val="333333"/>
          <w:spacing w:val="20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Few-Shot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R</w:t>
      </w:r>
      <w:r>
        <w:rPr>
          <w:rFonts w:ascii="Arial" w:hAnsi="Arial" w:eastAsia="Arial" w:cs="Arial"/>
          <w:color w:val="333333"/>
          <w:spacing w:val="-3"/>
        </w:rPr>
        <w:t>LVR via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Hybrid-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Domain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Entropy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Dynamics </w:t>
      </w:r>
      <w:r>
        <w:rPr>
          <w:rFonts w:ascii="Arial" w:hAnsi="Arial" w:eastAsia="Arial" w:cs="Arial"/>
          <w:color w:val="333333"/>
          <w:spacing w:val="-3"/>
        </w:rPr>
        <w:t>Alignment</w:t>
      </w:r>
    </w:p>
    <w:p>
      <w:pPr>
        <w:pStyle w:val="BodyText"/>
        <w:ind w:left="239"/>
        <w:spacing w:line="225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28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Main,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489" w:right="270" w:hanging="250"/>
        <w:spacing w:before="42" w:line="257" w:lineRule="auto"/>
        <w:rPr>
          <w:rFonts w:ascii="Arial" w:hAnsi="Arial" w:eastAsia="Arial" w:cs="Arial"/>
        </w:rPr>
      </w:pPr>
      <w:r>
        <w:rPr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2"/>
          <w:w w:val="101"/>
        </w:rPr>
        <w:t xml:space="preserve">  </w:t>
      </w:r>
      <w:r>
        <w:rPr>
          <w:color w:val="333333"/>
          <w:spacing w:val="-2"/>
        </w:rPr>
        <w:t>论文作者：</w:t>
      </w:r>
      <w:r>
        <w:rPr>
          <w:rFonts w:ascii="Arial" w:hAnsi="Arial" w:eastAsia="Arial" w:cs="Arial"/>
          <w:color w:val="333333"/>
          <w:spacing w:val="-2"/>
        </w:rPr>
        <w:t>Zhanyu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Liu†, Qingguo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Hu†, Ante Wang, Chenqing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Liu, Zhishang Xiang,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Hui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Li,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Delai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Qiu, Jinsong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Su*</w:t>
      </w:r>
    </w:p>
    <w:p>
      <w:pPr>
        <w:pStyle w:val="BodyText"/>
        <w:ind w:left="239"/>
        <w:spacing w:before="27" w:line="19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8"/>
        </w:rPr>
        <w:t xml:space="preserve">  </w:t>
      </w:r>
      <w:r>
        <w:rPr>
          <w:color w:val="333333"/>
          <w:spacing w:val="-4"/>
        </w:rPr>
        <w:t>完成单位：厦门大学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4"/>
        </w:rPr>
        <w:t>，厦门云知芯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，清华大学</w:t>
      </w:r>
    </w:p>
    <w:p>
      <w:pPr>
        <w:ind w:firstLine="480"/>
        <w:spacing w:before="5" w:line="4440" w:lineRule="exact"/>
        <w:rPr/>
      </w:pPr>
      <w:r>
        <w:rPr>
          <w:position w:val="-88"/>
        </w:rPr>
        <w:drawing>
          <wp:inline distT="0" distB="0" distL="0" distR="0">
            <wp:extent cx="6610350" cy="2819400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5" w:right="23" w:hanging="246"/>
        <w:spacing w:before="63" w:line="229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1"/>
        </w:rPr>
        <w:t>论文简介：基于可验证奖励的强化学习（</w:t>
      </w:r>
      <w:r>
        <w:rPr>
          <w:color w:val="333333"/>
          <w:spacing w:val="-40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RLVR</w:t>
      </w:r>
      <w:r>
        <w:rPr>
          <w:color w:val="333333"/>
          <w:spacing w:val="-1"/>
        </w:rPr>
        <w:t>）在训练推理导</w:t>
      </w:r>
      <w:r>
        <w:rPr>
          <w:color w:val="333333"/>
          <w:spacing w:val="-2"/>
        </w:rPr>
        <w:t>向的大语言模型方面已展现出显著</w:t>
      </w:r>
      <w:r>
        <w:rPr>
          <w:color w:val="333333"/>
          <w:spacing w:val="-2"/>
        </w:rPr>
        <w:t>成效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，但现有方法大多假设资源充足、训练数据丰富。在低资源场景下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Arial" w:hAnsi="Arial" w:eastAsia="Arial" w:cs="Arial"/>
          <w:color w:val="333333"/>
          <w:spacing w:val="-2"/>
        </w:rPr>
        <w:t>RLVR </w:t>
      </w:r>
      <w:r>
        <w:rPr>
          <w:color w:val="333333"/>
          <w:spacing w:val="-2"/>
        </w:rPr>
        <w:t>极易遭遇更为严重</w:t>
      </w:r>
      <w:r>
        <w:rPr>
          <w:color w:val="333333"/>
          <w:spacing w:val="-3"/>
        </w:rPr>
        <w:t>的熵坍缩问题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3"/>
        </w:rPr>
        <w:t>，这极大地限制了探索空间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，并削弱了推理性能。为此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，我们提出混合域熵动态对齐</w:t>
      </w:r>
      <w:r>
        <w:rPr>
          <w:color w:val="333333"/>
          <w:spacing w:val="-3"/>
        </w:rPr>
        <w:t>（</w:t>
      </w:r>
      <w:r>
        <w:rPr>
          <w:color w:val="333333"/>
          <w:spacing w:val="-2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HEAL</w:t>
      </w:r>
      <w:r>
        <w:rPr>
          <w:color w:val="333333"/>
          <w:spacing w:val="-3"/>
        </w:rPr>
        <w:t>）框架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，专为少样本 </w:t>
      </w:r>
      <w:r>
        <w:rPr>
          <w:rFonts w:ascii="Arial" w:hAnsi="Arial" w:eastAsia="Arial" w:cs="Arial"/>
          <w:color w:val="333333"/>
          <w:spacing w:val="-3"/>
        </w:rPr>
        <w:t>RLVR </w:t>
      </w:r>
      <w:r>
        <w:rPr>
          <w:color w:val="333333"/>
          <w:spacing w:val="-3"/>
        </w:rPr>
        <w:t>设计。</w:t>
      </w:r>
      <w:r>
        <w:rPr>
          <w:rFonts w:ascii="Arial" w:hAnsi="Arial" w:eastAsia="Arial" w:cs="Arial"/>
          <w:color w:val="333333"/>
          <w:spacing w:val="-3"/>
        </w:rPr>
        <w:t>HEAL </w:t>
      </w:r>
      <w:r>
        <w:rPr>
          <w:color w:val="333333"/>
          <w:spacing w:val="-3"/>
        </w:rPr>
        <w:t>首先有选择地融入高价值通用域数据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，以促进更</w:t>
      </w:r>
      <w:r>
        <w:rPr>
          <w:color w:val="333333"/>
          <w:spacing w:val="-3"/>
        </w:rPr>
        <w:t>多样化的探索。随后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，我们引入熵动态对齐（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EDA</w:t>
      </w:r>
      <w:r>
        <w:rPr>
          <w:color w:val="333333"/>
          <w:spacing w:val="-3"/>
        </w:rPr>
        <w:t>）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3"/>
        </w:rPr>
        <w:t>奖励机制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，该机制能够对齐目标域与通用域之</w:t>
      </w:r>
      <w:r>
        <w:rPr>
          <w:color w:val="333333"/>
          <w:spacing w:val="-3"/>
        </w:rPr>
        <w:t>间的轨迹级熵动态</w:t>
      </w:r>
      <w:r>
        <w:rPr>
          <w:color w:val="333333"/>
          <w:spacing w:val="-36"/>
        </w:rPr>
        <w:t xml:space="preserve"> </w:t>
      </w:r>
      <w:r>
        <w:rPr>
          <w:color w:val="333333"/>
          <w:spacing w:val="-3"/>
        </w:rPr>
        <w:t>，不仅捕捉熵的大小</w:t>
      </w:r>
      <w:r>
        <w:rPr>
          <w:color w:val="333333"/>
          <w:spacing w:val="-33"/>
        </w:rPr>
        <w:t xml:space="preserve"> </w:t>
      </w:r>
      <w:r>
        <w:rPr>
          <w:color w:val="333333"/>
          <w:spacing w:val="-3"/>
        </w:rPr>
        <w:t>，还刻画其精细变化。通过这种对齐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3"/>
        </w:rPr>
        <w:t>，</w:t>
      </w:r>
      <w:r>
        <w:rPr>
          <w:rFonts w:ascii="Arial" w:hAnsi="Arial" w:eastAsia="Arial" w:cs="Arial"/>
          <w:color w:val="333333"/>
          <w:spacing w:val="-3"/>
        </w:rPr>
        <w:t>EDA </w:t>
      </w:r>
      <w:r>
        <w:rPr>
          <w:color w:val="333333"/>
          <w:spacing w:val="-3"/>
        </w:rPr>
        <w:t>不仅进一步缓解</w:t>
      </w:r>
      <w:r>
        <w:rPr>
          <w:color w:val="333333"/>
          <w:spacing w:val="-2"/>
        </w:rPr>
        <w:t>了熵坍缩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，还鼓励策略从通用域习得更丰富的探索行为。跨多个领域的实验结果表明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Arial" w:hAnsi="Arial" w:eastAsia="Arial" w:cs="Arial"/>
          <w:color w:val="333333"/>
          <w:spacing w:val="-2"/>
        </w:rPr>
        <w:t>HEAL </w:t>
      </w:r>
      <w:r>
        <w:rPr>
          <w:color w:val="333333"/>
          <w:spacing w:val="-2"/>
        </w:rPr>
        <w:t>能够</w:t>
      </w:r>
      <w:r>
        <w:rPr>
          <w:color w:val="333333"/>
          <w:spacing w:val="-3"/>
        </w:rPr>
        <w:t>持续提升少样本 </w:t>
      </w:r>
      <w:r>
        <w:rPr>
          <w:rFonts w:ascii="Arial" w:hAnsi="Arial" w:eastAsia="Arial" w:cs="Arial"/>
          <w:color w:val="333333"/>
          <w:spacing w:val="-3"/>
        </w:rPr>
        <w:t>RLVR</w:t>
      </w:r>
      <w:r>
        <w:rPr>
          <w:rFonts w:ascii="Arial" w:hAnsi="Arial" w:eastAsia="Arial" w:cs="Arial"/>
          <w:color w:val="333333"/>
          <w:spacing w:val="21"/>
          <w:w w:val="101"/>
        </w:rPr>
        <w:t xml:space="preserve"> </w:t>
      </w:r>
      <w:r>
        <w:rPr>
          <w:color w:val="333333"/>
          <w:spacing w:val="-3"/>
        </w:rPr>
        <w:t>的性能。值得注意的是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，仅使用</w:t>
      </w:r>
      <w:r>
        <w:rPr>
          <w:color w:val="333333"/>
          <w:spacing w:val="33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32 </w:t>
      </w:r>
      <w:r>
        <w:rPr>
          <w:color w:val="333333"/>
          <w:spacing w:val="-3"/>
        </w:rPr>
        <w:t>条</w:t>
      </w:r>
      <w:r>
        <w:rPr>
          <w:color w:val="333333"/>
          <w:spacing w:val="-4"/>
        </w:rPr>
        <w:t>目标域样本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</w:t>
      </w:r>
      <w:r>
        <w:rPr>
          <w:rFonts w:ascii="Arial" w:hAnsi="Arial" w:eastAsia="Arial" w:cs="Arial"/>
          <w:color w:val="333333"/>
          <w:spacing w:val="-4"/>
        </w:rPr>
        <w:t>HEAL </w:t>
      </w:r>
      <w:r>
        <w:rPr>
          <w:color w:val="333333"/>
          <w:spacing w:val="-4"/>
        </w:rPr>
        <w:t>即可达到甚至超</w:t>
      </w:r>
      <w:r>
        <w:rPr>
          <w:color w:val="333333"/>
          <w:spacing w:val="-3"/>
        </w:rPr>
        <w:t>越使用</w:t>
      </w:r>
      <w:r>
        <w:rPr>
          <w:color w:val="333333"/>
          <w:spacing w:val="5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1000 </w:t>
      </w:r>
      <w:r>
        <w:rPr>
          <w:color w:val="333333"/>
          <w:spacing w:val="-3"/>
        </w:rPr>
        <w:t>条目标域样本训练的全量 </w:t>
      </w:r>
      <w:r>
        <w:rPr>
          <w:rFonts w:ascii="Arial" w:hAnsi="Arial" w:eastAsia="Arial" w:cs="Arial"/>
          <w:color w:val="333333"/>
          <w:spacing w:val="-3"/>
        </w:rPr>
        <w:t>RLVR </w:t>
      </w:r>
      <w:r>
        <w:rPr>
          <w:color w:val="333333"/>
          <w:spacing w:val="-3"/>
        </w:rPr>
        <w:t>模型水平。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39"/>
        <w:spacing w:before="104" w:line="22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color w:val="333333"/>
          <w:spacing w:val="21"/>
          <w:position w:val="4"/>
        </w:rPr>
        <w:t xml:space="preserve">  </w:t>
      </w:r>
      <w:r>
        <w:rPr>
          <w:color w:val="333333"/>
          <w:spacing w:val="-1"/>
        </w:rPr>
        <w:t>论文标题：</w:t>
      </w:r>
      <w:r>
        <w:rPr>
          <w:rFonts w:ascii="Arial" w:hAnsi="Arial" w:eastAsia="Arial" w:cs="Arial"/>
          <w:color w:val="333333"/>
          <w:spacing w:val="-1"/>
        </w:rPr>
        <w:t>HCRE: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LLM-based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Hierarchical Classification for Cross-Document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Relation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E</w:t>
      </w:r>
      <w:r>
        <w:rPr>
          <w:rFonts w:ascii="Arial" w:hAnsi="Arial" w:eastAsia="Arial" w:cs="Arial"/>
          <w:color w:val="333333"/>
          <w:spacing w:val="-2"/>
        </w:rPr>
        <w:t>xtraction</w:t>
      </w:r>
    </w:p>
    <w:p>
      <w:pPr>
        <w:ind w:left="48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  <w:position w:val="4"/>
        </w:rPr>
        <w:t>with a</w:t>
      </w:r>
      <w:r>
        <w:rPr>
          <w:rFonts w:ascii="Arial" w:hAnsi="Arial" w:eastAsia="Arial" w:cs="Arial"/>
          <w:sz w:val="24"/>
          <w:szCs w:val="24"/>
          <w:color w:val="333333"/>
          <w:spacing w:val="2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  <w:position w:val="4"/>
        </w:rPr>
        <w:t>Prediction-then-Verification Strategy</w:t>
      </w:r>
    </w:p>
    <w:p>
      <w:pPr>
        <w:pStyle w:val="BodyText"/>
        <w:ind w:left="239"/>
        <w:spacing w:before="47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33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Findings,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239"/>
        <w:spacing w:before="2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22"/>
          <w:w w:val="101"/>
          <w:position w:val="4"/>
        </w:rPr>
        <w:t xml:space="preserve">  </w:t>
      </w:r>
      <w:r>
        <w:rPr>
          <w:color w:val="333333"/>
          <w:spacing w:val="-3"/>
        </w:rPr>
        <w:t>论文作者：</w:t>
      </w:r>
      <w:r>
        <w:rPr>
          <w:rFonts w:ascii="Arial" w:hAnsi="Arial" w:eastAsia="Arial" w:cs="Arial"/>
          <w:color w:val="333333"/>
          <w:spacing w:val="-3"/>
        </w:rPr>
        <w:t>Guoqi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Ma†,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Liang Zhang†,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Hongyao Tu,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Hao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Fu,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Hui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Li, Yujie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Lin,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Longyue Wang,</w:t>
      </w:r>
    </w:p>
    <w:p>
      <w:pPr>
        <w:ind w:left="482"/>
        <w:spacing w:before="3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Weihua</w:t>
      </w:r>
      <w:r>
        <w:rPr>
          <w:rFonts w:ascii="Arial" w:hAnsi="Arial" w:eastAsia="Arial" w:cs="Arial"/>
          <w:sz w:val="24"/>
          <w:szCs w:val="24"/>
          <w:color w:val="333333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Luo, Jinsong Su*</w:t>
      </w:r>
    </w:p>
    <w:p>
      <w:pPr>
        <w:pStyle w:val="BodyText"/>
        <w:ind w:left="239"/>
        <w:spacing w:before="87" w:line="190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4"/>
        </w:rPr>
        <w:t>完成单位：厦门大学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4"/>
        </w:rPr>
        <w:t>，理想汽车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，阿里国际</w:t>
      </w:r>
    </w:p>
    <w:p>
      <w:pPr>
        <w:spacing w:line="190" w:lineRule="auto"/>
        <w:sectPr>
          <w:footerReference w:type="default" r:id="rId5"/>
          <w:pgSz w:w="12240" w:h="15840"/>
          <w:pgMar w:top="510" w:right="674" w:bottom="400" w:left="675" w:header="0" w:footer="0" w:gutter="0"/>
        </w:sectPr>
        <w:rPr/>
      </w:pPr>
    </w:p>
    <w:p>
      <w:pPr>
        <w:ind w:firstLine="480"/>
        <w:spacing w:line="4365" w:lineRule="exact"/>
        <w:rPr/>
      </w:pPr>
      <w:r>
        <w:rPr>
          <w:position w:val="-87"/>
        </w:rPr>
        <w:drawing>
          <wp:inline distT="0" distB="0" distL="0" distR="0">
            <wp:extent cx="6610350" cy="277177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 w:right="30" w:hanging="247"/>
        <w:spacing w:before="57" w:line="22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1"/>
        </w:rPr>
        <w:t>论文简介：现有的跨文档关系抽取研究主要基于</w:t>
      </w:r>
      <w:r>
        <w:rPr>
          <w:rFonts w:ascii="Arial" w:hAnsi="Arial" w:eastAsia="Arial" w:cs="Arial"/>
          <w:color w:val="333333"/>
          <w:spacing w:val="-1"/>
        </w:rPr>
        <w:t>“</w:t>
      </w:r>
      <w:r>
        <w:rPr>
          <w:color w:val="333333"/>
          <w:spacing w:val="-1"/>
        </w:rPr>
        <w:t>小语言模</w:t>
      </w:r>
      <w:r>
        <w:rPr>
          <w:color w:val="333333"/>
          <w:spacing w:val="-2"/>
        </w:rPr>
        <w:t>型</w:t>
      </w:r>
      <w:r>
        <w:rPr>
          <w:rFonts w:ascii="Arial" w:hAnsi="Arial" w:eastAsia="Arial" w:cs="Arial"/>
          <w:color w:val="333333"/>
          <w:spacing w:val="-2"/>
        </w:rPr>
        <w:t>+</w:t>
      </w:r>
      <w:r>
        <w:rPr>
          <w:color w:val="333333"/>
          <w:spacing w:val="-2"/>
        </w:rPr>
        <w:t>分类头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rFonts w:ascii="Arial" w:hAnsi="Arial" w:eastAsia="Arial" w:cs="Arial"/>
          <w:color w:val="333333"/>
          <w:spacing w:val="-46"/>
        </w:rPr>
        <w:t xml:space="preserve"> </w:t>
      </w:r>
      <w:r>
        <w:rPr>
          <w:color w:val="333333"/>
          <w:spacing w:val="-2"/>
        </w:rPr>
        <w:t>的范怯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，要求模型在一次推断</w:t>
      </w:r>
      <w:r>
        <w:rPr>
          <w:color w:val="333333"/>
          <w:spacing w:val="-1"/>
        </w:rPr>
        <w:t>过程中从大量语义相似的候选关系中选择出目标关系。然而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2"/>
        </w:rPr>
        <w:t>这一范怯对于语义建模能力有限的小</w:t>
      </w:r>
      <w:r>
        <w:rPr>
          <w:color w:val="333333"/>
          <w:spacing w:val="-2"/>
        </w:rPr>
        <w:t>语言模型构成了巨大的挑战。为此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，本文提出基于大语言模型层级怯分类方法。具体而言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，本方法</w:t>
      </w:r>
      <w:r>
        <w:rPr>
          <w:color w:val="333333"/>
          <w:spacing w:val="-1"/>
        </w:rPr>
        <w:t>首先根据预定义关系的语义信息进行递归地划分和抽象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，构建由高层概念节点到细粒度关系节点逐</w:t>
      </w:r>
      <w:r>
        <w:rPr>
          <w:color w:val="333333"/>
          <w:spacing w:val="-3"/>
        </w:rPr>
        <w:t>级展开的层次关系树；随后</w:t>
      </w:r>
      <w:r>
        <w:rPr>
          <w:color w:val="333333"/>
          <w:spacing w:val="-25"/>
        </w:rPr>
        <w:t xml:space="preserve"> </w:t>
      </w:r>
      <w:r>
        <w:rPr>
          <w:color w:val="333333"/>
          <w:spacing w:val="-3"/>
        </w:rPr>
        <w:t>，在树结构的引导下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，大语言模型进行逐层地、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3"/>
        </w:rPr>
        <w:t>自上而下的层级怯分</w:t>
      </w:r>
    </w:p>
    <w:p>
      <w:pPr>
        <w:pStyle w:val="BodyText"/>
        <w:ind w:left="491" w:right="90"/>
        <w:spacing w:before="4" w:line="229" w:lineRule="auto"/>
        <w:rPr/>
      </w:pPr>
      <w:r>
        <w:rPr>
          <w:color w:val="333333"/>
          <w:spacing w:val="-2"/>
        </w:rPr>
        <w:t>类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，每次预测从少量的树节点进行选择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，从</w:t>
      </w:r>
      <w:r>
        <w:rPr>
          <w:color w:val="333333"/>
          <w:spacing w:val="-3"/>
        </w:rPr>
        <w:t>而显著降低单步分类难度。更进一步地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，为了缓解层级</w:t>
      </w:r>
      <w:r>
        <w:rPr>
          <w:color w:val="333333"/>
          <w:spacing w:val="-2"/>
        </w:rPr>
        <w:t>怯分类过程中的错误传播问题</w:t>
      </w:r>
      <w:r>
        <w:rPr>
          <w:color w:val="333333"/>
          <w:spacing w:val="-30"/>
        </w:rPr>
        <w:t xml:space="preserve"> </w:t>
      </w:r>
      <w:r>
        <w:rPr>
          <w:color w:val="333333"/>
          <w:spacing w:val="-2"/>
        </w:rPr>
        <w:t>，本文设计一种预测验证策略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，在每一层级引入细粒度节点信息对当</w:t>
      </w:r>
      <w:r>
        <w:rPr>
          <w:color w:val="333333"/>
          <w:spacing w:val="-1"/>
        </w:rPr>
        <w:t>前预测进行一致性检验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，提升模型预测的可靠性。该方法首次系统性地将大语言模型适配至跨</w:t>
      </w:r>
      <w:r>
        <w:rPr>
          <w:color w:val="333333"/>
          <w:spacing w:val="-2"/>
        </w:rPr>
        <w:t>文档</w:t>
      </w:r>
      <w:r>
        <w:rPr>
          <w:color w:val="333333"/>
          <w:spacing w:val="-2"/>
        </w:rPr>
        <w:t>关系抽取任务</w:t>
      </w:r>
      <w:r>
        <w:rPr>
          <w:color w:val="333333"/>
          <w:spacing w:val="-32"/>
        </w:rPr>
        <w:t xml:space="preserve"> </w:t>
      </w:r>
      <w:r>
        <w:rPr>
          <w:color w:val="333333"/>
          <w:spacing w:val="-2"/>
        </w:rPr>
        <w:t>，实验结果也表明本方法在封闭和开放设置中均取得了最优性能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，验证了有效性。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39" w:right="241"/>
        <w:spacing w:before="103" w:line="229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color w:val="333333"/>
          <w:spacing w:val="21"/>
          <w:position w:val="4"/>
        </w:rPr>
        <w:t xml:space="preserve">  </w:t>
      </w:r>
      <w:r>
        <w:rPr>
          <w:color w:val="333333"/>
          <w:spacing w:val="-1"/>
        </w:rPr>
        <w:t>论文标题：</w:t>
      </w:r>
      <w:r>
        <w:rPr>
          <w:rFonts w:ascii="Arial" w:hAnsi="Arial" w:eastAsia="Arial" w:cs="Arial"/>
          <w:color w:val="333333"/>
          <w:spacing w:val="-1"/>
        </w:rPr>
        <w:t>Orchestrating Tokens and Sequences: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Dy</w:t>
      </w:r>
      <w:r>
        <w:rPr>
          <w:rFonts w:ascii="Arial" w:hAnsi="Arial" w:eastAsia="Arial" w:cs="Arial"/>
          <w:color w:val="333333"/>
          <w:spacing w:val="-2"/>
        </w:rPr>
        <w:t>namic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Hybrid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Policy Optimization for RLVR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33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Findings,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485" w:right="508" w:hanging="246"/>
        <w:spacing w:before="34" w:line="257" w:lineRule="auto"/>
        <w:rPr>
          <w:rFonts w:ascii="Arial" w:hAnsi="Arial" w:eastAsia="Arial" w:cs="Arial"/>
        </w:rPr>
      </w:pPr>
      <w:r>
        <w:rPr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4"/>
          <w:w w:val="101"/>
        </w:rPr>
        <w:t xml:space="preserve">  </w:t>
      </w:r>
      <w:r>
        <w:rPr>
          <w:color w:val="333333"/>
          <w:spacing w:val="-2"/>
        </w:rPr>
        <w:t>论文作者：</w:t>
      </w:r>
      <w:r>
        <w:rPr>
          <w:rFonts w:ascii="Arial" w:hAnsi="Arial" w:eastAsia="Arial" w:cs="Arial"/>
          <w:color w:val="333333"/>
          <w:spacing w:val="-2"/>
        </w:rPr>
        <w:t>Zijun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Min†,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Bingshuai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Liu†, Ante Wang,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Long Zhang, Anxiang Zeng,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Haibo Zhang,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Jinsong</w:t>
      </w:r>
      <w:r>
        <w:rPr>
          <w:rFonts w:ascii="Arial" w:hAnsi="Arial" w:eastAsia="Arial" w:cs="Arial"/>
          <w:color w:val="333333"/>
          <w:spacing w:val="1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Su*</w:t>
      </w:r>
    </w:p>
    <w:p>
      <w:pPr>
        <w:pStyle w:val="BodyText"/>
        <w:ind w:left="239"/>
        <w:spacing w:before="27" w:line="18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5"/>
        </w:rPr>
        <w:t>完成单位：厦门大学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5"/>
        </w:rPr>
        <w:t>，虾皮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5"/>
        </w:rPr>
        <w:t>，清华大学</w:t>
      </w:r>
    </w:p>
    <w:p>
      <w:pPr>
        <w:ind w:firstLine="480"/>
        <w:spacing w:line="3525" w:lineRule="exact"/>
        <w:rPr/>
      </w:pPr>
      <w:r>
        <w:rPr>
          <w:position w:val="-70"/>
        </w:rPr>
        <w:drawing>
          <wp:inline distT="0" distB="0" distL="0" distR="0">
            <wp:extent cx="6610350" cy="223837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25" w:lineRule="exact"/>
        <w:sectPr>
          <w:pgSz w:w="12240" w:h="15840"/>
          <w:pgMar w:top="555" w:right="675" w:bottom="400" w:left="675" w:header="0" w:footer="0" w:gutter="0"/>
        </w:sectPr>
        <w:rPr/>
      </w:pPr>
    </w:p>
    <w:p>
      <w:pPr>
        <w:pStyle w:val="BodyText"/>
        <w:ind w:left="487" w:right="54" w:hanging="248"/>
        <w:spacing w:before="51" w:line="22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9"/>
        </w:rPr>
        <w:t xml:space="preserve">  </w:t>
      </w:r>
      <w:r>
        <w:rPr>
          <w:color w:val="333333"/>
          <w:spacing w:val="-2"/>
        </w:rPr>
        <w:t>论文简介：可验证奖励强化学习（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RLVR</w:t>
      </w:r>
      <w:r>
        <w:rPr>
          <w:color w:val="333333"/>
          <w:spacing w:val="-2"/>
        </w:rPr>
        <w:t>）</w:t>
      </w:r>
      <w:r>
        <w:rPr>
          <w:color w:val="333333"/>
          <w:spacing w:val="-47"/>
        </w:rPr>
        <w:t xml:space="preserve"> </w:t>
      </w:r>
      <w:r>
        <w:rPr>
          <w:color w:val="333333"/>
          <w:spacing w:val="-2"/>
        </w:rPr>
        <w:t>为优化大语言模型的推理能力提供了一个极具潜力的框</w:t>
      </w:r>
      <w:r>
        <w:rPr>
          <w:color w:val="333333"/>
          <w:spacing w:val="-2"/>
        </w:rPr>
        <w:t>架。然而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，现有 </w:t>
      </w:r>
      <w:r>
        <w:rPr>
          <w:rFonts w:ascii="Arial" w:hAnsi="Arial" w:eastAsia="Arial" w:cs="Arial"/>
          <w:color w:val="333333"/>
          <w:spacing w:val="-2"/>
        </w:rPr>
        <w:t>RLVR </w:t>
      </w:r>
      <w:r>
        <w:rPr>
          <w:color w:val="333333"/>
          <w:spacing w:val="-2"/>
        </w:rPr>
        <w:t>算法所关注的优化粒度各不相同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，且</w:t>
      </w:r>
      <w:r>
        <w:rPr>
          <w:color w:val="333333"/>
          <w:spacing w:val="-3"/>
        </w:rPr>
        <w:t>各自的优势与局限互为补充。组相对策</w:t>
      </w:r>
      <w:r>
        <w:rPr>
          <w:color w:val="333333"/>
          <w:spacing w:val="-2"/>
        </w:rPr>
        <w:t>略优化（</w:t>
      </w:r>
      <w:r>
        <w:rPr>
          <w:rFonts w:ascii="Arial" w:hAnsi="Arial" w:eastAsia="Arial" w:cs="Arial"/>
          <w:color w:val="333333"/>
          <w:spacing w:val="-2"/>
        </w:rPr>
        <w:t>GRPO</w:t>
      </w:r>
      <w:r>
        <w:rPr>
          <w:color w:val="333333"/>
          <w:spacing w:val="-2"/>
        </w:rPr>
        <w:t>）利用词元级重要性比率更新策略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，保留了细粒度的功劳分配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，但往往面临方差</w:t>
      </w:r>
    </w:p>
    <w:p>
      <w:pPr>
        <w:pStyle w:val="BodyText"/>
        <w:ind w:left="488" w:right="90" w:firstLine="5"/>
        <w:spacing w:before="2" w:line="226" w:lineRule="auto"/>
        <w:rPr/>
      </w:pPr>
      <w:r>
        <w:rPr>
          <w:color w:val="333333"/>
          <w:spacing w:val="-2"/>
        </w:rPr>
        <w:t>高、训练不稳定的问题。相比之下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，组序列策略优化（</w:t>
      </w:r>
      <w:r>
        <w:rPr>
          <w:rFonts w:ascii="Arial" w:hAnsi="Arial" w:eastAsia="Arial" w:cs="Arial"/>
          <w:color w:val="333333"/>
          <w:spacing w:val="-2"/>
        </w:rPr>
        <w:t>GSPO</w:t>
      </w:r>
      <w:r>
        <w:rPr>
          <w:color w:val="333333"/>
          <w:spacing w:val="-2"/>
        </w:rPr>
        <w:t>）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2"/>
        </w:rPr>
        <w:t>对生成回复中的</w:t>
      </w:r>
      <w:r>
        <w:rPr>
          <w:color w:val="333333"/>
          <w:spacing w:val="-3"/>
        </w:rPr>
        <w:t>所有词元统一应用</w:t>
      </w:r>
      <w:r>
        <w:rPr>
          <w:color w:val="333333"/>
          <w:spacing w:val="-3"/>
        </w:rPr>
        <w:t>单一的序列级重要性比率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，虽能更好地对齐序列级奖励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，却牺牲了词元级</w:t>
      </w:r>
      <w:r>
        <w:rPr>
          <w:color w:val="333333"/>
          <w:spacing w:val="-4"/>
        </w:rPr>
        <w:t>的信用分配能力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。为此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4"/>
        </w:rPr>
        <w:t>，</w:t>
      </w:r>
      <w:r>
        <w:rPr>
          <w:color w:val="333333"/>
          <w:spacing w:val="-2"/>
        </w:rPr>
        <w:t>本文提出动态混合策略优化（</w:t>
      </w:r>
      <w:r>
        <w:rPr>
          <w:color w:val="333333"/>
          <w:spacing w:val="-42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Dynamic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Hybrid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Policy Optimization,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DHPO</w:t>
      </w:r>
      <w:r>
        <w:rPr>
          <w:color w:val="333333"/>
          <w:spacing w:val="-55"/>
        </w:rPr>
        <w:t>），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-3"/>
        </w:rPr>
        <w:t>旨通过单一的裁剪函</w:t>
      </w:r>
      <w:r>
        <w:rPr>
          <w:color w:val="333333"/>
        </w:rPr>
        <w:t>数桥接 </w:t>
      </w:r>
      <w:r>
        <w:rPr>
          <w:rFonts w:ascii="Arial" w:hAnsi="Arial" w:eastAsia="Arial" w:cs="Arial"/>
          <w:color w:val="333333"/>
        </w:rPr>
        <w:t>GRPO </w:t>
      </w:r>
      <w:r>
        <w:rPr>
          <w:color w:val="333333"/>
        </w:rPr>
        <w:t>与 </w:t>
      </w:r>
      <w:r>
        <w:rPr>
          <w:rFonts w:ascii="Arial" w:hAnsi="Arial" w:eastAsia="Arial" w:cs="Arial"/>
          <w:color w:val="333333"/>
        </w:rPr>
        <w:t>GSPO</w:t>
      </w:r>
      <w:r>
        <w:rPr>
          <w:color w:val="333333"/>
        </w:rPr>
        <w:t>。</w:t>
      </w:r>
      <w:r>
        <w:rPr>
          <w:rFonts w:ascii="Arial" w:hAnsi="Arial" w:eastAsia="Arial" w:cs="Arial"/>
          <w:color w:val="333333"/>
        </w:rPr>
        <w:t>DHPO </w:t>
      </w:r>
      <w:r>
        <w:rPr>
          <w:color w:val="333333"/>
          <w:spacing w:val="-1"/>
        </w:rPr>
        <w:t>通过加权机制将词元级与序列级的重要性比率相融合。我们深入</w:t>
      </w:r>
      <w:r>
        <w:rPr>
          <w:color w:val="333333"/>
          <w:spacing w:val="-1"/>
        </w:rPr>
        <w:t>探讨了两种混合机制变体：平均混合与熵引导混合。为进一步提升训练稳定性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，我们引入了分支特</w:t>
      </w:r>
      <w:r>
        <w:rPr>
          <w:color w:val="333333"/>
          <w:spacing w:val="-2"/>
        </w:rPr>
        <w:t>您性裁剪策略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2"/>
        </w:rPr>
        <w:t>，在混合前分别将词元级与序列级比率约束在各自独立的信任域内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，从而有效避免任</w:t>
      </w:r>
      <w:r>
        <w:rPr>
          <w:color w:val="333333"/>
          <w:spacing w:val="-1"/>
        </w:rPr>
        <w:t>一分支的您常值主导参数更新。在七项高难度数学</w:t>
      </w:r>
      <w:r>
        <w:rPr>
          <w:color w:val="333333"/>
          <w:spacing w:val="-2"/>
        </w:rPr>
        <w:t>推理基准测试中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Arial" w:hAnsi="Arial" w:eastAsia="Arial" w:cs="Arial"/>
          <w:color w:val="333333"/>
          <w:spacing w:val="-2"/>
        </w:rPr>
        <w:t>DHPO</w:t>
      </w:r>
      <w:r>
        <w:rPr>
          <w:rFonts w:ascii="Arial" w:hAnsi="Arial" w:eastAsia="Arial" w:cs="Arial"/>
          <w:color w:val="333333"/>
          <w:spacing w:val="22"/>
        </w:rPr>
        <w:t xml:space="preserve"> </w:t>
      </w:r>
      <w:r>
        <w:rPr>
          <w:color w:val="333333"/>
          <w:spacing w:val="-2"/>
        </w:rPr>
        <w:t>的性能始终稳定优于</w:t>
      </w:r>
      <w:r>
        <w:rPr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GRPO </w:t>
      </w:r>
      <w:r>
        <w:rPr>
          <w:color w:val="333333"/>
          <w:spacing w:val="-3"/>
        </w:rPr>
        <w:t>与</w:t>
      </w:r>
      <w:r>
        <w:rPr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GSPO</w:t>
      </w:r>
      <w:r>
        <w:rPr>
          <w:color w:val="333333"/>
          <w:spacing w:val="-3"/>
        </w:rPr>
        <w:t>。</w:t>
      </w: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491" w:right="598" w:hanging="252"/>
        <w:spacing w:before="103" w:line="26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color w:val="333333"/>
          <w:spacing w:val="20"/>
          <w:position w:val="4"/>
        </w:rPr>
        <w:t xml:space="preserve">  </w:t>
      </w:r>
      <w:r>
        <w:rPr>
          <w:color w:val="333333"/>
          <w:spacing w:val="-1"/>
        </w:rPr>
        <w:t>论文标题：</w:t>
      </w:r>
      <w:r>
        <w:rPr>
          <w:rFonts w:ascii="Arial" w:hAnsi="Arial" w:eastAsia="Arial" w:cs="Arial"/>
          <w:color w:val="333333"/>
          <w:spacing w:val="-1"/>
        </w:rPr>
        <w:t>Beyond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Black-Box</w:t>
      </w:r>
      <w:r>
        <w:rPr>
          <w:rFonts w:ascii="Arial" w:hAnsi="Arial" w:eastAsia="Arial" w:cs="Arial"/>
          <w:color w:val="333333"/>
          <w:spacing w:val="22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Inter</w:t>
      </w:r>
      <w:r>
        <w:rPr>
          <w:rFonts w:ascii="Arial" w:hAnsi="Arial" w:eastAsia="Arial" w:cs="Arial"/>
          <w:color w:val="333333"/>
          <w:spacing w:val="-2"/>
        </w:rPr>
        <w:t>ventions: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Latent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Probing for</w:t>
      </w:r>
      <w:r>
        <w:rPr>
          <w:rFonts w:ascii="Arial" w:hAnsi="Arial" w:eastAsia="Arial" w:cs="Arial"/>
          <w:color w:val="333333"/>
          <w:spacing w:val="16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Faithful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Retrieval-Augmented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Generation</w:t>
      </w:r>
    </w:p>
    <w:p>
      <w:pPr>
        <w:pStyle w:val="BodyText"/>
        <w:ind w:left="239"/>
        <w:spacing w:before="15" w:line="226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33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Findings,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483" w:right="743" w:hanging="244"/>
        <w:spacing w:before="26" w:line="249" w:lineRule="auto"/>
        <w:rPr>
          <w:rFonts w:ascii="Arial" w:hAnsi="Arial" w:eastAsia="Arial" w:cs="Arial"/>
        </w:rPr>
      </w:pPr>
      <w:r>
        <w:rPr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1"/>
        </w:rPr>
        <w:t>论文作者：</w:t>
      </w:r>
      <w:r>
        <w:rPr>
          <w:rFonts w:ascii="Arial" w:hAnsi="Arial" w:eastAsia="Arial" w:cs="Arial"/>
          <w:color w:val="333333"/>
          <w:spacing w:val="-1"/>
        </w:rPr>
        <w:t>Linfeng Gao, Qinggang Zhang*,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Baolong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Bi,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Bo Zeng, Zheng Yuan, Zerui</w:t>
      </w:r>
      <w:r>
        <w:rPr>
          <w:rFonts w:ascii="Arial" w:hAnsi="Arial" w:eastAsia="Arial" w:cs="Arial"/>
          <w:color w:val="333333"/>
          <w:spacing w:val="-2"/>
        </w:rPr>
        <w:t xml:space="preserve"> Chen,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Zhimin Wei, Shenghua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Liu,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Linlong Xu,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Longyue Wang</w:t>
      </w:r>
      <w:r>
        <w:rPr>
          <w:rFonts w:ascii="Arial" w:hAnsi="Arial" w:eastAsia="Arial" w:cs="Arial"/>
          <w:color w:val="333333"/>
          <w:spacing w:val="-2"/>
        </w:rPr>
        <w:t>, Weihua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Luo, Jinsong Su*</w:t>
      </w:r>
    </w:p>
    <w:p>
      <w:pPr>
        <w:pStyle w:val="BodyText"/>
        <w:ind w:left="239"/>
        <w:spacing w:before="67" w:line="18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20"/>
          <w:w w:val="101"/>
        </w:rPr>
        <w:t xml:space="preserve">  </w:t>
      </w:r>
      <w:r>
        <w:rPr>
          <w:color w:val="333333"/>
          <w:spacing w:val="-4"/>
        </w:rPr>
        <w:t>完成单位：厦门大学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，阿里云</w:t>
      </w:r>
    </w:p>
    <w:p>
      <w:pPr>
        <w:ind w:firstLine="480"/>
        <w:spacing w:line="4560" w:lineRule="exact"/>
        <w:rPr/>
      </w:pPr>
      <w:r>
        <w:rPr>
          <w:position w:val="-91"/>
        </w:rPr>
        <w:drawing>
          <wp:inline distT="0" distB="0" distL="0" distR="0">
            <wp:extent cx="6610350" cy="289559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2895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 w:right="49" w:hanging="247"/>
        <w:spacing w:before="62" w:line="227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2"/>
        </w:rPr>
        <w:t>论文简介：检索增强生成（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RAG</w:t>
      </w:r>
      <w:r>
        <w:rPr>
          <w:color w:val="333333"/>
          <w:spacing w:val="-2"/>
        </w:rPr>
        <w:t>）</w:t>
      </w:r>
      <w:r>
        <w:rPr>
          <w:color w:val="333333"/>
          <w:spacing w:val="-44"/>
        </w:rPr>
        <w:t xml:space="preserve"> </w:t>
      </w:r>
      <w:r>
        <w:rPr>
          <w:color w:val="333333"/>
          <w:spacing w:val="-2"/>
        </w:rPr>
        <w:t>系统常常难以保持对上下文的忠实性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，生成的回答可能与提供的</w:t>
      </w:r>
      <w:r>
        <w:rPr>
          <w:color w:val="333333"/>
          <w:spacing w:val="-2"/>
        </w:rPr>
        <w:t>上下文相冲突。现有方法尝试通过外部干预来提升忠实性</w:t>
      </w:r>
      <w:r>
        <w:rPr>
          <w:color w:val="333333"/>
          <w:spacing w:val="-20"/>
        </w:rPr>
        <w:t xml:space="preserve"> </w:t>
      </w:r>
      <w:r>
        <w:rPr>
          <w:color w:val="333333"/>
          <w:spacing w:val="-2"/>
        </w:rPr>
        <w:t>，例如使用特殊提⽰</w:t>
      </w:r>
      <w:r>
        <w:rPr>
          <w:color w:val="333333"/>
          <w:spacing w:val="-45"/>
        </w:rPr>
        <w:t xml:space="preserve"> </w:t>
      </w:r>
      <w:r>
        <w:rPr>
          <w:color w:val="333333"/>
          <w:spacing w:val="-2"/>
        </w:rPr>
        <w:t>、基于解码的校准或</w:t>
      </w:r>
      <w:r>
        <w:rPr>
          <w:color w:val="333333"/>
          <w:spacing w:val="-2"/>
        </w:rPr>
        <w:t>偏好优化。然而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2"/>
        </w:rPr>
        <w:t>，</w:t>
      </w:r>
      <w:r>
        <w:rPr>
          <w:color w:val="333333"/>
          <w:spacing w:val="-50"/>
        </w:rPr>
        <w:t xml:space="preserve"> </w:t>
      </w:r>
      <w:r>
        <w:rPr>
          <w:color w:val="333333"/>
          <w:spacing w:val="-2"/>
        </w:rPr>
        <w:t>由于这些方法将大语言模型视为黑</w:t>
      </w:r>
      <w:r>
        <w:rPr>
          <w:color w:val="333333"/>
          <w:spacing w:val="-3"/>
        </w:rPr>
        <w:t>箱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，它们缺乏可靠的机制来评估冲突是如何发</w:t>
      </w:r>
      <w:r>
        <w:rPr>
          <w:color w:val="333333"/>
          <w:spacing w:val="-2"/>
        </w:rPr>
        <w:t>生的。因此</w:t>
      </w:r>
      <w:r>
        <w:rPr>
          <w:color w:val="333333"/>
          <w:spacing w:val="-26"/>
        </w:rPr>
        <w:t xml:space="preserve"> </w:t>
      </w:r>
      <w:r>
        <w:rPr>
          <w:color w:val="333333"/>
          <w:spacing w:val="-2"/>
        </w:rPr>
        <w:t>，这些方法往往脆弱、依赖大量数据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，并且无法洞察模型的内部推理过程。在本文中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</w:t>
      </w:r>
      <w:r>
        <w:rPr>
          <w:color w:val="333333"/>
          <w:spacing w:val="-2"/>
        </w:rPr>
        <w:t>我们超越黑箱怯干预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，转向分析模型的内部推理机制</w:t>
      </w:r>
      <w:r>
        <w:rPr>
          <w:color w:val="333333"/>
          <w:spacing w:val="-3"/>
        </w:rPr>
        <w:t>。我们发现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，在模型的潜在空间中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，冲突知识</w:t>
      </w:r>
      <w:r>
        <w:rPr>
          <w:color w:val="333333"/>
          <w:spacing w:val="-1"/>
        </w:rPr>
        <w:t>状态与一致知识状态是线性可分的</w:t>
      </w:r>
      <w:r>
        <w:rPr>
          <w:color w:val="333333"/>
          <w:spacing w:val="-37"/>
        </w:rPr>
        <w:t xml:space="preserve"> </w:t>
      </w:r>
      <w:r>
        <w:rPr>
          <w:color w:val="333333"/>
          <w:spacing w:val="-1"/>
        </w:rPr>
        <w:t>，而上下文噪声会系统性地增加这些表⽰的熵。基于这些发现，</w:t>
      </w:r>
    </w:p>
    <w:p>
      <w:pPr>
        <w:spacing w:line="227" w:lineRule="auto"/>
        <w:sectPr>
          <w:pgSz w:w="12240" w:h="15840"/>
          <w:pgMar w:top="563" w:right="675" w:bottom="400" w:left="675" w:header="0" w:footer="0" w:gutter="0"/>
        </w:sectPr>
        <w:rPr/>
      </w:pPr>
    </w:p>
    <w:p>
      <w:pPr>
        <w:pStyle w:val="BodyText"/>
        <w:ind w:left="486" w:right="62" w:firstLine="3"/>
        <w:spacing w:before="47" w:line="229" w:lineRule="auto"/>
        <w:jc w:val="both"/>
        <w:rPr/>
      </w:pPr>
      <w:r>
        <w:rPr>
          <w:color w:val="333333"/>
          <w:spacing w:val="-2"/>
        </w:rPr>
        <w:t>我们提出了 </w:t>
      </w:r>
      <w:r>
        <w:rPr>
          <w:rFonts w:ascii="Arial" w:hAnsi="Arial" w:eastAsia="Arial" w:cs="Arial"/>
          <w:color w:val="333333"/>
          <w:spacing w:val="-2"/>
        </w:rPr>
        <w:t>ProbeRAG</w:t>
      </w:r>
      <w:r>
        <w:rPr>
          <w:rFonts w:ascii="Arial" w:hAnsi="Arial" w:eastAsia="Arial" w:cs="Arial"/>
          <w:color w:val="333333"/>
          <w:spacing w:val="-33"/>
        </w:rPr>
        <w:t xml:space="preserve"> </w:t>
      </w:r>
      <w:r>
        <w:rPr>
          <w:color w:val="333333"/>
          <w:spacing w:val="-2"/>
        </w:rPr>
        <w:t>，这一全新的忠实 </w:t>
      </w:r>
      <w:r>
        <w:rPr>
          <w:rFonts w:ascii="Arial" w:hAnsi="Arial" w:eastAsia="Arial" w:cs="Arial"/>
          <w:color w:val="333333"/>
          <w:spacing w:val="-2"/>
        </w:rPr>
        <w:t>RAG </w:t>
      </w:r>
      <w:r>
        <w:rPr>
          <w:color w:val="333333"/>
          <w:spacing w:val="-2"/>
        </w:rPr>
        <w:t>框架包含三个阶段</w:t>
      </w:r>
      <w:r>
        <w:rPr>
          <w:color w:val="333333"/>
          <w:spacing w:val="-52"/>
        </w:rPr>
        <w:t>：（</w:t>
      </w:r>
      <w:r>
        <w:rPr>
          <w:rFonts w:ascii="Arial" w:hAnsi="Arial" w:eastAsia="Arial" w:cs="Arial"/>
          <w:color w:val="333333"/>
          <w:spacing w:val="-2"/>
        </w:rPr>
        <w:t>i</w:t>
      </w:r>
      <w:r>
        <w:rPr>
          <w:color w:val="333333"/>
          <w:spacing w:val="-2"/>
        </w:rPr>
        <w:t>）细粒度的知</w:t>
      </w:r>
      <w:r>
        <w:rPr>
          <w:color w:val="333333"/>
          <w:spacing w:val="-3"/>
        </w:rPr>
        <w:t>识剪枝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，用于</w:t>
      </w:r>
      <w:r>
        <w:rPr>
          <w:color w:val="333333"/>
          <w:spacing w:val="-2"/>
        </w:rPr>
        <w:t>过滤无关上下文</w:t>
      </w:r>
      <w:r>
        <w:rPr>
          <w:color w:val="333333"/>
          <w:spacing w:val="-50"/>
        </w:rPr>
        <w:t>；（</w:t>
      </w:r>
      <w:r>
        <w:rPr>
          <w:rFonts w:ascii="Arial" w:hAnsi="Arial" w:eastAsia="Arial" w:cs="Arial"/>
          <w:color w:val="333333"/>
          <w:spacing w:val="-2"/>
        </w:rPr>
        <w:t>ii</w:t>
      </w:r>
      <w:r>
        <w:rPr>
          <w:color w:val="333333"/>
          <w:spacing w:val="-2"/>
        </w:rPr>
        <w:t>）潜在冲突探测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，用于识别模型潜在空间中的</w:t>
      </w:r>
      <w:r>
        <w:rPr>
          <w:color w:val="333333"/>
          <w:spacing w:val="-3"/>
        </w:rPr>
        <w:t>硬冲突</w:t>
      </w:r>
      <w:r>
        <w:rPr>
          <w:color w:val="333333"/>
          <w:spacing w:val="-50"/>
        </w:rPr>
        <w:t>；（</w:t>
      </w:r>
      <w:r>
        <w:rPr>
          <w:rFonts w:ascii="Arial" w:hAnsi="Arial" w:eastAsia="Arial" w:cs="Arial"/>
          <w:color w:val="333333"/>
          <w:spacing w:val="-3"/>
        </w:rPr>
        <w:t>iii</w:t>
      </w:r>
      <w:r>
        <w:rPr>
          <w:color w:val="333333"/>
          <w:spacing w:val="-3"/>
        </w:rPr>
        <w:t>）基于冲突的注意力</w:t>
      </w:r>
      <w:r>
        <w:rPr>
          <w:color w:val="333333"/>
          <w:spacing w:val="-3"/>
        </w:rPr>
        <w:t>机制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3"/>
        </w:rPr>
        <w:t>，用于调整注意力头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，使其更好地整合忠实的上下文。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3"/>
        </w:rPr>
        <w:t>实验表明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3"/>
        </w:rPr>
        <w:t>，</w:t>
      </w:r>
      <w:r>
        <w:rPr>
          <w:rFonts w:ascii="Arial" w:hAnsi="Arial" w:eastAsia="Arial" w:cs="Arial"/>
          <w:color w:val="333333"/>
          <w:spacing w:val="-3"/>
        </w:rPr>
        <w:t>ProbeRAG </w:t>
      </w:r>
      <w:r>
        <w:rPr>
          <w:color w:val="333333"/>
          <w:spacing w:val="-3"/>
        </w:rPr>
        <w:t>在准确性和上下</w:t>
      </w:r>
      <w:r>
        <w:rPr>
          <w:color w:val="333333"/>
          <w:spacing w:val="-1"/>
        </w:rPr>
        <w:t>文忠实性方面都取得了显著提升。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239" w:right="1558"/>
        <w:spacing w:before="103" w:line="227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color w:val="333333"/>
          <w:spacing w:val="21"/>
          <w:w w:val="101"/>
          <w:position w:val="4"/>
        </w:rPr>
        <w:t xml:space="preserve">  </w:t>
      </w:r>
      <w:r>
        <w:rPr>
          <w:color w:val="333333"/>
          <w:spacing w:val="-1"/>
        </w:rPr>
        <w:t>论文标题：</w:t>
      </w:r>
      <w:r>
        <w:rPr>
          <w:rFonts w:ascii="Arial" w:hAnsi="Arial" w:eastAsia="Arial" w:cs="Arial"/>
          <w:color w:val="333333"/>
          <w:spacing w:val="-1"/>
        </w:rPr>
        <w:t>BAPO: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Boundary-Aware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Policy Optimization for Reliable Agentic Search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3"/>
          <w:position w:val="4"/>
        </w:rPr>
        <w:t>·</w:t>
      </w:r>
      <w:r>
        <w:rPr>
          <w:rFonts w:ascii="Arial" w:hAnsi="Arial" w:eastAsia="Arial" w:cs="Arial"/>
          <w:color w:val="333333"/>
          <w:spacing w:val="33"/>
          <w:position w:val="4"/>
        </w:rPr>
        <w:t xml:space="preserve">  </w:t>
      </w:r>
      <w:r>
        <w:rPr>
          <w:color w:val="333333"/>
          <w:spacing w:val="-3"/>
        </w:rPr>
        <w:t>录用类型：</w:t>
      </w:r>
      <w:r>
        <w:rPr>
          <w:rFonts w:ascii="Arial" w:hAnsi="Arial" w:eastAsia="Arial" w:cs="Arial"/>
          <w:color w:val="333333"/>
          <w:spacing w:val="-3"/>
        </w:rPr>
        <w:t>ACL 2026,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Findings,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Long</w:t>
      </w:r>
      <w:r>
        <w:rPr>
          <w:rFonts w:ascii="Arial" w:hAnsi="Arial" w:eastAsia="Arial" w:cs="Arial"/>
          <w:color w:val="333333"/>
          <w:spacing w:val="16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paper</w:t>
      </w:r>
    </w:p>
    <w:p>
      <w:pPr>
        <w:pStyle w:val="BodyText"/>
        <w:ind w:left="485" w:right="11" w:hanging="246"/>
        <w:spacing w:line="261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2"/>
          <w:position w:val="4"/>
        </w:rPr>
        <w:t>·</w:t>
      </w:r>
      <w:r>
        <w:rPr>
          <w:rFonts w:ascii="Arial" w:hAnsi="Arial" w:eastAsia="Arial" w:cs="Arial"/>
          <w:color w:val="333333"/>
          <w:spacing w:val="20"/>
          <w:w w:val="101"/>
          <w:position w:val="4"/>
        </w:rPr>
        <w:t xml:space="preserve">  </w:t>
      </w:r>
      <w:r>
        <w:rPr>
          <w:color w:val="333333"/>
          <w:spacing w:val="-2"/>
        </w:rPr>
        <w:t>论文作者：</w:t>
      </w:r>
      <w:r>
        <w:rPr>
          <w:rFonts w:ascii="Arial" w:hAnsi="Arial" w:eastAsia="Arial" w:cs="Arial"/>
          <w:color w:val="333333"/>
          <w:spacing w:val="-2"/>
        </w:rPr>
        <w:t>Shiyu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Liu, Yongjing Yin, Jianhao Yan, Yunbo Tang, Qinggang Zhang*,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Bei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Li, X</w:t>
      </w:r>
      <w:r>
        <w:rPr>
          <w:rFonts w:ascii="Arial" w:hAnsi="Arial" w:eastAsia="Arial" w:cs="Arial"/>
          <w:color w:val="333333"/>
          <w:spacing w:val="-3"/>
        </w:rPr>
        <w:t>in Chen,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</w:rPr>
        <w:t>Jingang Wang, Xunlia</w:t>
      </w:r>
      <w:r>
        <w:rPr>
          <w:rFonts w:ascii="Arial" w:hAnsi="Arial" w:eastAsia="Arial" w:cs="Arial"/>
          <w:color w:val="333333"/>
          <w:spacing w:val="-1"/>
        </w:rPr>
        <w:t>ng Cai, Jinsong Su*</w:t>
      </w:r>
    </w:p>
    <w:p>
      <w:pPr>
        <w:pStyle w:val="BodyText"/>
        <w:ind w:left="239"/>
        <w:spacing w:before="55" w:line="184" w:lineRule="auto"/>
        <w:rPr/>
      </w:pPr>
      <w:r>
        <w:rPr>
          <w:color w:val="333333"/>
          <w:position w:val="3"/>
        </w:rPr>
        <w:drawing>
          <wp:inline distT="0" distB="0" distL="0" distR="0">
            <wp:extent cx="47625" cy="4762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  <w:spacing w:val="-4"/>
        </w:rPr>
        <w:t>完成单位：厦门大学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4"/>
        </w:rPr>
        <w:t>，美团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，香港理工大学</w:t>
      </w:r>
    </w:p>
    <w:p>
      <w:pPr>
        <w:ind w:firstLine="480"/>
        <w:spacing w:line="5295" w:lineRule="exact"/>
        <w:rPr/>
      </w:pPr>
      <w:r>
        <w:rPr>
          <w:position w:val="-105"/>
        </w:rPr>
        <w:drawing>
          <wp:inline distT="0" distB="0" distL="0" distR="0">
            <wp:extent cx="6610350" cy="3362325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0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86" w:right="36" w:hanging="247"/>
        <w:spacing w:before="60" w:line="224" w:lineRule="auto"/>
        <w:rPr/>
      </w:pPr>
      <w:r>
        <w:rPr>
          <w:color w:val="333333"/>
          <w:position w:val="4"/>
        </w:rPr>
        <w:drawing>
          <wp:inline distT="0" distB="0" distL="0" distR="0">
            <wp:extent cx="47625" cy="4762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6"/>
        </w:rPr>
        <w:t xml:space="preserve">  </w:t>
      </w:r>
      <w:r>
        <w:rPr>
          <w:color w:val="333333"/>
        </w:rPr>
        <w:t>论文简介：尽管当前基于 </w:t>
      </w:r>
      <w:r>
        <w:rPr>
          <w:rFonts w:ascii="Arial" w:hAnsi="Arial" w:eastAsia="Arial" w:cs="Arial"/>
          <w:color w:val="333333"/>
        </w:rPr>
        <w:t>RL </w:t>
      </w:r>
      <w:r>
        <w:rPr>
          <w:color w:val="333333"/>
        </w:rPr>
        <w:t>训练的深度搜索</w:t>
      </w:r>
      <w:r>
        <w:rPr>
          <w:rFonts w:ascii="Arial" w:hAnsi="Arial" w:eastAsia="Arial" w:cs="Arial"/>
          <w:color w:val="333333"/>
        </w:rPr>
        <w:t>Ag</w:t>
      </w:r>
      <w:r>
        <w:rPr>
          <w:rFonts w:ascii="Arial" w:hAnsi="Arial" w:eastAsia="Arial" w:cs="Arial"/>
          <w:color w:val="333333"/>
          <w:spacing w:val="-1"/>
        </w:rPr>
        <w:t>ent</w:t>
      </w:r>
      <w:r>
        <w:rPr>
          <w:color w:val="333333"/>
          <w:spacing w:val="-1"/>
        </w:rPr>
        <w:t>（如 </w:t>
      </w:r>
      <w:r>
        <w:rPr>
          <w:rFonts w:ascii="Arial" w:hAnsi="Arial" w:eastAsia="Arial" w:cs="Arial"/>
          <w:color w:val="333333"/>
          <w:spacing w:val="-1"/>
        </w:rPr>
        <w:t>Search-R1 </w:t>
      </w:r>
      <w:r>
        <w:rPr>
          <w:color w:val="333333"/>
          <w:spacing w:val="-1"/>
        </w:rPr>
        <w:t>等）通过在推理中自主搜索显</w:t>
      </w:r>
      <w:r>
        <w:rPr>
          <w:color w:val="333333"/>
          <w:spacing w:val="-1"/>
        </w:rPr>
        <w:t>著提升了多跳 </w:t>
      </w:r>
      <w:r>
        <w:rPr>
          <w:rFonts w:ascii="Arial" w:hAnsi="Arial" w:eastAsia="Arial" w:cs="Arial"/>
          <w:color w:val="333333"/>
          <w:spacing w:val="-1"/>
        </w:rPr>
        <w:t>QA </w:t>
      </w:r>
      <w:r>
        <w:rPr>
          <w:color w:val="333333"/>
          <w:spacing w:val="-1"/>
        </w:rPr>
        <w:t>的性能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，但我们的先导实验揭⽰了一个被忽视的严重</w:t>
      </w:r>
      <w:r>
        <w:rPr>
          <w:color w:val="333333"/>
          <w:spacing w:val="-2"/>
        </w:rPr>
        <w:t>问题：基于正确性奖励的</w:t>
      </w:r>
      <w:r>
        <w:rPr>
          <w:rFonts w:ascii="Arial" w:hAnsi="Arial" w:eastAsia="Arial" w:cs="Arial"/>
          <w:color w:val="333333"/>
          <w:spacing w:val="-2"/>
        </w:rPr>
        <w:t>RL</w:t>
      </w:r>
      <w:r>
        <w:rPr>
          <w:color w:val="333333"/>
          <w:spacing w:val="-1"/>
        </w:rPr>
        <w:t>削弱了模型的推理边界意识。</w:t>
      </w:r>
    </w:p>
    <w:p>
      <w:pPr>
        <w:pStyle w:val="BodyText"/>
        <w:ind w:left="488" w:right="59"/>
        <w:spacing w:before="2" w:line="224" w:lineRule="auto"/>
        <w:rPr>
          <w:rFonts w:ascii="Arial" w:hAnsi="Arial" w:eastAsia="Arial" w:cs="Arial"/>
        </w:rPr>
      </w:pPr>
      <w:r>
        <w:rPr>
          <w:color w:val="333333"/>
          <w:spacing w:val="-3"/>
        </w:rPr>
        <w:t>这些 </w:t>
      </w:r>
      <w:r>
        <w:rPr>
          <w:rFonts w:ascii="Arial" w:hAnsi="Arial" w:eastAsia="Arial" w:cs="Arial"/>
          <w:color w:val="333333"/>
          <w:spacing w:val="-3"/>
        </w:rPr>
        <w:t>Agent </w:t>
      </w:r>
      <w:r>
        <w:rPr>
          <w:color w:val="333333"/>
          <w:spacing w:val="-3"/>
        </w:rPr>
        <w:t>在搜索不到有效信息时</w:t>
      </w:r>
      <w:r>
        <w:rPr>
          <w:color w:val="333333"/>
          <w:spacing w:val="-34"/>
        </w:rPr>
        <w:t xml:space="preserve"> </w:t>
      </w:r>
      <w:r>
        <w:rPr>
          <w:color w:val="333333"/>
          <w:spacing w:val="-3"/>
        </w:rPr>
        <w:t>，往往缺乏承认</w:t>
      </w:r>
      <w:r>
        <w:rPr>
          <w:rFonts w:ascii="Arial" w:hAnsi="Arial" w:eastAsia="Arial" w:cs="Arial"/>
          <w:color w:val="333333"/>
          <w:spacing w:val="-3"/>
        </w:rPr>
        <w:t>“I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Don’t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Know” (IDK)</w:t>
      </w:r>
      <w:r>
        <w:rPr>
          <w:rFonts w:ascii="Arial" w:hAnsi="Arial" w:eastAsia="Arial" w:cs="Arial"/>
          <w:color w:val="333333"/>
          <w:spacing w:val="23"/>
        </w:rPr>
        <w:t xml:space="preserve"> </w:t>
      </w:r>
      <w:r>
        <w:rPr>
          <w:color w:val="333333"/>
          <w:spacing w:val="-3"/>
        </w:rPr>
        <w:t>的能力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-3"/>
        </w:rPr>
        <w:t>，反而倾向于根据</w:t>
      </w:r>
      <w:r>
        <w:rPr>
          <w:color w:val="333333"/>
          <w:spacing w:val="-1"/>
        </w:rPr>
        <w:t>上下文强行编造答案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，极易误导用户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，成为</w:t>
      </w:r>
      <w:r>
        <w:rPr>
          <w:rFonts w:ascii="Arial" w:hAnsi="Arial" w:eastAsia="Arial" w:cs="Arial"/>
          <w:color w:val="333333"/>
          <w:spacing w:val="-1"/>
        </w:rPr>
        <w:t>Agent </w:t>
      </w:r>
      <w:r>
        <w:rPr>
          <w:color w:val="333333"/>
          <w:spacing w:val="-1"/>
        </w:rPr>
        <w:t>落地实际应用的关键阻碍。为此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，我们</w:t>
      </w:r>
      <w:r>
        <w:rPr>
          <w:color w:val="333333"/>
          <w:spacing w:val="-2"/>
        </w:rPr>
        <w:t>提出了一</w:t>
      </w:r>
      <w:r>
        <w:rPr>
          <w:color w:val="333333"/>
          <w:spacing w:val="-1"/>
        </w:rPr>
        <w:t>套系统性的 </w:t>
      </w:r>
      <w:r>
        <w:rPr>
          <w:rFonts w:ascii="Arial" w:hAnsi="Arial" w:eastAsia="Arial" w:cs="Arial"/>
          <w:color w:val="333333"/>
          <w:spacing w:val="-1"/>
        </w:rPr>
        <w:t>RL </w:t>
      </w:r>
      <w:r>
        <w:rPr>
          <w:color w:val="333333"/>
          <w:spacing w:val="-1"/>
        </w:rPr>
        <w:t>框架 </w:t>
      </w:r>
      <w:r>
        <w:rPr>
          <w:rFonts w:ascii="Arial" w:hAnsi="Arial" w:eastAsia="Arial" w:cs="Arial"/>
          <w:color w:val="333333"/>
          <w:spacing w:val="-1"/>
        </w:rPr>
        <w:t>——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BAPO</w:t>
      </w:r>
      <w:r>
        <w:rPr>
          <w:rFonts w:ascii="Arial" w:hAnsi="Arial" w:eastAsia="Arial" w:cs="Arial"/>
          <w:color w:val="333333"/>
          <w:spacing w:val="-33"/>
        </w:rPr>
        <w:t xml:space="preserve"> </w:t>
      </w:r>
      <w:r>
        <w:rPr>
          <w:color w:val="333333"/>
          <w:spacing w:val="-1"/>
        </w:rPr>
        <w:t>，</w:t>
      </w:r>
      <w:r>
        <w:rPr>
          <w:color w:val="333333"/>
          <w:spacing w:val="-46"/>
        </w:rPr>
        <w:t xml:space="preserve"> </w:t>
      </w:r>
      <w:r>
        <w:rPr>
          <w:color w:val="333333"/>
          <w:spacing w:val="-1"/>
        </w:rPr>
        <w:t>旨在训练更可信的搜索</w:t>
      </w:r>
      <w:r>
        <w:rPr>
          <w:rFonts w:ascii="Arial" w:hAnsi="Arial" w:eastAsia="Arial" w:cs="Arial"/>
          <w:color w:val="333333"/>
          <w:spacing w:val="-1"/>
        </w:rPr>
        <w:t>Agent</w:t>
      </w:r>
      <w:r>
        <w:rPr>
          <w:color w:val="333333"/>
          <w:spacing w:val="-1"/>
        </w:rPr>
        <w:t>：</w:t>
      </w:r>
      <w:r>
        <w:rPr>
          <w:color w:val="333333"/>
          <w:spacing w:val="-44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1. </w:t>
      </w:r>
      <w:r>
        <w:rPr>
          <w:color w:val="333333"/>
          <w:spacing w:val="-1"/>
        </w:rPr>
        <w:t>边界</w:t>
      </w:r>
      <w:r>
        <w:rPr>
          <w:color w:val="333333"/>
          <w:spacing w:val="-2"/>
        </w:rPr>
        <w:t>感知奖励 </w:t>
      </w:r>
      <w:r>
        <w:rPr>
          <w:rFonts w:ascii="Arial" w:hAnsi="Arial" w:eastAsia="Arial" w:cs="Arial"/>
          <w:color w:val="333333"/>
          <w:spacing w:val="-2"/>
        </w:rPr>
        <w:t>(Boundary-</w:t>
      </w:r>
    </w:p>
    <w:p>
      <w:pPr>
        <w:pStyle w:val="BodyText"/>
        <w:ind w:left="487" w:right="36" w:hanging="8"/>
        <w:spacing w:line="230" w:lineRule="auto"/>
        <w:rPr/>
      </w:pPr>
      <w:r>
        <w:rPr>
          <w:rFonts w:ascii="Arial" w:hAnsi="Arial" w:eastAsia="Arial" w:cs="Arial"/>
          <w:color w:val="333333"/>
          <w:spacing w:val="-2"/>
        </w:rPr>
        <w:t>Aware</w:t>
      </w:r>
      <w:r>
        <w:rPr>
          <w:rFonts w:ascii="Arial" w:hAnsi="Arial" w:eastAsia="Arial" w:cs="Arial"/>
          <w:color w:val="333333"/>
          <w:spacing w:val="31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Reward)</w:t>
      </w:r>
      <w:r>
        <w:rPr>
          <w:color w:val="333333"/>
          <w:spacing w:val="-2"/>
        </w:rPr>
        <w:t>： 基于 </w:t>
      </w:r>
      <w:r>
        <w:rPr>
          <w:rFonts w:ascii="Arial" w:hAnsi="Arial" w:eastAsia="Arial" w:cs="Arial"/>
          <w:color w:val="333333"/>
          <w:spacing w:val="-2"/>
        </w:rPr>
        <w:t>GRPO</w:t>
      </w:r>
      <w:r>
        <w:rPr>
          <w:rFonts w:ascii="Arial" w:hAnsi="Arial" w:eastAsia="Arial" w:cs="Arial"/>
          <w:color w:val="333333"/>
          <w:spacing w:val="21"/>
          <w:w w:val="101"/>
        </w:rPr>
        <w:t xml:space="preserve"> </w:t>
      </w:r>
      <w:r>
        <w:rPr>
          <w:color w:val="333333"/>
          <w:spacing w:val="-2"/>
        </w:rPr>
        <w:t>的组优势算法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，我们引入了针对性的奖励机制。对于不存在正确答</w:t>
      </w:r>
      <w:r>
        <w:rPr>
          <w:color w:val="333333"/>
          <w:spacing w:val="-3"/>
        </w:rPr>
        <w:t>案的样本组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，奖励</w:t>
      </w:r>
      <w:r>
        <w:rPr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3"/>
        </w:rPr>
        <w:t>IDK</w:t>
      </w:r>
      <w:r>
        <w:rPr>
          <w:rFonts w:ascii="Arial" w:hAnsi="Arial" w:eastAsia="Arial" w:cs="Arial"/>
          <w:color w:val="333333"/>
          <w:spacing w:val="20"/>
          <w:w w:val="101"/>
        </w:rPr>
        <w:t xml:space="preserve"> </w:t>
      </w:r>
      <w:r>
        <w:rPr>
          <w:color w:val="333333"/>
          <w:spacing w:val="-3"/>
        </w:rPr>
        <w:t>回复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3"/>
        </w:rPr>
        <w:t>，反之则惩罚。这迫使模型习得</w:t>
      </w:r>
      <w:r>
        <w:rPr>
          <w:color w:val="333333"/>
          <w:spacing w:val="-4"/>
        </w:rPr>
        <w:t>精准的边界意识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，学会拒绝回答超出能</w:t>
      </w:r>
      <w:r>
        <w:rPr>
          <w:color w:val="333333"/>
          <w:spacing w:val="-1"/>
        </w:rPr>
        <w:t>力范围或检索信息不足的问题。</w:t>
      </w:r>
      <w:r>
        <w:rPr>
          <w:rFonts w:ascii="Arial" w:hAnsi="Arial" w:eastAsia="Arial" w:cs="Arial"/>
          <w:color w:val="333333"/>
          <w:spacing w:val="-1"/>
        </w:rPr>
        <w:t>2. </w:t>
      </w:r>
      <w:r>
        <w:rPr>
          <w:color w:val="333333"/>
          <w:spacing w:val="-1"/>
        </w:rPr>
        <w:t>动态奖励调和器 </w:t>
      </w:r>
      <w:r>
        <w:rPr>
          <w:rFonts w:ascii="Arial" w:hAnsi="Arial" w:eastAsia="Arial" w:cs="Arial"/>
          <w:color w:val="333333"/>
          <w:spacing w:val="-1"/>
        </w:rPr>
        <w:t>(Adaptive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Reward</w:t>
      </w:r>
      <w:r>
        <w:rPr>
          <w:rFonts w:ascii="Arial" w:hAnsi="Arial" w:eastAsia="Arial" w:cs="Arial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M</w:t>
      </w:r>
      <w:r>
        <w:rPr>
          <w:rFonts w:ascii="Arial" w:hAnsi="Arial" w:eastAsia="Arial" w:cs="Arial"/>
          <w:color w:val="333333"/>
          <w:spacing w:val="-2"/>
        </w:rPr>
        <w:t>odulator)</w:t>
      </w:r>
      <w:r>
        <w:rPr>
          <w:color w:val="333333"/>
          <w:spacing w:val="-2"/>
        </w:rPr>
        <w:t>： 仅仅鼓励</w:t>
      </w:r>
      <w:r>
        <w:rPr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IDK</w:t>
      </w:r>
      <w:r>
        <w:rPr>
          <w:color w:val="333333"/>
          <w:spacing w:val="-2"/>
        </w:rPr>
        <w:t>可能会导致模型</w:t>
      </w:r>
      <w:r>
        <w:rPr>
          <w:rFonts w:ascii="Arial" w:hAnsi="Arial" w:eastAsia="Arial" w:cs="Arial"/>
          <w:color w:val="333333"/>
          <w:spacing w:val="-2"/>
        </w:rPr>
        <w:t>“</w:t>
      </w:r>
      <w:r>
        <w:rPr>
          <w:color w:val="333333"/>
          <w:spacing w:val="-2"/>
        </w:rPr>
        <w:t>变懒</w:t>
      </w:r>
      <w:r>
        <w:rPr>
          <w:rFonts w:ascii="Arial" w:hAnsi="Arial" w:eastAsia="Arial" w:cs="Arial"/>
          <w:color w:val="333333"/>
          <w:spacing w:val="-2"/>
        </w:rPr>
        <w:t>”</w:t>
      </w:r>
      <w:r>
        <w:rPr>
          <w:rFonts w:ascii="Arial" w:hAnsi="Arial" w:eastAsia="Arial" w:cs="Arial"/>
          <w:color w:val="333333"/>
          <w:spacing w:val="-21"/>
        </w:rPr>
        <w:t xml:space="preserve"> </w:t>
      </w:r>
      <w:r>
        <w:rPr>
          <w:color w:val="333333"/>
          <w:spacing w:val="-2"/>
        </w:rPr>
        <w:t>，丧失解决难题的探索欲。我们设计了一个动态调和机制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，在早期探索阶段</w:t>
      </w:r>
      <w:r>
        <w:rPr>
          <w:color w:val="333333"/>
          <w:spacing w:val="-4"/>
        </w:rPr>
        <w:t>抑制</w:t>
      </w:r>
      <w:r>
        <w:rPr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4"/>
        </w:rPr>
        <w:t>IDK </w:t>
      </w:r>
      <w:r>
        <w:rPr>
          <w:color w:val="333333"/>
          <w:spacing w:val="-4"/>
        </w:rPr>
        <w:t>奖励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4"/>
        </w:rPr>
        <w:t>，优先鼓励探索；随着训练进行</w:t>
      </w:r>
      <w:r>
        <w:rPr>
          <w:color w:val="333333"/>
          <w:spacing w:val="-28"/>
        </w:rPr>
        <w:t xml:space="preserve"> </w:t>
      </w:r>
      <w:r>
        <w:rPr>
          <w:color w:val="333333"/>
          <w:spacing w:val="-4"/>
        </w:rPr>
        <w:t>，逐步强化边界约束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4"/>
        </w:rPr>
        <w:t>，有效平衡了</w:t>
      </w:r>
      <w:r>
        <w:rPr>
          <w:rFonts w:ascii="Arial" w:hAnsi="Arial" w:eastAsia="Arial" w:cs="Arial"/>
          <w:color w:val="333333"/>
          <w:spacing w:val="-4"/>
        </w:rPr>
        <w:t>“</w:t>
      </w:r>
      <w:r>
        <w:rPr>
          <w:color w:val="333333"/>
          <w:spacing w:val="-4"/>
        </w:rPr>
        <w:t>解题能力</w:t>
      </w:r>
      <w:r>
        <w:rPr>
          <w:color w:val="333333"/>
          <w:spacing w:val="-41"/>
        </w:rPr>
        <w:t xml:space="preserve"> </w:t>
      </w:r>
      <w:r>
        <w:rPr>
          <w:rFonts w:ascii="Arial" w:hAnsi="Arial" w:eastAsia="Arial" w:cs="Arial"/>
          <w:color w:val="333333"/>
          <w:spacing w:val="-4"/>
        </w:rPr>
        <w:t>”</w:t>
      </w:r>
      <w:r>
        <w:rPr>
          <w:color w:val="333333"/>
          <w:spacing w:val="-4"/>
        </w:rPr>
        <w:t>与</w:t>
      </w:r>
      <w:r>
        <w:rPr>
          <w:rFonts w:ascii="Arial" w:hAnsi="Arial" w:eastAsia="Arial" w:cs="Arial"/>
          <w:color w:val="333333"/>
          <w:spacing w:val="-4"/>
        </w:rPr>
        <w:t>“</w:t>
      </w:r>
      <w:r>
        <w:rPr>
          <w:color w:val="333333"/>
          <w:spacing w:val="-4"/>
        </w:rPr>
        <w:t>边界</w:t>
      </w:r>
      <w:r>
        <w:rPr>
          <w:color w:val="333333"/>
          <w:spacing w:val="-1"/>
        </w:rPr>
        <w:t>意识</w:t>
      </w:r>
      <w:r>
        <w:rPr>
          <w:rFonts w:ascii="Arial" w:hAnsi="Arial" w:eastAsia="Arial" w:cs="Arial"/>
          <w:color w:val="333333"/>
          <w:spacing w:val="-1"/>
        </w:rPr>
        <w:t>”</w:t>
      </w:r>
      <w:r>
        <w:rPr>
          <w:color w:val="333333"/>
          <w:spacing w:val="-1"/>
        </w:rPr>
        <w:t>。在 </w:t>
      </w:r>
      <w:r>
        <w:rPr>
          <w:rFonts w:ascii="Arial" w:hAnsi="Arial" w:eastAsia="Arial" w:cs="Arial"/>
          <w:color w:val="333333"/>
          <w:spacing w:val="-1"/>
        </w:rPr>
        <w:t>HotpotQA</w:t>
      </w:r>
      <w:r>
        <w:rPr>
          <w:color w:val="333333"/>
          <w:spacing w:val="-1"/>
        </w:rPr>
        <w:t>、</w:t>
      </w:r>
      <w:r>
        <w:rPr>
          <w:rFonts w:ascii="Arial" w:hAnsi="Arial" w:eastAsia="Arial" w:cs="Arial"/>
          <w:color w:val="333333"/>
          <w:spacing w:val="-1"/>
        </w:rPr>
        <w:t>Musique </w:t>
      </w:r>
      <w:r>
        <w:rPr>
          <w:color w:val="333333"/>
          <w:spacing w:val="-1"/>
        </w:rPr>
        <w:t>等多跳问答数</w:t>
      </w:r>
      <w:r>
        <w:rPr>
          <w:color w:val="333333"/>
          <w:spacing w:val="-2"/>
        </w:rPr>
        <w:t>据集上的实验表明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2"/>
        </w:rPr>
        <w:t>，仅用</w:t>
      </w:r>
      <w:r>
        <w:rPr>
          <w:rFonts w:ascii="Arial" w:hAnsi="Arial" w:eastAsia="Arial" w:cs="Arial"/>
          <w:color w:val="333333"/>
          <w:spacing w:val="-2"/>
        </w:rPr>
        <w:t>5k</w:t>
      </w:r>
      <w:r>
        <w:rPr>
          <w:color w:val="333333"/>
          <w:spacing w:val="-2"/>
        </w:rPr>
        <w:t>的训练样本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2"/>
        </w:rPr>
        <w:t>，</w:t>
      </w:r>
      <w:r>
        <w:rPr>
          <w:rFonts w:ascii="Arial" w:hAnsi="Arial" w:eastAsia="Arial" w:cs="Arial"/>
          <w:color w:val="333333"/>
          <w:spacing w:val="-2"/>
        </w:rPr>
        <w:t>BAPO</w:t>
      </w:r>
      <w:r>
        <w:rPr>
          <w:color w:val="333333"/>
          <w:spacing w:val="-2"/>
        </w:rPr>
        <w:t>有效</w:t>
      </w:r>
    </w:p>
    <w:p>
      <w:pPr>
        <w:spacing w:line="230" w:lineRule="auto"/>
        <w:sectPr>
          <w:pgSz w:w="12240" w:h="15840"/>
          <w:pgMar w:top="563" w:right="675" w:bottom="400" w:left="675" w:header="0" w:footer="0" w:gutter="0"/>
        </w:sectPr>
        <w:rPr/>
      </w:pPr>
    </w:p>
    <w:p>
      <w:pPr>
        <w:pStyle w:val="BodyText"/>
        <w:ind w:left="488" w:right="169" w:hanging="2"/>
        <w:spacing w:before="51" w:line="231" w:lineRule="auto"/>
        <w:rPr/>
      </w:pPr>
      <w:r>
        <w:rPr>
          <w:color w:val="333333"/>
          <w:spacing w:val="-1"/>
        </w:rPr>
        <w:t>提升了</w:t>
      </w:r>
      <w:r>
        <w:rPr>
          <w:rFonts w:ascii="Arial" w:hAnsi="Arial" w:eastAsia="Arial" w:cs="Arial"/>
          <w:color w:val="333333"/>
          <w:spacing w:val="-1"/>
        </w:rPr>
        <w:t>Agent</w:t>
      </w:r>
      <w:r>
        <w:rPr>
          <w:rFonts w:ascii="Arial" w:hAnsi="Arial" w:eastAsia="Arial" w:cs="Arial"/>
          <w:color w:val="333333"/>
          <w:spacing w:val="36"/>
        </w:rPr>
        <w:t xml:space="preserve"> </w:t>
      </w:r>
      <w:r>
        <w:rPr>
          <w:color w:val="333333"/>
          <w:spacing w:val="-1"/>
        </w:rPr>
        <w:t>回答精准率和整体可靠性指标</w:t>
      </w:r>
      <w:r>
        <w:rPr>
          <w:color w:val="333333"/>
          <w:spacing w:val="-39"/>
        </w:rPr>
        <w:t xml:space="preserve"> </w:t>
      </w:r>
      <w:r>
        <w:rPr>
          <w:color w:val="333333"/>
          <w:spacing w:val="-1"/>
        </w:rPr>
        <w:t>，在培养模型边界意识的同时</w:t>
      </w:r>
      <w:r>
        <w:rPr>
          <w:color w:val="333333"/>
          <w:spacing w:val="-38"/>
        </w:rPr>
        <w:t xml:space="preserve"> </w:t>
      </w:r>
      <w:r>
        <w:rPr>
          <w:color w:val="333333"/>
          <w:spacing w:val="-1"/>
        </w:rPr>
        <w:t>，仍能保持与 </w:t>
      </w:r>
      <w:r>
        <w:rPr>
          <w:rFonts w:ascii="Arial" w:hAnsi="Arial" w:eastAsia="Arial" w:cs="Arial"/>
          <w:color w:val="333333"/>
          <w:spacing w:val="-1"/>
        </w:rPr>
        <w:t>GRPO </w:t>
      </w:r>
      <w:r>
        <w:rPr>
          <w:color w:val="333333"/>
          <w:spacing w:val="-1"/>
        </w:rPr>
        <w:t>相</w:t>
      </w:r>
      <w:r>
        <w:rPr>
          <w:color w:val="333333"/>
          <w:spacing w:val="-2"/>
        </w:rPr>
        <w:t>近的准确率。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35" w:lineRule="auto"/>
        <w:rPr/>
      </w:pPr>
      <w:r>
        <w:rPr>
          <w:color w:val="333333"/>
          <w:spacing w:val="-1"/>
        </w:rPr>
        <w:t>此外</w:t>
      </w:r>
      <w:r>
        <w:rPr>
          <w:color w:val="333333"/>
          <w:spacing w:val="-27"/>
        </w:rPr>
        <w:t xml:space="preserve"> </w:t>
      </w:r>
      <w:r>
        <w:rPr>
          <w:color w:val="333333"/>
          <w:spacing w:val="-1"/>
        </w:rPr>
        <w:t>，课题组还有</w:t>
      </w:r>
      <w:r>
        <w:rPr>
          <w:rFonts w:ascii="Arial" w:hAnsi="Arial" w:eastAsia="Arial" w:cs="Arial"/>
          <w:color w:val="333333"/>
          <w:spacing w:val="-1"/>
        </w:rPr>
        <w:t>5</w:t>
      </w:r>
      <w:r>
        <w:rPr>
          <w:color w:val="333333"/>
          <w:spacing w:val="-1"/>
        </w:rPr>
        <w:t>篇合作论文被</w:t>
      </w:r>
      <w:r>
        <w:rPr>
          <w:rFonts w:ascii="Arial" w:hAnsi="Arial" w:eastAsia="Arial" w:cs="Arial"/>
          <w:color w:val="333333"/>
          <w:spacing w:val="-1"/>
        </w:rPr>
        <w:t>ACL2026</w:t>
      </w:r>
      <w:r>
        <w:rPr>
          <w:color w:val="333333"/>
          <w:spacing w:val="-1"/>
        </w:rPr>
        <w:t>录用：</w:t>
      </w:r>
    </w:p>
    <w:p>
      <w:pPr>
        <w:ind w:left="489" w:right="405" w:hanging="250"/>
        <w:spacing w:before="227" w:line="30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position w:val="4"/>
        </w:rPr>
        <w:t>·</w:t>
      </w:r>
      <w:r>
        <w:rPr>
          <w:rFonts w:ascii="Arial" w:hAnsi="Arial" w:eastAsia="Arial" w:cs="Arial"/>
          <w:sz w:val="24"/>
          <w:szCs w:val="24"/>
          <w:color w:val="333333"/>
          <w:spacing w:val="25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</w:rPr>
        <w:t>Rui Zhao, Xuewen Zhong,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Xiaoyun Zheng, Jinsong Su, and Yidong Chen.</w:t>
      </w:r>
      <w:r>
        <w:rPr>
          <w:rFonts w:ascii="Arial" w:hAnsi="Arial" w:eastAsia="Arial" w:cs="Arial"/>
          <w:sz w:val="24"/>
          <w:szCs w:val="24"/>
          <w:color w:val="333333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2026.</w:t>
      </w:r>
      <w:r>
        <w:rPr>
          <w:rFonts w:ascii="Arial" w:hAnsi="Arial" w:eastAsia="Arial" w:cs="Arial"/>
          <w:sz w:val="24"/>
          <w:szCs w:val="24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CNSL-bench: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Benchmarking the Sign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Language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Understanding Capabilities of MLLMs on</w:t>
      </w:r>
      <w:r>
        <w:rPr>
          <w:rFonts w:ascii="Arial" w:hAnsi="Arial" w:eastAsia="Arial" w:cs="Arial"/>
          <w:sz w:val="24"/>
          <w:szCs w:val="24"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Chinese</w:t>
      </w:r>
      <w:r>
        <w:rPr>
          <w:rFonts w:ascii="Arial" w:hAnsi="Arial" w:eastAsia="Arial" w:cs="Arial"/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Nation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al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Sign</w:t>
      </w:r>
      <w:r>
        <w:rPr>
          <w:rFonts w:ascii="Arial" w:hAnsi="Arial" w:eastAsia="Arial" w:cs="Arial"/>
          <w:sz w:val="24"/>
          <w:szCs w:val="24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Language.</w:t>
      </w:r>
      <w:r>
        <w:rPr>
          <w:rFonts w:ascii="Arial" w:hAnsi="Arial" w:eastAsia="Arial" w:cs="Arial"/>
          <w:sz w:val="24"/>
          <w:szCs w:val="24"/>
          <w:color w:val="333333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Proc. of</w:t>
      </w:r>
      <w:r>
        <w:rPr>
          <w:rFonts w:ascii="Arial" w:hAnsi="Arial" w:eastAsia="Arial" w:cs="Arial"/>
          <w:sz w:val="24"/>
          <w:szCs w:val="24"/>
          <w:color w:val="333333"/>
          <w:spacing w:val="-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ACL 2026.</w:t>
      </w:r>
    </w:p>
    <w:p>
      <w:pPr>
        <w:ind w:left="491" w:right="1005" w:hanging="252"/>
        <w:spacing w:before="61" w:line="2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sz w:val="24"/>
          <w:szCs w:val="24"/>
          <w:color w:val="333333"/>
          <w:spacing w:val="21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Chang</w:t>
      </w:r>
      <w:r>
        <w:rPr>
          <w:rFonts w:ascii="Arial" w:hAnsi="Arial" w:eastAsia="Arial" w:cs="Arial"/>
          <w:sz w:val="24"/>
          <w:szCs w:val="24"/>
          <w:color w:val="333333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hao lai,</w:t>
      </w:r>
      <w:r>
        <w:rPr>
          <w:rFonts w:ascii="Arial" w:hAnsi="Arial" w:eastAsia="Arial" w:cs="Arial"/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Rui Zhao, Xuewen Zhong, Jinsong Su, and Yidong</w:t>
      </w:r>
      <w:r>
        <w:rPr>
          <w:rFonts w:ascii="Arial" w:hAnsi="Arial" w:eastAsia="Arial" w:cs="Arial"/>
          <w:sz w:val="24"/>
          <w:szCs w:val="24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C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hen.</w:t>
      </w:r>
      <w:r>
        <w:rPr>
          <w:rFonts w:ascii="Arial" w:hAnsi="Arial" w:eastAsia="Arial" w:cs="Arial"/>
          <w:sz w:val="24"/>
          <w:szCs w:val="24"/>
          <w:color w:val="333333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2026.</w:t>
      </w:r>
      <w:r>
        <w:rPr>
          <w:rFonts w:ascii="Arial" w:hAnsi="Arial" w:eastAsia="Arial" w:cs="Arial"/>
          <w:sz w:val="24"/>
          <w:szCs w:val="24"/>
          <w:color w:val="333333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Selective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Contrastive</w:t>
      </w:r>
      <w:r>
        <w:rPr>
          <w:rFonts w:ascii="Arial" w:hAnsi="Arial" w:eastAsia="Arial" w:cs="Arial"/>
          <w:sz w:val="24"/>
          <w:szCs w:val="24"/>
          <w:color w:val="333333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Learning</w:t>
      </w:r>
      <w:r>
        <w:rPr>
          <w:rFonts w:ascii="Arial" w:hAnsi="Arial" w:eastAsia="Arial" w:cs="Arial"/>
          <w:sz w:val="24"/>
          <w:szCs w:val="24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For Gloss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Free Sign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Language Translation.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Proc. of</w:t>
      </w:r>
      <w:r>
        <w:rPr>
          <w:rFonts w:ascii="Arial" w:hAnsi="Arial" w:eastAsia="Arial" w:cs="Arial"/>
          <w:sz w:val="24"/>
          <w:szCs w:val="24"/>
          <w:color w:val="333333"/>
          <w:spacing w:val="-2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ACL 2026.</w:t>
      </w:r>
    </w:p>
    <w:p>
      <w:pPr>
        <w:ind w:left="481" w:right="506" w:hanging="242"/>
        <w:spacing w:before="135" w:line="28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position w:val="5"/>
        </w:rPr>
        <w:drawing>
          <wp:inline distT="0" distB="0" distL="0" distR="0">
            <wp:extent cx="47625" cy="47625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Junchao Wu, Yefeng</w:t>
      </w:r>
      <w:r>
        <w:rPr>
          <w:rFonts w:ascii="Arial" w:hAnsi="Arial" w:eastAsia="Arial" w:cs="Arial"/>
          <w:sz w:val="24"/>
          <w:szCs w:val="24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Liu,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 xml:space="preserve"> Chenyu Zhu,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Hao Zhang, Zeyu Wu, Tianqi Shi, Yichao</w:t>
      </w:r>
      <w:r>
        <w:rPr>
          <w:rFonts w:ascii="Arial" w:hAnsi="Arial" w:eastAsia="Arial" w:cs="Arial"/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Du,</w:t>
      </w:r>
      <w:r>
        <w:rPr>
          <w:rFonts w:ascii="Arial" w:hAnsi="Arial" w:eastAsia="Arial" w:cs="Arial"/>
          <w:sz w:val="24"/>
          <w:szCs w:val="24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Longyue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Wang, Weihua</w:t>
      </w:r>
      <w:r>
        <w:rPr>
          <w:rFonts w:ascii="Arial" w:hAnsi="Arial" w:eastAsia="Arial" w:cs="Arial"/>
          <w:sz w:val="24"/>
          <w:szCs w:val="24"/>
          <w:color w:val="333333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Luo, Jinsong Su, and</w:t>
      </w:r>
      <w:r>
        <w:rPr>
          <w:rFonts w:ascii="Arial" w:hAnsi="Arial" w:eastAsia="Arial" w:cs="Arial"/>
          <w:sz w:val="24"/>
          <w:szCs w:val="24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Derek</w:t>
      </w:r>
      <w:r>
        <w:rPr>
          <w:rFonts w:ascii="Arial" w:hAnsi="Arial" w:eastAsia="Arial" w:cs="Arial"/>
          <w:sz w:val="24"/>
          <w:szCs w:val="24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F. Wong. 2026.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DetectRL-X: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 xml:space="preserve"> Towards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Reliable</w:t>
      </w:r>
    </w:p>
    <w:p>
      <w:pPr>
        <w:ind w:left="497"/>
        <w:spacing w:before="4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Multilingual and</w:t>
      </w:r>
      <w:r>
        <w:rPr>
          <w:rFonts w:ascii="Arial" w:hAnsi="Arial" w:eastAsia="Arial" w:cs="Arial"/>
          <w:sz w:val="24"/>
          <w:szCs w:val="24"/>
          <w:color w:val="333333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Real-World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LLM-Generated Text</w:t>
      </w:r>
      <w:r>
        <w:rPr>
          <w:rFonts w:ascii="Arial" w:hAnsi="Arial" w:eastAsia="Arial" w:cs="Arial"/>
          <w:sz w:val="24"/>
          <w:szCs w:val="24"/>
          <w:color w:val="333333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Detection.</w:t>
      </w:r>
      <w:r>
        <w:rPr>
          <w:rFonts w:ascii="Arial" w:hAnsi="Arial" w:eastAsia="Arial" w:cs="Arial"/>
          <w:sz w:val="24"/>
          <w:szCs w:val="24"/>
          <w:color w:val="333333"/>
          <w:spacing w:val="2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In</w:t>
      </w:r>
      <w:r>
        <w:rPr>
          <w:rFonts w:ascii="Arial" w:hAnsi="Arial" w:eastAsia="Arial" w:cs="Arial"/>
          <w:sz w:val="24"/>
          <w:szCs w:val="24"/>
          <w:color w:val="333333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Proc. of</w:t>
      </w:r>
      <w:r>
        <w:rPr>
          <w:rFonts w:ascii="Arial" w:hAnsi="Arial" w:eastAsia="Arial" w:cs="Arial"/>
          <w:sz w:val="24"/>
          <w:szCs w:val="24"/>
          <w:color w:val="333333"/>
          <w:spacing w:val="-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AC</w:t>
      </w:r>
      <w:r>
        <w:rPr>
          <w:rFonts w:ascii="Arial" w:hAnsi="Arial" w:eastAsia="Arial" w:cs="Arial"/>
          <w:sz w:val="24"/>
          <w:szCs w:val="24"/>
          <w:color w:val="333333"/>
          <w:spacing w:val="-3"/>
          <w:position w:val="4"/>
        </w:rPr>
        <w:t>L 2026.</w:t>
      </w:r>
    </w:p>
    <w:p>
      <w:pPr>
        <w:ind w:left="484" w:right="161" w:hanging="245"/>
        <w:spacing w:before="64" w:line="305" w:lineRule="auto"/>
        <w:rPr>
          <w:rFonts w:ascii="Arial" w:hAnsi="Arial" w:eastAsia="Arial" w:cs="Arial"/>
          <w:sz w:val="24"/>
          <w:szCs w:val="24"/>
        </w:rPr>
      </w:pPr>
      <w:r>
        <w:pict>
          <v:shape id="_x0000_s2" style="position:absolute;margin-left:535.793pt;margin-top:29.7366pt;mso-position-vertical-relative:text;mso-position-horizontal-relative:text;width:5.65pt;height:8.25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24" w:lineRule="exact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333333"/>
                      <w:position w:val="-2"/>
                    </w:rPr>
                    <w:t>-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24"/>
          <w:szCs w:val="24"/>
          <w:color w:val="333333"/>
          <w:spacing w:val="-2"/>
          <w:position w:val="4"/>
        </w:rPr>
        <w:t>·</w:t>
      </w:r>
      <w:r>
        <w:rPr>
          <w:rFonts w:ascii="Arial" w:hAnsi="Arial" w:eastAsia="Arial" w:cs="Arial"/>
          <w:sz w:val="24"/>
          <w:szCs w:val="24"/>
          <w:color w:val="333333"/>
          <w:spacing w:val="20"/>
          <w:w w:val="101"/>
          <w:position w:val="4"/>
        </w:rPr>
        <w:t xml:space="preserve"> 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Zhiwen</w:t>
      </w:r>
      <w:r>
        <w:rPr>
          <w:rFonts w:ascii="Arial" w:hAnsi="Arial" w:eastAsia="Arial" w:cs="Arial"/>
          <w:sz w:val="24"/>
          <w:szCs w:val="24"/>
          <w:color w:val="333333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Ruan, Yichao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Du, Jianjie Zheng,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Longyue Wang, Yun Chen,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Peng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Li, Jinsong Su, Yang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Liu, and Guanhua Chen. 2026. GIFT:</w:t>
      </w:r>
      <w:r>
        <w:rPr>
          <w:rFonts w:ascii="Arial" w:hAnsi="Arial" w:eastAsia="Arial" w:cs="Arial"/>
          <w:sz w:val="24"/>
          <w:szCs w:val="24"/>
          <w:color w:val="333333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1"/>
        </w:rPr>
        <w:t>Guid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ed</w:t>
      </w:r>
      <w:r>
        <w:rPr>
          <w:rFonts w:ascii="Arial" w:hAnsi="Arial" w:eastAsia="Arial" w:cs="Arial"/>
          <w:sz w:val="24"/>
          <w:szCs w:val="24"/>
          <w:color w:val="333333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Fine-Tuning</w:t>
      </w:r>
      <w:r>
        <w:rPr>
          <w:rFonts w:ascii="Arial" w:hAnsi="Arial" w:eastAsia="Arial" w:cs="Arial"/>
          <w:sz w:val="24"/>
          <w:szCs w:val="24"/>
          <w:color w:val="333333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and Transfer for</w:t>
      </w:r>
      <w:r>
        <w:rPr>
          <w:rFonts w:ascii="Arial" w:hAnsi="Arial" w:eastAsia="Arial" w:cs="Arial"/>
          <w:sz w:val="24"/>
          <w:szCs w:val="24"/>
          <w:color w:val="333333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Enhancing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Instruction</w:t>
      </w:r>
      <w:r>
        <w:rPr>
          <w:rFonts w:ascii="Arial" w:hAnsi="Arial" w:eastAsia="Arial" w:cs="Arial"/>
          <w:sz w:val="24"/>
          <w:szCs w:val="24"/>
          <w:color w:val="333333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Tuned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Language</w:t>
      </w:r>
      <w:r>
        <w:rPr>
          <w:rFonts w:ascii="Arial" w:hAnsi="Arial" w:eastAsia="Arial" w:cs="Arial"/>
          <w:sz w:val="24"/>
          <w:szCs w:val="24"/>
          <w:color w:val="333333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Models.</w:t>
      </w:r>
      <w:r>
        <w:rPr>
          <w:rFonts w:ascii="Arial" w:hAnsi="Arial" w:eastAsia="Arial" w:cs="Arial"/>
          <w:sz w:val="24"/>
          <w:szCs w:val="24"/>
          <w:color w:val="333333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33333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Proc. of</w:t>
      </w:r>
      <w:r>
        <w:rPr>
          <w:rFonts w:ascii="Arial" w:hAnsi="Arial" w:eastAsia="Arial" w:cs="Arial"/>
          <w:sz w:val="24"/>
          <w:szCs w:val="24"/>
          <w:color w:val="333333"/>
          <w:spacing w:val="-19"/>
        </w:rPr>
        <w:t xml:space="preserve"> </w:t>
      </w:r>
      <w:r>
        <w:rPr>
          <w:rFonts w:ascii="Arial" w:hAnsi="Arial" w:eastAsia="Arial" w:cs="Arial"/>
          <w:sz w:val="24"/>
          <w:szCs w:val="24"/>
          <w:color w:val="333333"/>
          <w:spacing w:val="-3"/>
        </w:rPr>
        <w:t>ACL 2026.</w:t>
      </w:r>
    </w:p>
    <w:p>
      <w:pPr>
        <w:pStyle w:val="BodyText"/>
        <w:ind w:left="496" w:right="204" w:hanging="257"/>
        <w:spacing w:before="47" w:line="268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333333"/>
          <w:spacing w:val="-1"/>
          <w:position w:val="4"/>
        </w:rPr>
        <w:t>·</w:t>
      </w:r>
      <w:r>
        <w:rPr>
          <w:rFonts w:ascii="Arial" w:hAnsi="Arial" w:eastAsia="Arial" w:cs="Arial"/>
          <w:color w:val="333333"/>
          <w:spacing w:val="24"/>
          <w:w w:val="101"/>
          <w:position w:val="4"/>
        </w:rPr>
        <w:t xml:space="preserve">  </w:t>
      </w:r>
      <w:r>
        <w:rPr>
          <w:rFonts w:ascii="Arial" w:hAnsi="Arial" w:eastAsia="Arial" w:cs="Arial"/>
          <w:color w:val="333333"/>
          <w:spacing w:val="-1"/>
        </w:rPr>
        <w:t>Lingling Shi,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Haoyu Jin,</w:t>
      </w:r>
      <w:r>
        <w:rPr>
          <w:rFonts w:ascii="Arial" w:hAnsi="Arial" w:eastAsia="Arial" w:cs="Arial"/>
          <w:color w:val="333333"/>
          <w:spacing w:val="19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Ruiyu</w:t>
      </w:r>
      <w:r>
        <w:rPr>
          <w:rFonts w:ascii="Arial" w:hAnsi="Arial" w:eastAsia="Arial" w:cs="Arial"/>
          <w:color w:val="333333"/>
          <w:spacing w:val="19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Fang, </w:t>
      </w:r>
      <w:r>
        <w:rPr>
          <w:rFonts w:ascii="Arial" w:hAnsi="Arial" w:eastAsia="Arial" w:cs="Arial"/>
          <w:color w:val="333333"/>
          <w:spacing w:val="-2"/>
        </w:rPr>
        <w:t>Shuangyong Song, Jinsong Su,</w:t>
      </w:r>
      <w:r>
        <w:rPr>
          <w:rFonts w:ascii="Arial" w:hAnsi="Arial" w:eastAsia="Arial" w:cs="Arial"/>
          <w:color w:val="333333"/>
          <w:spacing w:val="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Yongxiang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Li,</w:t>
      </w:r>
      <w:r>
        <w:rPr>
          <w:rFonts w:ascii="Arial" w:hAnsi="Arial" w:eastAsia="Arial" w:cs="Arial"/>
          <w:color w:val="333333"/>
          <w:spacing w:val="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and Xuelong</w:t>
      </w:r>
      <w:r>
        <w:rPr>
          <w:rFonts w:ascii="Arial" w:hAnsi="Arial" w:eastAsia="Arial" w:cs="Arial"/>
          <w:color w:val="333333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Li. 2026. CEMT</w:t>
      </w:r>
      <w:r>
        <w:rPr>
          <w:color w:val="333333"/>
          <w:spacing w:val="-1"/>
        </w:rPr>
        <w:t>：</w:t>
      </w:r>
      <w:r>
        <w:rPr>
          <w:rFonts w:ascii="Arial" w:hAnsi="Arial" w:eastAsia="Arial" w:cs="Arial"/>
          <w:color w:val="333333"/>
          <w:spacing w:val="-1"/>
        </w:rPr>
        <w:t>Controllable</w:t>
      </w:r>
      <w:r>
        <w:rPr>
          <w:rFonts w:ascii="Arial" w:hAnsi="Arial" w:eastAsia="Arial" w:cs="Arial"/>
          <w:color w:val="333333"/>
          <w:spacing w:val="18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Element-Oriented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Machine Translation via Structured</w:t>
      </w:r>
      <w:r>
        <w:rPr>
          <w:rFonts w:ascii="Arial" w:hAnsi="Arial" w:eastAsia="Arial" w:cs="Arial"/>
          <w:color w:val="333333"/>
          <w:spacing w:val="17"/>
        </w:rPr>
        <w:t xml:space="preserve"> </w:t>
      </w:r>
      <w:r>
        <w:rPr>
          <w:rFonts w:ascii="Arial" w:hAnsi="Arial" w:eastAsia="Arial" w:cs="Arial"/>
          <w:color w:val="333333"/>
          <w:spacing w:val="-1"/>
        </w:rPr>
        <w:t>Linguistic</w:t>
      </w:r>
      <w:r>
        <w:rPr>
          <w:rFonts w:ascii="Arial" w:hAnsi="Arial" w:eastAsia="Arial" w:cs="Arial"/>
          <w:color w:val="333333"/>
        </w:rPr>
        <w:t xml:space="preserve">  </w:t>
      </w:r>
      <w:r>
        <w:rPr>
          <w:rFonts w:ascii="Arial" w:hAnsi="Arial" w:eastAsia="Arial" w:cs="Arial"/>
          <w:color w:val="333333"/>
          <w:spacing w:val="-2"/>
        </w:rPr>
        <w:t>Reasoning.</w:t>
      </w:r>
      <w:r>
        <w:rPr>
          <w:rFonts w:ascii="Arial" w:hAnsi="Arial" w:eastAsia="Arial" w:cs="Arial"/>
          <w:color w:val="333333"/>
          <w:spacing w:val="35"/>
          <w:w w:val="101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In</w:t>
      </w:r>
      <w:r>
        <w:rPr>
          <w:rFonts w:ascii="Arial" w:hAnsi="Arial" w:eastAsia="Arial" w:cs="Arial"/>
          <w:color w:val="333333"/>
          <w:spacing w:val="18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Proc. of</w:t>
      </w:r>
      <w:r>
        <w:rPr>
          <w:rFonts w:ascii="Arial" w:hAnsi="Arial" w:eastAsia="Arial" w:cs="Arial"/>
          <w:color w:val="333333"/>
          <w:spacing w:val="-20"/>
        </w:rPr>
        <w:t xml:space="preserve"> </w:t>
      </w:r>
      <w:r>
        <w:rPr>
          <w:rFonts w:ascii="Arial" w:hAnsi="Arial" w:eastAsia="Arial" w:cs="Arial"/>
          <w:color w:val="333333"/>
          <w:spacing w:val="-2"/>
        </w:rPr>
        <w:t>ACL 2026 findings.</w:t>
      </w:r>
    </w:p>
    <w:sectPr>
      <w:pgSz w:w="12240" w:h="15840"/>
      <w:pgMar w:top="561" w:right="675" w:bottom="400" w:left="67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50" w:lineRule="exact"/>
      <w:rPr/>
    </w:pPr>
    <w:r>
      <w:rPr>
        <w:position w:val="-1"/>
      </w:rPr>
      <w:drawing>
        <wp:inline distT="0" distB="0" distL="0" distR="0">
          <wp:extent cx="6915150" cy="3175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15150" cy="31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jpe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footer" Target="footer2.xml"/><Relationship Id="rId4" Type="http://schemas.openxmlformats.org/officeDocument/2006/relationships/image" Target="media/image4.png"/><Relationship Id="rId3" Type="http://schemas.openxmlformats.org/officeDocument/2006/relationships/image" Target="media/image3.jpeg"/><Relationship Id="rId27" Type="http://schemas.openxmlformats.org/officeDocument/2006/relationships/fontTable" Target="fontTable.xml"/><Relationship Id="rId26" Type="http://schemas.openxmlformats.org/officeDocument/2006/relationships/styles" Target="styles.xml"/><Relationship Id="rId25" Type="http://schemas.openxmlformats.org/officeDocument/2006/relationships/settings" Target="settings.xml"/><Relationship Id="rId24" Type="http://schemas.openxmlformats.org/officeDocument/2006/relationships/image" Target="media/image23.png"/><Relationship Id="rId23" Type="http://schemas.openxmlformats.org/officeDocument/2006/relationships/image" Target="media/image22.png"/><Relationship Id="rId22" Type="http://schemas.openxmlformats.org/officeDocument/2006/relationships/image" Target="media/image21.jpeg"/><Relationship Id="rId21" Type="http://schemas.openxmlformats.org/officeDocument/2006/relationships/image" Target="media/image20.png"/><Relationship Id="rId20" Type="http://schemas.openxmlformats.org/officeDocument/2006/relationships/image" Target="media/image19.png"/><Relationship Id="rId2" Type="http://schemas.openxmlformats.org/officeDocument/2006/relationships/image" Target="media/image2.png"/><Relationship Id="rId19" Type="http://schemas.openxmlformats.org/officeDocument/2006/relationships/image" Target="media/image18.jpe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jpe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jpeg"/><Relationship Id="rId10" Type="http://schemas.openxmlformats.org/officeDocument/2006/relationships/image" Target="media/image9.png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(Windows NT 10.0; Win64; x64) AppleWebKit/537.36 (KHTML, like Gecko) HeadlessChrome/137.0.0.0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DeepLIT课题组多篇论文被 ACL2026 录用</dc:title>
  <dcterms:created xsi:type="dcterms:W3CDTF">2026-05-01T09:49:39Z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2026-05-01T17:51:02</vt:filetime>
  </property>
</Properties>
</file>