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500" w:rsidRPr="00470D4C" w:rsidRDefault="005555BB" w:rsidP="00285BFC">
      <w:pPr>
        <w:pStyle w:val="a7"/>
        <w:spacing w:before="600" w:after="60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统一</w:t>
      </w:r>
      <w:r w:rsidR="00285BFC">
        <w:rPr>
          <w:rFonts w:ascii="微软雅黑" w:eastAsia="微软雅黑" w:hAnsi="微软雅黑" w:hint="eastAsia"/>
        </w:rPr>
        <w:t>门户</w:t>
      </w:r>
      <w:r w:rsidR="00470D4C">
        <w:rPr>
          <w:rFonts w:ascii="微软雅黑" w:eastAsia="微软雅黑" w:hAnsi="微软雅黑" w:hint="eastAsia"/>
        </w:rPr>
        <w:t>灰度操作</w:t>
      </w:r>
      <w:r w:rsidR="00454956" w:rsidRPr="00454956">
        <w:rPr>
          <w:rFonts w:ascii="微软雅黑" w:eastAsia="微软雅黑" w:hAnsi="微软雅黑" w:hint="eastAsia"/>
        </w:rPr>
        <w:t>说明</w:t>
      </w:r>
    </w:p>
    <w:p w:rsidR="00454956" w:rsidRPr="008C3F58" w:rsidRDefault="00454956" w:rsidP="008C3F58">
      <w:pPr>
        <w:pStyle w:val="a9"/>
        <w:numPr>
          <w:ilvl w:val="0"/>
          <w:numId w:val="3"/>
        </w:numPr>
        <w:ind w:firstLineChars="0"/>
        <w:rPr>
          <w:rStyle w:val="ab"/>
          <w:rFonts w:ascii="微软雅黑" w:eastAsia="微软雅黑" w:hAnsi="微软雅黑"/>
          <w:sz w:val="24"/>
        </w:rPr>
      </w:pPr>
      <w:r w:rsidRPr="008C3F58">
        <w:rPr>
          <w:rStyle w:val="ab"/>
          <w:rFonts w:ascii="微软雅黑" w:eastAsia="微软雅黑" w:hAnsi="微软雅黑" w:hint="eastAsia"/>
          <w:sz w:val="24"/>
        </w:rPr>
        <w:t>登录</w:t>
      </w:r>
      <w:bookmarkStart w:id="0" w:name="_GoBack"/>
      <w:bookmarkEnd w:id="0"/>
    </w:p>
    <w:p w:rsidR="008C3F58" w:rsidRPr="008C3F58" w:rsidRDefault="008C3F58" w:rsidP="008C3F58">
      <w:pPr>
        <w:pStyle w:val="a9"/>
        <w:numPr>
          <w:ilvl w:val="0"/>
          <w:numId w:val="4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 w:rsidRPr="008C3F58">
        <w:rPr>
          <w:rFonts w:ascii="微软雅黑" w:eastAsia="微软雅黑" w:hAnsi="微软雅黑" w:hint="eastAsia"/>
        </w:rPr>
        <w:t>现有</w:t>
      </w:r>
      <w:r>
        <w:rPr>
          <w:rFonts w:ascii="微软雅黑" w:eastAsia="微软雅黑" w:hAnsi="微软雅黑" w:hint="eastAsia"/>
        </w:rPr>
        <w:t>门户地址</w:t>
      </w:r>
      <w:r w:rsidRPr="008C3F58">
        <w:rPr>
          <w:rFonts w:ascii="微软雅黑" w:eastAsia="微软雅黑" w:hAnsi="微软雅黑" w:hint="eastAsia"/>
        </w:rPr>
        <w:t>：</w:t>
      </w:r>
      <w:hyperlink r:id="rId7" w:history="1">
        <w:r w:rsidR="00F43D85">
          <w:rPr>
            <w:rStyle w:val="aa"/>
            <w:rFonts w:ascii="微软雅黑" w:eastAsia="微软雅黑" w:hAnsi="微软雅黑" w:hint="eastAsia"/>
            <w:kern w:val="0"/>
          </w:rPr>
          <w:t>https://info.tcl.com/unifiedPortal/</w:t>
        </w:r>
      </w:hyperlink>
      <w:r w:rsidRPr="008C3F58">
        <w:rPr>
          <w:rFonts w:ascii="微软雅黑" w:eastAsia="微软雅黑" w:hAnsi="微软雅黑" w:hint="eastAsia"/>
        </w:rPr>
        <w:t>，灰度期间用户</w:t>
      </w:r>
      <w:r>
        <w:rPr>
          <w:rFonts w:ascii="微软雅黑" w:eastAsia="微软雅黑" w:hAnsi="微软雅黑" w:hint="eastAsia"/>
        </w:rPr>
        <w:t>通过现有门户地址</w:t>
      </w:r>
      <w:r w:rsidRPr="008C3F58">
        <w:rPr>
          <w:rFonts w:ascii="微软雅黑" w:eastAsia="微软雅黑" w:hAnsi="微软雅黑" w:hint="eastAsia"/>
        </w:rPr>
        <w:t>登录后</w:t>
      </w:r>
      <w:r>
        <w:rPr>
          <w:rFonts w:ascii="微软雅黑" w:eastAsia="微软雅黑" w:hAnsi="微软雅黑" w:hint="eastAsia"/>
        </w:rPr>
        <w:t>，</w:t>
      </w:r>
      <w:r w:rsidRPr="008C3F58">
        <w:rPr>
          <w:rFonts w:ascii="微软雅黑" w:eastAsia="微软雅黑" w:hAnsi="微软雅黑" w:hint="eastAsia"/>
        </w:rPr>
        <w:t>将直接</w:t>
      </w:r>
      <w:r>
        <w:rPr>
          <w:rFonts w:ascii="微软雅黑" w:eastAsia="微软雅黑" w:hAnsi="微软雅黑" w:hint="eastAsia"/>
        </w:rPr>
        <w:t>跳转</w:t>
      </w:r>
      <w:r w:rsidRPr="008C3F58">
        <w:rPr>
          <w:rFonts w:ascii="微软雅黑" w:eastAsia="微软雅黑" w:hAnsi="微软雅黑" w:hint="eastAsia"/>
        </w:rPr>
        <w:t>访问新版门户页面。</w:t>
      </w:r>
    </w:p>
    <w:p w:rsidR="008C3F58" w:rsidRDefault="002E3DA1" w:rsidP="008C3F58">
      <w:pPr>
        <w:pStyle w:val="a9"/>
        <w:numPr>
          <w:ilvl w:val="0"/>
          <w:numId w:val="4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652780</wp:posOffset>
            </wp:positionV>
            <wp:extent cx="5274310" cy="2506345"/>
            <wp:effectExtent l="19050" t="19050" r="21590" b="273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8C3F58">
        <w:rPr>
          <w:rFonts w:ascii="微软雅黑" w:eastAsia="微软雅黑" w:hAnsi="微软雅黑" w:hint="eastAsia"/>
        </w:rPr>
        <w:t>新版门户地址：</w:t>
      </w:r>
      <w:hyperlink r:id="rId9" w:history="1">
        <w:r w:rsidR="008C3F58" w:rsidRPr="007E350A">
          <w:rPr>
            <w:rStyle w:val="aa"/>
            <w:rFonts w:ascii="微软雅黑" w:eastAsia="微软雅黑" w:hAnsi="微软雅黑"/>
          </w:rPr>
          <w:t>https://sp.tcl.com/portal/workbench</w:t>
        </w:r>
      </w:hyperlink>
      <w:r w:rsidR="008C3F58"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 w:hint="eastAsia"/>
        </w:rPr>
        <w:t>支持通过账号密码登录以及T信扫码登录。</w:t>
      </w:r>
    </w:p>
    <w:p w:rsidR="008C3F58" w:rsidRPr="00DF74B5" w:rsidRDefault="008C3F58" w:rsidP="00DF74B5">
      <w:pPr>
        <w:spacing w:line="440" w:lineRule="exact"/>
        <w:jc w:val="left"/>
        <w:rPr>
          <w:rFonts w:ascii="微软雅黑" w:eastAsia="微软雅黑" w:hAnsi="微软雅黑"/>
        </w:rPr>
      </w:pPr>
    </w:p>
    <w:p w:rsidR="00D20DC6" w:rsidRDefault="004A1EA6" w:rsidP="002E3DA1">
      <w:pPr>
        <w:pStyle w:val="a9"/>
        <w:numPr>
          <w:ilvl w:val="0"/>
          <w:numId w:val="3"/>
        </w:numPr>
        <w:ind w:firstLineChars="0"/>
        <w:rPr>
          <w:rStyle w:val="ab"/>
          <w:rFonts w:ascii="微软雅黑" w:eastAsia="微软雅黑" w:hAnsi="微软雅黑"/>
          <w:sz w:val="24"/>
        </w:rPr>
      </w:pPr>
      <w:r>
        <w:rPr>
          <w:rStyle w:val="ab"/>
          <w:rFonts w:ascii="微软雅黑" w:eastAsia="微软雅黑" w:hAnsi="微软雅黑" w:hint="eastAsia"/>
          <w:sz w:val="24"/>
        </w:rPr>
        <w:t>全局</w:t>
      </w:r>
      <w:r w:rsidR="002E3DA1" w:rsidRPr="002E3DA1">
        <w:rPr>
          <w:rStyle w:val="ab"/>
          <w:rFonts w:ascii="微软雅黑" w:eastAsia="微软雅黑" w:hAnsi="微软雅黑" w:hint="eastAsia"/>
          <w:sz w:val="24"/>
        </w:rPr>
        <w:t>导航</w:t>
      </w:r>
    </w:p>
    <w:p w:rsidR="0094256E" w:rsidRPr="0094256E" w:rsidRDefault="0094256E" w:rsidP="0094256E">
      <w:pPr>
        <w:ind w:firstLine="420"/>
        <w:rPr>
          <w:rStyle w:val="ab"/>
          <w:rFonts w:ascii="微软雅黑" w:eastAsia="微软雅黑" w:hAnsi="微软雅黑"/>
          <w:sz w:val="24"/>
        </w:rPr>
      </w:pPr>
      <w:r w:rsidRPr="0094256E">
        <w:rPr>
          <w:rFonts w:ascii="微软雅黑" w:eastAsia="微软雅黑" w:hAnsi="微软雅黑" w:hint="eastAsia"/>
        </w:rPr>
        <w:t>新版</w:t>
      </w:r>
      <w:r>
        <w:rPr>
          <w:rFonts w:ascii="微软雅黑" w:eastAsia="微软雅黑" w:hAnsi="微软雅黑" w:hint="eastAsia"/>
        </w:rPr>
        <w:t>门户</w:t>
      </w:r>
      <w:r w:rsidRPr="0094256E">
        <w:rPr>
          <w:rFonts w:ascii="微软雅黑" w:eastAsia="微软雅黑" w:hAnsi="微软雅黑" w:hint="eastAsia"/>
        </w:rPr>
        <w:t>提供全新菜单导航方式，通过</w:t>
      </w:r>
      <w:r>
        <w:rPr>
          <w:rFonts w:ascii="微软雅黑" w:eastAsia="微软雅黑" w:hAnsi="微软雅黑" w:hint="eastAsia"/>
        </w:rPr>
        <w:t>点击</w:t>
      </w:r>
      <w:r w:rsidRPr="0094256E">
        <w:rPr>
          <w:rFonts w:ascii="微软雅黑" w:eastAsia="微软雅黑" w:hAnsi="微软雅黑" w:hint="eastAsia"/>
        </w:rPr>
        <w:t>页面左上角【全局导航】按钮</w:t>
      </w:r>
      <w:r>
        <w:rPr>
          <w:rFonts w:ascii="微软雅黑" w:eastAsia="微软雅黑" w:hAnsi="微软雅黑" w:hint="eastAsia"/>
        </w:rPr>
        <w:t>，</w:t>
      </w:r>
      <w:r w:rsidRPr="0094256E">
        <w:rPr>
          <w:rFonts w:ascii="微软雅黑" w:eastAsia="微软雅黑" w:hAnsi="微软雅黑" w:hint="eastAsia"/>
        </w:rPr>
        <w:t>展开菜单选择弹窗</w:t>
      </w:r>
      <w:r>
        <w:rPr>
          <w:rFonts w:ascii="微软雅黑" w:eastAsia="微软雅黑" w:hAnsi="微软雅黑" w:hint="eastAsia"/>
        </w:rPr>
        <w:t>，全局导航包含门户功能导航以及产品服务导航两个主要部分。</w:t>
      </w:r>
    </w:p>
    <w:p w:rsidR="00DF74B5" w:rsidRDefault="00DF74B5" w:rsidP="00DF74B5">
      <w:pPr>
        <w:pStyle w:val="a9"/>
        <w:numPr>
          <w:ilvl w:val="0"/>
          <w:numId w:val="5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门户功能导航</w:t>
      </w:r>
    </w:p>
    <w:p w:rsidR="00A40FA7" w:rsidRPr="00A722A7" w:rsidRDefault="00A722A7" w:rsidP="00A40FA7">
      <w:pPr>
        <w:pStyle w:val="a9"/>
        <w:spacing w:line="440" w:lineRule="exact"/>
        <w:ind w:left="72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330200</wp:posOffset>
            </wp:positionV>
            <wp:extent cx="5274310" cy="2513330"/>
            <wp:effectExtent l="19050" t="19050" r="21590" b="2032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A40FA7">
        <w:rPr>
          <w:rFonts w:ascii="微软雅黑" w:eastAsia="微软雅黑" w:hAnsi="微软雅黑" w:hint="eastAsia"/>
        </w:rPr>
        <w:t>全局导航左侧部分为统一门户原有功能模块导航。</w:t>
      </w:r>
    </w:p>
    <w:p w:rsidR="00DF74B5" w:rsidRDefault="00DF74B5" w:rsidP="00DF74B5">
      <w:pPr>
        <w:pStyle w:val="a9"/>
        <w:numPr>
          <w:ilvl w:val="0"/>
          <w:numId w:val="5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产品服务导航</w:t>
      </w:r>
    </w:p>
    <w:p w:rsidR="00370A5F" w:rsidRDefault="00A40FA7" w:rsidP="00A40FA7">
      <w:pPr>
        <w:pStyle w:val="a9"/>
        <w:spacing w:line="440" w:lineRule="exact"/>
        <w:ind w:left="720" w:firstLineChars="0" w:firstLine="0"/>
        <w:jc w:val="lef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BFEDCFC" wp14:editId="4B705D2E">
            <wp:simplePos x="0" y="0"/>
            <wp:positionH relativeFrom="column">
              <wp:posOffset>316865</wp:posOffset>
            </wp:positionH>
            <wp:positionV relativeFrom="paragraph">
              <wp:posOffset>377190</wp:posOffset>
            </wp:positionV>
            <wp:extent cx="5274310" cy="2513330"/>
            <wp:effectExtent l="19050" t="19050" r="21590" b="2032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全局导航右侧部分为</w:t>
      </w:r>
      <w:r w:rsidR="00DF74B5">
        <w:rPr>
          <w:rFonts w:ascii="微软雅黑" w:eastAsia="微软雅黑" w:hAnsi="微软雅黑" w:hint="eastAsia"/>
        </w:rPr>
        <w:t>产品服务导航模块，</w:t>
      </w:r>
      <w:r w:rsidR="000E510B" w:rsidRPr="00DF74B5">
        <w:rPr>
          <w:rFonts w:ascii="微软雅黑" w:eastAsia="微软雅黑" w:hAnsi="微软雅黑" w:hint="eastAsia"/>
        </w:rPr>
        <w:t>集成各业务系统快捷</w:t>
      </w:r>
      <w:r>
        <w:rPr>
          <w:rFonts w:ascii="微软雅黑" w:eastAsia="微软雅黑" w:hAnsi="微软雅黑"/>
        </w:rPr>
        <w:t>导航菜单</w:t>
      </w:r>
      <w:r>
        <w:rPr>
          <w:rFonts w:ascii="微软雅黑" w:eastAsia="微软雅黑" w:hAnsi="微软雅黑" w:hint="eastAsia"/>
        </w:rPr>
        <w:t>。</w:t>
      </w:r>
    </w:p>
    <w:p w:rsidR="00B759D0" w:rsidRPr="00C75AB8" w:rsidRDefault="00B759D0" w:rsidP="00A40FA7">
      <w:pPr>
        <w:pStyle w:val="a9"/>
        <w:spacing w:line="440" w:lineRule="exact"/>
        <w:ind w:left="720" w:firstLineChars="0" w:firstLine="0"/>
        <w:jc w:val="left"/>
        <w:rPr>
          <w:rFonts w:ascii="微软雅黑" w:eastAsia="微软雅黑" w:hAnsi="微软雅黑"/>
          <w:b/>
        </w:rPr>
      </w:pPr>
      <w:r w:rsidRPr="00C75AB8">
        <w:rPr>
          <w:rFonts w:ascii="微软雅黑" w:eastAsia="微软雅黑" w:hAnsi="微软雅黑" w:hint="eastAsia"/>
          <w:b/>
        </w:rPr>
        <w:t>产品服务系统导航</w:t>
      </w:r>
      <w:r w:rsidR="004A1EA6" w:rsidRPr="00C75AB8">
        <w:rPr>
          <w:rFonts w:ascii="微软雅黑" w:eastAsia="微软雅黑" w:hAnsi="微软雅黑"/>
          <w:b/>
        </w:rPr>
        <w:t>支持</w:t>
      </w:r>
      <w:r w:rsidR="004A1EA6" w:rsidRPr="00C75AB8">
        <w:rPr>
          <w:rFonts w:ascii="微软雅黑" w:eastAsia="微软雅黑" w:hAnsi="微软雅黑" w:hint="eastAsia"/>
          <w:b/>
        </w:rPr>
        <w:t>两种访问</w:t>
      </w:r>
      <w:r w:rsidRPr="00C75AB8">
        <w:rPr>
          <w:rFonts w:ascii="微软雅黑" w:eastAsia="微软雅黑" w:hAnsi="微软雅黑" w:hint="eastAsia"/>
          <w:b/>
        </w:rPr>
        <w:t>方式：</w:t>
      </w:r>
    </w:p>
    <w:p w:rsidR="00B759D0" w:rsidRDefault="00B759D0" w:rsidP="00B759D0">
      <w:pPr>
        <w:pStyle w:val="a9"/>
        <w:numPr>
          <w:ilvl w:val="0"/>
          <w:numId w:val="6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跳转打开新的浏览器窗口，支持单点登录免登录访问；</w:t>
      </w:r>
    </w:p>
    <w:p w:rsidR="004A1EA6" w:rsidRPr="00B759D0" w:rsidRDefault="00113875" w:rsidP="00B759D0">
      <w:pPr>
        <w:pStyle w:val="a9"/>
        <w:numPr>
          <w:ilvl w:val="0"/>
          <w:numId w:val="6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 w:rsidRPr="00A247B3"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66D39834" wp14:editId="5E82F155">
            <wp:simplePos x="0" y="0"/>
            <wp:positionH relativeFrom="margin">
              <wp:posOffset>334010</wp:posOffset>
            </wp:positionH>
            <wp:positionV relativeFrom="paragraph">
              <wp:posOffset>628650</wp:posOffset>
            </wp:positionV>
            <wp:extent cx="5255895" cy="2504440"/>
            <wp:effectExtent l="19050" t="19050" r="20955" b="10160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04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59D0">
        <w:rPr>
          <w:rFonts w:ascii="微软雅黑" w:eastAsia="微软雅黑" w:hAnsi="微软雅黑" w:hint="eastAsia"/>
        </w:rPr>
        <w:t>直接</w:t>
      </w:r>
      <w:r w:rsidR="004A1EA6" w:rsidRPr="00A247B3">
        <w:rPr>
          <w:rFonts w:ascii="微软雅黑" w:eastAsia="微软雅黑" w:hAnsi="微软雅黑"/>
        </w:rPr>
        <w:t>在门户页面</w:t>
      </w:r>
      <w:r w:rsidR="004A1EA6" w:rsidRPr="00A247B3">
        <w:rPr>
          <w:rFonts w:ascii="微软雅黑" w:eastAsia="微软雅黑" w:hAnsi="微软雅黑" w:hint="eastAsia"/>
        </w:rPr>
        <w:t>内嵌</w:t>
      </w:r>
      <w:r w:rsidR="004A1EA6" w:rsidRPr="00A247B3">
        <w:rPr>
          <w:rFonts w:ascii="微软雅黑" w:eastAsia="微软雅黑" w:hAnsi="微软雅黑"/>
        </w:rPr>
        <w:t>访问不同的业务系统，无需</w:t>
      </w:r>
      <w:r w:rsidR="00B759D0">
        <w:rPr>
          <w:rFonts w:ascii="微软雅黑" w:eastAsia="微软雅黑" w:hAnsi="微软雅黑" w:hint="eastAsia"/>
        </w:rPr>
        <w:t>跳转</w:t>
      </w:r>
      <w:r w:rsidR="004A1EA6" w:rsidRPr="00A247B3">
        <w:rPr>
          <w:rFonts w:ascii="微软雅黑" w:eastAsia="微软雅黑" w:hAnsi="微软雅黑"/>
        </w:rPr>
        <w:t>打开新浏览器窗口。目前仅支持部分符合访问要求的系统</w:t>
      </w:r>
      <w:r w:rsidR="00B759D0">
        <w:rPr>
          <w:rFonts w:ascii="微软雅黑" w:eastAsia="微软雅黑" w:hAnsi="微软雅黑" w:hint="eastAsia"/>
        </w:rPr>
        <w:t>，如下方工人提案系统访问示例：</w:t>
      </w:r>
    </w:p>
    <w:p w:rsidR="0094256E" w:rsidRDefault="00370A5F" w:rsidP="00370A5F">
      <w:pPr>
        <w:pStyle w:val="a9"/>
        <w:numPr>
          <w:ilvl w:val="0"/>
          <w:numId w:val="5"/>
        </w:numPr>
        <w:spacing w:line="440" w:lineRule="exact"/>
        <w:ind w:firstLineChars="0"/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菜单收藏</w:t>
      </w:r>
    </w:p>
    <w:p w:rsidR="00124171" w:rsidRPr="00A40FA7" w:rsidRDefault="00A40FA7" w:rsidP="0094256E">
      <w:pPr>
        <w:pStyle w:val="a9"/>
        <w:spacing w:line="440" w:lineRule="exact"/>
        <w:ind w:left="720" w:firstLineChars="0" w:firstLine="0"/>
        <w:jc w:val="left"/>
        <w:rPr>
          <w:rFonts w:ascii="微软雅黑" w:eastAsia="微软雅黑" w:hAnsi="微软雅黑"/>
        </w:rPr>
      </w:pPr>
      <w:r w:rsidRPr="00A247B3"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340360</wp:posOffset>
            </wp:positionH>
            <wp:positionV relativeFrom="paragraph">
              <wp:posOffset>941070</wp:posOffset>
            </wp:positionV>
            <wp:extent cx="5147310" cy="2453640"/>
            <wp:effectExtent l="19050" t="19050" r="15240" b="22860"/>
            <wp:wrapTopAndBottom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24536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</w:rPr>
        <w:t>产品服务导航菜单</w:t>
      </w:r>
      <w:r w:rsidR="00124171" w:rsidRPr="00A247B3">
        <w:rPr>
          <w:rFonts w:ascii="微软雅黑" w:eastAsia="微软雅黑" w:hAnsi="微软雅黑" w:hint="eastAsia"/>
        </w:rPr>
        <w:t>支持</w:t>
      </w:r>
      <w:r w:rsidR="0051383E">
        <w:rPr>
          <w:rFonts w:ascii="微软雅黑" w:eastAsia="微软雅黑" w:hAnsi="微软雅黑" w:hint="eastAsia"/>
        </w:rPr>
        <w:t>用户对个人</w:t>
      </w:r>
      <w:r w:rsidR="00124171" w:rsidRPr="00A247B3">
        <w:rPr>
          <w:rFonts w:ascii="微软雅黑" w:eastAsia="微软雅黑" w:hAnsi="微软雅黑" w:hint="eastAsia"/>
        </w:rPr>
        <w:t>常用菜单</w:t>
      </w:r>
      <w:r w:rsidR="0051383E">
        <w:rPr>
          <w:rFonts w:ascii="微软雅黑" w:eastAsia="微软雅黑" w:hAnsi="微软雅黑" w:hint="eastAsia"/>
        </w:rPr>
        <w:t>进行</w:t>
      </w:r>
      <w:r>
        <w:rPr>
          <w:rFonts w:ascii="微软雅黑" w:eastAsia="微软雅黑" w:hAnsi="微软雅黑" w:hint="eastAsia"/>
        </w:rPr>
        <w:t>收藏以及自定义排序，点击菜单项右侧的星星标识即可进行收藏或者取消收藏，已收藏的菜单显示在全局导航左侧下方。</w:t>
      </w:r>
    </w:p>
    <w:p w:rsidR="00E65642" w:rsidRDefault="00E65642" w:rsidP="00A247B3">
      <w:pPr>
        <w:spacing w:line="440" w:lineRule="exact"/>
        <w:jc w:val="left"/>
        <w:rPr>
          <w:rFonts w:ascii="微软雅黑" w:eastAsia="微软雅黑" w:hAnsi="微软雅黑"/>
        </w:rPr>
      </w:pPr>
    </w:p>
    <w:p w:rsidR="00E65642" w:rsidRPr="00E65642" w:rsidRDefault="00E65642" w:rsidP="00E65642">
      <w:pPr>
        <w:pStyle w:val="a9"/>
        <w:numPr>
          <w:ilvl w:val="0"/>
          <w:numId w:val="3"/>
        </w:numPr>
        <w:ind w:firstLineChars="0"/>
        <w:rPr>
          <w:rStyle w:val="ab"/>
          <w:rFonts w:ascii="微软雅黑" w:eastAsia="微软雅黑" w:hAnsi="微软雅黑"/>
          <w:sz w:val="24"/>
        </w:rPr>
      </w:pPr>
      <w:r w:rsidRPr="00E65642">
        <w:rPr>
          <w:rStyle w:val="ab"/>
          <w:rFonts w:ascii="微软雅黑" w:eastAsia="微软雅黑" w:hAnsi="微软雅黑" w:hint="eastAsia"/>
          <w:sz w:val="24"/>
        </w:rPr>
        <w:t>全局搜索</w:t>
      </w:r>
    </w:p>
    <w:p w:rsidR="00E65642" w:rsidRDefault="00E65642" w:rsidP="00E65642">
      <w:pPr>
        <w:spacing w:line="440" w:lineRule="exact"/>
        <w:ind w:firstLine="42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673735</wp:posOffset>
            </wp:positionV>
            <wp:extent cx="5274310" cy="2104390"/>
            <wp:effectExtent l="19050" t="19050" r="21590" b="10160"/>
            <wp:wrapTopAndBottom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43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E65642">
        <w:rPr>
          <w:rFonts w:ascii="微软雅黑" w:eastAsia="微软雅黑" w:hAnsi="微软雅黑" w:hint="eastAsia"/>
        </w:rPr>
        <w:t>全局搜索</w:t>
      </w:r>
      <w:r w:rsidRPr="00A247B3">
        <w:rPr>
          <w:rFonts w:ascii="微软雅黑" w:eastAsia="微软雅黑" w:hAnsi="微软雅黑" w:hint="eastAsia"/>
        </w:rPr>
        <w:t>整合</w:t>
      </w:r>
      <w:r>
        <w:rPr>
          <w:rFonts w:ascii="微软雅黑" w:eastAsia="微软雅黑" w:hAnsi="微软雅黑" w:hint="eastAsia"/>
        </w:rPr>
        <w:t>了</w:t>
      </w:r>
      <w:r w:rsidRPr="00A247B3">
        <w:rPr>
          <w:rFonts w:ascii="微软雅黑" w:eastAsia="微软雅黑" w:hAnsi="微软雅黑" w:hint="eastAsia"/>
        </w:rPr>
        <w:t>统一门户内部内容搜索入口，目前</w:t>
      </w:r>
      <w:r w:rsidR="00A722A7">
        <w:rPr>
          <w:rFonts w:ascii="微软雅黑" w:eastAsia="微软雅黑" w:hAnsi="微软雅黑" w:hint="eastAsia"/>
        </w:rPr>
        <w:t>已包含系统、应用、流程、通讯录等模块内容搜索，后续将</w:t>
      </w:r>
      <w:r>
        <w:rPr>
          <w:rFonts w:ascii="微软雅黑" w:eastAsia="微软雅黑" w:hAnsi="微软雅黑" w:hint="eastAsia"/>
        </w:rPr>
        <w:t>持续完善。</w:t>
      </w:r>
    </w:p>
    <w:p w:rsidR="00E65642" w:rsidRPr="00E65642" w:rsidRDefault="00E65642" w:rsidP="00A247B3">
      <w:pPr>
        <w:spacing w:line="440" w:lineRule="exact"/>
        <w:jc w:val="left"/>
        <w:rPr>
          <w:rFonts w:ascii="微软雅黑" w:eastAsia="微软雅黑" w:hAnsi="微软雅黑"/>
        </w:rPr>
      </w:pPr>
    </w:p>
    <w:p w:rsidR="00E65642" w:rsidRDefault="00B90EEB" w:rsidP="00B90EEB">
      <w:pPr>
        <w:pStyle w:val="a9"/>
        <w:numPr>
          <w:ilvl w:val="0"/>
          <w:numId w:val="3"/>
        </w:numPr>
        <w:ind w:firstLineChars="0"/>
        <w:rPr>
          <w:rStyle w:val="ab"/>
          <w:rFonts w:ascii="微软雅黑" w:eastAsia="微软雅黑" w:hAnsi="微软雅黑"/>
          <w:sz w:val="24"/>
        </w:rPr>
      </w:pPr>
      <w:r w:rsidRPr="00B90EEB">
        <w:rPr>
          <w:rStyle w:val="ab"/>
          <w:rFonts w:ascii="微软雅黑" w:eastAsia="微软雅黑" w:hAnsi="微软雅黑" w:hint="eastAsia"/>
          <w:sz w:val="24"/>
        </w:rPr>
        <w:t>个性化配置</w:t>
      </w:r>
    </w:p>
    <w:p w:rsidR="00D20DC6" w:rsidRPr="00B759D0" w:rsidRDefault="00B759D0" w:rsidP="00B759D0">
      <w:pPr>
        <w:spacing w:line="440" w:lineRule="exact"/>
        <w:ind w:firstLine="420"/>
        <w:jc w:val="left"/>
        <w:rPr>
          <w:rFonts w:ascii="微软雅黑" w:eastAsia="微软雅黑" w:hAnsi="微软雅黑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622935</wp:posOffset>
            </wp:positionV>
            <wp:extent cx="5274310" cy="2482850"/>
            <wp:effectExtent l="19050" t="19050" r="21590" b="1270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="00B90EEB">
        <w:rPr>
          <w:rFonts w:ascii="微软雅黑" w:eastAsia="微软雅黑" w:hAnsi="微软雅黑"/>
        </w:rPr>
        <w:t>个性化配置</w:t>
      </w:r>
      <w:r w:rsidR="00B90EEB" w:rsidRPr="00B90EEB">
        <w:rPr>
          <w:rFonts w:ascii="微软雅黑" w:eastAsia="微软雅黑" w:hAnsi="微软雅黑"/>
        </w:rPr>
        <w:t>新增</w:t>
      </w:r>
      <w:r w:rsidR="00B90EEB">
        <w:rPr>
          <w:rFonts w:ascii="微软雅黑" w:eastAsia="微软雅黑" w:hAnsi="微软雅黑" w:hint="eastAsia"/>
        </w:rPr>
        <w:t>了</w:t>
      </w:r>
      <w:r w:rsidR="00B90EEB" w:rsidRPr="00B90EEB">
        <w:rPr>
          <w:rFonts w:ascii="微软雅黑" w:eastAsia="微软雅黑" w:hAnsi="微软雅黑"/>
        </w:rPr>
        <w:t>主题配置功能，目前支持【浅色</w:t>
      </w:r>
      <w:r w:rsidR="00B90EEB">
        <w:rPr>
          <w:rFonts w:ascii="微软雅黑" w:eastAsia="微软雅黑" w:hAnsi="微软雅黑"/>
        </w:rPr>
        <w:t>】和【深色】两种风格设置，以及【红色】和【蓝色】两种主题色配置</w:t>
      </w:r>
      <w:r w:rsidR="00B90EEB">
        <w:rPr>
          <w:rFonts w:ascii="微软雅黑" w:eastAsia="微软雅黑" w:hAnsi="微软雅黑" w:hint="eastAsia"/>
        </w:rPr>
        <w:t>。</w:t>
      </w:r>
    </w:p>
    <w:p w:rsidR="000E510B" w:rsidRDefault="000E510B" w:rsidP="00A247B3">
      <w:pPr>
        <w:spacing w:line="440" w:lineRule="exact"/>
        <w:jc w:val="left"/>
        <w:rPr>
          <w:rFonts w:ascii="微软雅黑" w:eastAsia="微软雅黑" w:hAnsi="微软雅黑"/>
        </w:rPr>
      </w:pPr>
    </w:p>
    <w:p w:rsidR="00D02853" w:rsidRPr="00D02853" w:rsidRDefault="00D02853" w:rsidP="00D02853">
      <w:pPr>
        <w:pStyle w:val="a9"/>
        <w:numPr>
          <w:ilvl w:val="0"/>
          <w:numId w:val="3"/>
        </w:numPr>
        <w:ind w:firstLineChars="0"/>
        <w:rPr>
          <w:rStyle w:val="ab"/>
          <w:rFonts w:ascii="微软雅黑" w:eastAsia="微软雅黑" w:hAnsi="微软雅黑"/>
          <w:sz w:val="24"/>
        </w:rPr>
      </w:pPr>
      <w:r w:rsidRPr="00D02853">
        <w:rPr>
          <w:rStyle w:val="ab"/>
          <w:rFonts w:ascii="微软雅黑" w:eastAsia="微软雅黑" w:hAnsi="微软雅黑" w:hint="eastAsia"/>
          <w:sz w:val="24"/>
        </w:rPr>
        <w:t>问题反馈</w:t>
      </w:r>
    </w:p>
    <w:p w:rsidR="00D02853" w:rsidRPr="00A247B3" w:rsidRDefault="00D84841" w:rsidP="00D84841">
      <w:pPr>
        <w:spacing w:line="440" w:lineRule="exact"/>
        <w:ind w:firstLine="420"/>
        <w:jc w:val="left"/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655955</wp:posOffset>
            </wp:positionV>
            <wp:extent cx="5274310" cy="2454275"/>
            <wp:effectExtent l="19050" t="19050" r="21590" b="22225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hint="eastAsia"/>
        </w:rPr>
        <w:t>在门户使用过程中，遇到任何问题或者有任何宝贵的建议，都可以通过右上角的【</w:t>
      </w:r>
      <w:r w:rsidR="003C568A">
        <w:rPr>
          <w:rFonts w:ascii="微软雅黑" w:eastAsia="微软雅黑" w:hAnsi="微软雅黑" w:hint="eastAsia"/>
        </w:rPr>
        <w:t>意见</w:t>
      </w:r>
      <w:r>
        <w:rPr>
          <w:rFonts w:ascii="微软雅黑" w:eastAsia="微软雅黑" w:hAnsi="微软雅黑" w:hint="eastAsia"/>
        </w:rPr>
        <w:t>反馈】操作向我们提交反馈。</w:t>
      </w:r>
    </w:p>
    <w:sectPr w:rsidR="00D02853" w:rsidRPr="00A24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1F0" w:rsidRDefault="00EA61F0" w:rsidP="00AD28ED">
      <w:r>
        <w:separator/>
      </w:r>
    </w:p>
  </w:endnote>
  <w:endnote w:type="continuationSeparator" w:id="0">
    <w:p w:rsidR="00EA61F0" w:rsidRDefault="00EA61F0" w:rsidP="00AD2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1F0" w:rsidRDefault="00EA61F0" w:rsidP="00AD28ED">
      <w:r>
        <w:separator/>
      </w:r>
    </w:p>
  </w:footnote>
  <w:footnote w:type="continuationSeparator" w:id="0">
    <w:p w:rsidR="00EA61F0" w:rsidRDefault="00EA61F0" w:rsidP="00AD28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B07075"/>
    <w:multiLevelType w:val="hybridMultilevel"/>
    <w:tmpl w:val="4ABA36A2"/>
    <w:lvl w:ilvl="0" w:tplc="457E5F38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 w15:restartNumberingAfterBreak="0">
    <w:nsid w:val="222D5CBD"/>
    <w:multiLevelType w:val="hybridMultilevel"/>
    <w:tmpl w:val="F21CB304"/>
    <w:lvl w:ilvl="0" w:tplc="87EE49F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2145508"/>
    <w:multiLevelType w:val="hybridMultilevel"/>
    <w:tmpl w:val="3CF60FEC"/>
    <w:lvl w:ilvl="0" w:tplc="2FD20E9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1B50F7B"/>
    <w:multiLevelType w:val="hybridMultilevel"/>
    <w:tmpl w:val="B5CA8B24"/>
    <w:lvl w:ilvl="0" w:tplc="9BD48C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C2D36A5"/>
    <w:multiLevelType w:val="hybridMultilevel"/>
    <w:tmpl w:val="0FE2B8B6"/>
    <w:lvl w:ilvl="0" w:tplc="3064E078">
      <w:start w:val="1"/>
      <w:numFmt w:val="chineseCountingThousand"/>
      <w:pStyle w:val="1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642F1"/>
    <w:multiLevelType w:val="hybridMultilevel"/>
    <w:tmpl w:val="BBD6990A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A9B"/>
    <w:rsid w:val="000E510B"/>
    <w:rsid w:val="00113875"/>
    <w:rsid w:val="00124171"/>
    <w:rsid w:val="00285BFC"/>
    <w:rsid w:val="002E3DA1"/>
    <w:rsid w:val="00370A5F"/>
    <w:rsid w:val="003C568A"/>
    <w:rsid w:val="00454956"/>
    <w:rsid w:val="00470D4C"/>
    <w:rsid w:val="00494451"/>
    <w:rsid w:val="004A1EA6"/>
    <w:rsid w:val="004B1725"/>
    <w:rsid w:val="004D6ACA"/>
    <w:rsid w:val="0051383E"/>
    <w:rsid w:val="005251A6"/>
    <w:rsid w:val="005555BB"/>
    <w:rsid w:val="00634909"/>
    <w:rsid w:val="00653694"/>
    <w:rsid w:val="006B2887"/>
    <w:rsid w:val="007C31DA"/>
    <w:rsid w:val="008C3F58"/>
    <w:rsid w:val="009102F1"/>
    <w:rsid w:val="0094256E"/>
    <w:rsid w:val="00A06AC7"/>
    <w:rsid w:val="00A247B3"/>
    <w:rsid w:val="00A40FA7"/>
    <w:rsid w:val="00A722A7"/>
    <w:rsid w:val="00AD28ED"/>
    <w:rsid w:val="00B10E17"/>
    <w:rsid w:val="00B759D0"/>
    <w:rsid w:val="00B85A9B"/>
    <w:rsid w:val="00B90EEB"/>
    <w:rsid w:val="00C45EC4"/>
    <w:rsid w:val="00C75AB8"/>
    <w:rsid w:val="00CC1761"/>
    <w:rsid w:val="00D02853"/>
    <w:rsid w:val="00D20DC6"/>
    <w:rsid w:val="00D84841"/>
    <w:rsid w:val="00DB72C8"/>
    <w:rsid w:val="00DF74B5"/>
    <w:rsid w:val="00E35916"/>
    <w:rsid w:val="00E65642"/>
    <w:rsid w:val="00EA61F0"/>
    <w:rsid w:val="00F31E9C"/>
    <w:rsid w:val="00F43D85"/>
    <w:rsid w:val="00F7018C"/>
    <w:rsid w:val="00FF3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DA9D1D"/>
  <w15:chartTrackingRefBased/>
  <w15:docId w15:val="{2299F52A-E576-46E6-AA92-542E714CE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uiPriority w:val="9"/>
    <w:qFormat/>
    <w:rsid w:val="004549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2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D28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D28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D28ED"/>
    <w:rPr>
      <w:sz w:val="18"/>
      <w:szCs w:val="18"/>
    </w:rPr>
  </w:style>
  <w:style w:type="character" w:customStyle="1" w:styleId="11">
    <w:name w:val="标题 1 字符"/>
    <w:basedOn w:val="a0"/>
    <w:link w:val="10"/>
    <w:uiPriority w:val="9"/>
    <w:rsid w:val="00454956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45495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5495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454956"/>
    <w:pPr>
      <w:ind w:firstLineChars="200" w:firstLine="420"/>
    </w:pPr>
  </w:style>
  <w:style w:type="character" w:styleId="aa">
    <w:name w:val="Hyperlink"/>
    <w:basedOn w:val="a0"/>
    <w:uiPriority w:val="99"/>
    <w:unhideWhenUsed/>
    <w:rsid w:val="008C3F58"/>
    <w:rPr>
      <w:color w:val="0563C1" w:themeColor="hyperlink"/>
      <w:u w:val="single"/>
    </w:rPr>
  </w:style>
  <w:style w:type="character" w:styleId="ab">
    <w:name w:val="Strong"/>
    <w:basedOn w:val="a0"/>
    <w:uiPriority w:val="22"/>
    <w:qFormat/>
    <w:rsid w:val="008C3F58"/>
    <w:rPr>
      <w:b/>
      <w:bCs/>
    </w:rPr>
  </w:style>
  <w:style w:type="paragraph" w:customStyle="1" w:styleId="1">
    <w:name w:val="样式1"/>
    <w:basedOn w:val="10"/>
    <w:next w:val="10"/>
    <w:link w:val="12"/>
    <w:qFormat/>
    <w:rsid w:val="008C3F58"/>
    <w:pPr>
      <w:numPr>
        <w:numId w:val="1"/>
      </w:numPr>
      <w:spacing w:line="440" w:lineRule="exact"/>
      <w:jc w:val="left"/>
    </w:pPr>
    <w:rPr>
      <w:rFonts w:ascii="微软雅黑" w:eastAsia="微软雅黑" w:hAnsi="微软雅黑"/>
      <w:sz w:val="24"/>
    </w:rPr>
  </w:style>
  <w:style w:type="paragraph" w:styleId="ac">
    <w:name w:val="Subtitle"/>
    <w:basedOn w:val="a"/>
    <w:next w:val="a"/>
    <w:link w:val="ad"/>
    <w:uiPriority w:val="11"/>
    <w:qFormat/>
    <w:rsid w:val="00FF3500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12">
    <w:name w:val="样式1 字符"/>
    <w:basedOn w:val="11"/>
    <w:link w:val="1"/>
    <w:rsid w:val="008C3F58"/>
    <w:rPr>
      <w:rFonts w:ascii="微软雅黑" w:eastAsia="微软雅黑" w:hAnsi="微软雅黑"/>
      <w:b/>
      <w:bCs/>
      <w:kern w:val="44"/>
      <w:sz w:val="24"/>
      <w:szCs w:val="44"/>
    </w:rPr>
  </w:style>
  <w:style w:type="character" w:customStyle="1" w:styleId="ad">
    <w:name w:val="副标题 字符"/>
    <w:basedOn w:val="a0"/>
    <w:link w:val="ac"/>
    <w:uiPriority w:val="11"/>
    <w:rsid w:val="00FF3500"/>
    <w:rPr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info.tcl.com/unifiedPortal/" TargetMode="Externa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sp.tcl.com/portal/workbench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5</Pages>
  <Words>116</Words>
  <Characters>662</Characters>
  <Application>Microsoft Office Word</Application>
  <DocSecurity>0</DocSecurity>
  <Lines>5</Lines>
  <Paragraphs>1</Paragraphs>
  <ScaleCrop>false</ScaleCrop>
  <Company/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陈斌</dc:creator>
  <cp:keywords/>
  <dc:description/>
  <cp:lastModifiedBy>陈斌</cp:lastModifiedBy>
  <cp:revision>20</cp:revision>
  <dcterms:created xsi:type="dcterms:W3CDTF">2022-05-30T02:58:00Z</dcterms:created>
  <dcterms:modified xsi:type="dcterms:W3CDTF">2022-06-15T02:49:00Z</dcterms:modified>
</cp:coreProperties>
</file>