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50" w:line="360" w:lineRule="auto"/>
        <w:jc w:val="center"/>
        <w:rPr>
          <w:rFonts w:cs="Helvetica" w:asciiTheme="minorEastAsia" w:hAnsiTheme="minorEastAsia" w:eastAsiaTheme="minorEastAsia"/>
          <w:b/>
          <w:bCs/>
        </w:rPr>
      </w:pPr>
      <w:bookmarkStart w:id="0" w:name="OLE_LINK1"/>
      <w:r>
        <w:rPr>
          <w:rFonts w:hint="eastAsia" w:asciiTheme="minorEastAsia" w:hAnsiTheme="minorEastAsia" w:eastAsiaTheme="minorEastAsia"/>
          <w:b/>
          <w:lang w:val="zh-TW" w:eastAsia="zh-TW"/>
        </w:rPr>
        <w:t>商用服务协议</w:t>
      </w:r>
      <w:bookmarkEnd w:id="0"/>
    </w:p>
    <w:tbl>
      <w:tblPr>
        <w:tblStyle w:val="10"/>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2128"/>
        <w:gridCol w:w="1276"/>
        <w:gridCol w:w="992"/>
        <w:gridCol w:w="1274"/>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vAlign w:val="center"/>
          </w:tcPr>
          <w:p>
            <w:pPr>
              <w:snapToGrid w:val="0"/>
              <w:jc w:val="center"/>
              <w:rPr>
                <w:rFonts w:hint="eastAsia" w:asciiTheme="minorEastAsia" w:hAnsiTheme="minorEastAsia" w:eastAsiaTheme="minorEastAsia"/>
                <w:b/>
                <w:color w:val="000000" w:themeColor="text1"/>
                <w:sz w:val="18"/>
                <w:szCs w:val="18"/>
                <w:lang w:val="zh-TW" w:eastAsia="zh-TW"/>
                <w14:textFill>
                  <w14:solidFill>
                    <w14:schemeClr w14:val="tx1"/>
                  </w14:solidFill>
                </w14:textFill>
              </w:rPr>
            </w:pPr>
            <w:bookmarkStart w:id="2" w:name="_GoBack"/>
            <w:bookmarkStart w:id="1" w:name="_Hlk70078729"/>
            <w:r>
              <w:rPr>
                <w:rFonts w:hint="eastAsia" w:asciiTheme="minorEastAsia" w:hAnsiTheme="minorEastAsia" w:eastAsiaTheme="minorEastAsia"/>
                <w:b/>
                <w:color w:val="000000" w:themeColor="text1"/>
                <w:sz w:val="18"/>
                <w:szCs w:val="18"/>
                <w:lang w:val="zh-TW" w:eastAsia="zh-TW"/>
                <w14:textFill>
                  <w14:solidFill>
                    <w14:schemeClr w14:val="tx1"/>
                  </w14:solidFill>
                </w14:textFill>
              </w:rPr>
              <w:t>甲方</w:t>
            </w:r>
          </w:p>
          <w:p>
            <w:pPr>
              <w:snapToGrid w:val="0"/>
              <w:jc w:val="center"/>
              <w:rPr>
                <w:rStyle w:val="16"/>
                <w:rFonts w:hint="eastAsia" w:ascii="Times New Roman" w:hAnsi="Times New Roman" w:cs="Times New Roman"/>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b/>
                <w:color w:val="000000" w:themeColor="text1"/>
                <w:sz w:val="18"/>
                <w:szCs w:val="18"/>
                <w:lang w:val="zh-TW" w:eastAsia="zh-TW"/>
                <w14:textFill>
                  <w14:solidFill>
                    <w14:schemeClr w14:val="tx1"/>
                  </w14:solidFill>
                </w14:textFill>
              </w:rPr>
              <w:t>（盖章）</w:t>
            </w:r>
            <w:bookmarkEnd w:id="2"/>
          </w:p>
        </w:tc>
        <w:tc>
          <w:tcPr>
            <w:tcW w:w="3404" w:type="dxa"/>
            <w:gridSpan w:val="2"/>
            <w:vAlign w:val="center"/>
          </w:tcPr>
          <w:p>
            <w:pPr>
              <w:snapToGrid w:val="0"/>
              <w:rPr>
                <w:rStyle w:val="16"/>
                <w:rFonts w:hint="eastAsia" w:ascii="Times New Roman" w:hAnsi="Times New Roman" w:cs="Times New Roman"/>
                <w:color w:val="000000" w:themeColor="text1"/>
                <w:sz w:val="18"/>
                <w:szCs w:val="18"/>
                <w:lang w:val="zh-TW" w:eastAsia="zh-TW"/>
                <w14:textFill>
                  <w14:solidFill>
                    <w14:schemeClr w14:val="tx1"/>
                  </w14:solidFill>
                </w14:textFill>
              </w:rPr>
            </w:pPr>
            <w:r>
              <w:rPr>
                <w:rStyle w:val="16"/>
                <w:rFonts w:hint="eastAsia" w:ascii="Times New Roman" w:hAnsi="Times New Roman" w:cs="Times New Roman"/>
                <w:color w:val="000000" w:themeColor="text1"/>
                <w:sz w:val="18"/>
                <w:szCs w:val="18"/>
                <w:lang w:val="zh-TW" w:eastAsia="zh-TW"/>
                <w14:textFill>
                  <w14:solidFill>
                    <w14:schemeClr w14:val="tx1"/>
                  </w14:solidFill>
                </w14:textFill>
              </w:rPr>
              <w:t>深圳TCL数字技术有限公司</w:t>
            </w:r>
          </w:p>
        </w:tc>
        <w:tc>
          <w:tcPr>
            <w:tcW w:w="992" w:type="dxa"/>
            <w:vAlign w:val="center"/>
          </w:tcPr>
          <w:p>
            <w:pPr>
              <w:snapToGrid w:val="0"/>
              <w:jc w:val="center"/>
              <w:rPr>
                <w:rFonts w:asciiTheme="minorEastAsia" w:hAnsiTheme="minorEastAsia" w:eastAsiaTheme="minorEastAsia"/>
                <w:b/>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b/>
                <w:color w:val="000000" w:themeColor="text1"/>
                <w:sz w:val="18"/>
                <w:szCs w:val="18"/>
                <w:lang w:val="zh-TW" w:eastAsia="zh-TW"/>
                <w14:textFill>
                  <w14:solidFill>
                    <w14:schemeClr w14:val="tx1"/>
                  </w14:solidFill>
                </w14:textFill>
              </w:rPr>
              <w:t>乙方</w:t>
            </w:r>
          </w:p>
          <w:p>
            <w:pPr>
              <w:snapToGrid w:val="0"/>
              <w:jc w:val="center"/>
              <w:rPr>
                <w:rFonts w:eastAsia="PMingLiU" w:asciiTheme="minorEastAsia" w:hAnsiTheme="minorEastAsia"/>
                <w:b/>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b/>
                <w:color w:val="000000" w:themeColor="text1"/>
                <w:sz w:val="18"/>
                <w:szCs w:val="18"/>
                <w:lang w:val="zh-TW" w:eastAsia="zh-TW"/>
                <w14:textFill>
                  <w14:solidFill>
                    <w14:schemeClr w14:val="tx1"/>
                  </w14:solidFill>
                </w14:textFill>
              </w:rPr>
              <w:t>（盖章）</w:t>
            </w:r>
          </w:p>
        </w:tc>
        <w:tc>
          <w:tcPr>
            <w:tcW w:w="3402" w:type="dxa"/>
            <w:gridSpan w:val="2"/>
            <w:vAlign w:val="center"/>
          </w:tcPr>
          <w:p>
            <w:pPr>
              <w:snapToGrid w:val="0"/>
              <w:rPr>
                <w:rFonts w:asciiTheme="minorEastAsia" w:hAnsiTheme="minorEastAsia" w:eastAsiaTheme="minorEastAsia"/>
                <w:b/>
                <w:color w:val="000000" w:themeColor="text1"/>
                <w:sz w:val="18"/>
                <w:szCs w:val="18"/>
                <w:lang w:val="zh-TW" w:eastAsia="zh-TW"/>
                <w14:textFill>
                  <w14:solidFill>
                    <w14:schemeClr w14:val="tx1"/>
                  </w14:solidFill>
                </w14:textFill>
              </w:rPr>
            </w:pPr>
            <w:r>
              <w:rPr>
                <w:rStyle w:val="16"/>
                <w:rFonts w:hint="eastAsia"/>
                <w:color w:val="000000" w:themeColor="text1"/>
                <w:sz w:val="18"/>
                <w:szCs w:val="18"/>
                <w14:textFill>
                  <w14:solidFill>
                    <w14:schemeClr w14:val="tx1"/>
                  </w14:solidFill>
                </w14:textFill>
              </w:rPr>
              <w:t>高德软件有限公司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exact"/>
        </w:trPr>
        <w:tc>
          <w:tcPr>
            <w:tcW w:w="986" w:type="dxa"/>
            <w:vAlign w:val="center"/>
          </w:tcPr>
          <w:p>
            <w:pPr>
              <w:snapToGrid w:val="0"/>
              <w:jc w:val="center"/>
              <w:rPr>
                <w:rFonts w:asciiTheme="minorEastAsia" w:hAnsiTheme="minorEastAsia" w:eastAsiaTheme="minorEastAsia"/>
                <w:sz w:val="18"/>
                <w:szCs w:val="18"/>
                <w:lang w:val="zh-TW" w:eastAsia="zh-TW"/>
              </w:rPr>
            </w:pPr>
            <w:r>
              <w:rPr>
                <w:rFonts w:hint="eastAsia" w:asciiTheme="minorEastAsia" w:hAnsiTheme="minorEastAsia" w:eastAsiaTheme="minorEastAsia"/>
                <w:sz w:val="18"/>
                <w:szCs w:val="18"/>
                <w:lang w:val="zh-TW" w:eastAsia="zh-TW"/>
              </w:rPr>
              <w:t>联系地址</w:t>
            </w:r>
          </w:p>
        </w:tc>
        <w:tc>
          <w:tcPr>
            <w:tcW w:w="3404" w:type="dxa"/>
            <w:gridSpan w:val="2"/>
            <w:vAlign w:val="top"/>
          </w:tcPr>
          <w:p>
            <w:pPr>
              <w:spacing w:before="113" w:line="241" w:lineRule="auto"/>
              <w:ind w:right="142" w:rightChars="0"/>
              <w:jc w:val="both"/>
              <w:rPr>
                <w:rFonts w:hint="eastAsia" w:ascii="Songti SC Regular" w:hAnsi="Songti SC Regular" w:eastAsia="Songti SC Regular" w:cs="Songti SC Regular"/>
                <w:sz w:val="18"/>
                <w:szCs w:val="18"/>
                <w:lang w:val="zh-TW" w:eastAsia="zh-TW" w:bidi="ar-SA"/>
              </w:rPr>
            </w:pPr>
            <w:r>
              <w:rPr>
                <w:rFonts w:hint="eastAsia" w:ascii="Songti SC Regular" w:hAnsi="Songti SC Regular" w:eastAsia="Songti SC Regular" w:cs="Songti SC Regular"/>
                <w:sz w:val="18"/>
                <w:szCs w:val="18"/>
                <w:lang w:val="zh-TW" w:eastAsia="zh-TW" w:bidi="ar-SA"/>
              </w:rPr>
              <w:t>广东省深圳市南山区西丽街道 详细地址: 2号路tcl国际e城g1栋</w:t>
            </w:r>
          </w:p>
        </w:tc>
        <w:tc>
          <w:tcPr>
            <w:tcW w:w="992" w:type="dxa"/>
            <w:vAlign w:val="center"/>
          </w:tcPr>
          <w:p>
            <w:pPr>
              <w:snapToGrid w:val="0"/>
              <w:jc w:val="center"/>
              <w:rPr>
                <w:rFonts w:asciiTheme="minorEastAsia" w:hAnsiTheme="minorEastAsia" w:eastAsiaTheme="minorEastAsia"/>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color w:val="000000" w:themeColor="text1"/>
                <w:sz w:val="18"/>
                <w:szCs w:val="18"/>
                <w14:textFill>
                  <w14:solidFill>
                    <w14:schemeClr w14:val="tx1"/>
                  </w14:solidFill>
                </w14:textFill>
              </w:rPr>
              <w:t>联系地址</w:t>
            </w:r>
          </w:p>
        </w:tc>
        <w:tc>
          <w:tcPr>
            <w:tcW w:w="3402" w:type="dxa"/>
            <w:gridSpan w:val="2"/>
            <w:vAlign w:val="center"/>
          </w:tcPr>
          <w:p>
            <w:pPr>
              <w:snapToGrid w:val="0"/>
              <w:rPr>
                <w:rFonts w:hint="eastAsia" w:asciiTheme="minorEastAsia" w:hAnsiTheme="minorEastAsia" w:eastAsiaTheme="minorEastAsia"/>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color w:val="000000" w:themeColor="text1"/>
                <w:sz w:val="18"/>
                <w:szCs w:val="18"/>
                <w:lang w:val="zh-TW" w:eastAsia="zh-TW"/>
                <w14:textFill>
                  <w14:solidFill>
                    <w14:schemeClr w14:val="tx1"/>
                  </w14:solidFill>
                </w14:textFill>
              </w:rPr>
              <w:t>北京市朝阳区北苑小街 8 号 5 号楼北</w:t>
            </w:r>
          </w:p>
          <w:p>
            <w:pPr>
              <w:snapToGrid w:val="0"/>
              <w:rPr>
                <w:rFonts w:asciiTheme="minorEastAsia" w:hAnsiTheme="minorEastAsia" w:eastAsiaTheme="minorEastAsia"/>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color w:val="000000" w:themeColor="text1"/>
                <w:sz w:val="18"/>
                <w:szCs w:val="18"/>
                <w:lang w:val="zh-TW" w:eastAsia="zh-TW"/>
                <w14:textFill>
                  <w14:solidFill>
                    <w14:schemeClr w14:val="tx1"/>
                  </w14:solidFill>
                </w14:textFill>
              </w:rPr>
              <w:t>2 门（北京）高德地图总部 1F 小邮局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exact"/>
        </w:trPr>
        <w:tc>
          <w:tcPr>
            <w:tcW w:w="986" w:type="dxa"/>
            <w:vAlign w:val="center"/>
          </w:tcPr>
          <w:p>
            <w:pPr>
              <w:snapToGrid w:val="0"/>
              <w:jc w:val="center"/>
              <w:rPr>
                <w:rFonts w:asciiTheme="minorEastAsia" w:hAnsiTheme="minorEastAsia" w:eastAsiaTheme="minorEastAsia"/>
                <w:sz w:val="18"/>
                <w:szCs w:val="18"/>
                <w:lang w:val="zh-TW" w:eastAsia="zh-TW"/>
              </w:rPr>
            </w:pPr>
            <w:r>
              <w:rPr>
                <w:rFonts w:hint="eastAsia" w:asciiTheme="minorEastAsia" w:hAnsiTheme="minorEastAsia" w:eastAsiaTheme="minorEastAsia"/>
                <w:sz w:val="18"/>
                <w:szCs w:val="18"/>
                <w:lang w:val="zh-TW" w:eastAsia="zh-TW"/>
              </w:rPr>
              <w:t>联系电话</w:t>
            </w:r>
          </w:p>
        </w:tc>
        <w:tc>
          <w:tcPr>
            <w:tcW w:w="3404" w:type="dxa"/>
            <w:gridSpan w:val="2"/>
            <w:vAlign w:val="top"/>
          </w:tcPr>
          <w:p>
            <w:pPr>
              <w:spacing w:before="244" w:line="180" w:lineRule="auto"/>
              <w:jc w:val="both"/>
              <w:rPr>
                <w:rFonts w:hint="eastAsia" w:ascii="Songti SC Regular" w:hAnsi="Songti SC Regular" w:eastAsia="Songti SC Regular" w:cs="Songti SC Regular"/>
                <w:sz w:val="18"/>
                <w:szCs w:val="18"/>
                <w:lang w:val="zh-TW" w:eastAsia="zh-TW" w:bidi="ar-SA"/>
              </w:rPr>
            </w:pPr>
            <w:r>
              <w:rPr>
                <w:rFonts w:hint="eastAsia" w:ascii="Songti SC Regular" w:hAnsi="Songti SC Regular" w:eastAsia="Songti SC Regular" w:cs="Songti SC Regular"/>
                <w:sz w:val="18"/>
                <w:szCs w:val="18"/>
                <w:lang w:val="zh-TW" w:eastAsia="zh-TW" w:bidi="ar-SA"/>
              </w:rPr>
              <w:t>13371970635</w:t>
            </w:r>
          </w:p>
        </w:tc>
        <w:tc>
          <w:tcPr>
            <w:tcW w:w="992" w:type="dxa"/>
            <w:vAlign w:val="center"/>
          </w:tcPr>
          <w:p>
            <w:pPr>
              <w:snapToGrid w:val="0"/>
              <w:jc w:val="center"/>
              <w:rPr>
                <w:rFonts w:asciiTheme="minorEastAsia" w:hAnsiTheme="minorEastAsia" w:eastAsiaTheme="minorEastAsia"/>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color w:val="000000" w:themeColor="text1"/>
                <w:sz w:val="18"/>
                <w:szCs w:val="18"/>
                <w14:textFill>
                  <w14:solidFill>
                    <w14:schemeClr w14:val="tx1"/>
                  </w14:solidFill>
                </w14:textFill>
              </w:rPr>
              <w:t>联系电话</w:t>
            </w:r>
          </w:p>
        </w:tc>
        <w:tc>
          <w:tcPr>
            <w:tcW w:w="3402" w:type="dxa"/>
            <w:gridSpan w:val="2"/>
            <w:vAlign w:val="center"/>
          </w:tcPr>
          <w:p>
            <w:pPr>
              <w:snapToGrid w:val="0"/>
              <w:rPr>
                <w:rFonts w:eastAsia="PMingLiU" w:asciiTheme="minorEastAsia" w:hAnsiTheme="minorEastAsia"/>
                <w:color w:val="000000" w:themeColor="text1"/>
                <w:sz w:val="18"/>
                <w:szCs w:val="18"/>
                <w:lang w:val="zh-TW" w:eastAsia="zh-TW"/>
                <w14:textFill>
                  <w14:solidFill>
                    <w14:schemeClr w14:val="tx1"/>
                  </w14:solidFill>
                </w14:textFill>
              </w:rPr>
            </w:pPr>
            <w:r>
              <w:rPr>
                <w:rFonts w:hint="eastAsia"/>
                <w:sz w:val="18"/>
              </w:rPr>
              <w:t>13227880628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exact"/>
        </w:trPr>
        <w:tc>
          <w:tcPr>
            <w:tcW w:w="986" w:type="dxa"/>
            <w:vAlign w:val="center"/>
          </w:tcPr>
          <w:p>
            <w:pPr>
              <w:snapToGrid w:val="0"/>
              <w:jc w:val="center"/>
              <w:rPr>
                <w:rFonts w:asciiTheme="minorEastAsia" w:hAnsiTheme="minorEastAsia" w:eastAsiaTheme="minorEastAsia"/>
                <w:sz w:val="18"/>
                <w:szCs w:val="18"/>
                <w:lang w:val="zh-TW" w:eastAsia="zh-TW"/>
              </w:rPr>
            </w:pPr>
            <w:r>
              <w:rPr>
                <w:rFonts w:hint="eastAsia" w:asciiTheme="minorEastAsia" w:hAnsiTheme="minorEastAsia" w:eastAsiaTheme="minorEastAsia"/>
                <w:sz w:val="18"/>
                <w:szCs w:val="18"/>
                <w:lang w:val="zh-TW" w:eastAsia="zh-TW"/>
              </w:rPr>
              <w:t>联系人</w:t>
            </w:r>
          </w:p>
        </w:tc>
        <w:tc>
          <w:tcPr>
            <w:tcW w:w="3404" w:type="dxa"/>
            <w:gridSpan w:val="2"/>
            <w:vAlign w:val="top"/>
          </w:tcPr>
          <w:p>
            <w:pPr>
              <w:spacing w:before="256" w:line="209" w:lineRule="auto"/>
              <w:jc w:val="both"/>
              <w:rPr>
                <w:rFonts w:hint="eastAsia" w:ascii="Songti SC Regular" w:hAnsi="Songti SC Regular" w:eastAsia="Songti SC Regular" w:cs="Songti SC Regular"/>
                <w:sz w:val="18"/>
                <w:szCs w:val="18"/>
                <w:lang w:val="en-US" w:eastAsia="zh-CN" w:bidi="ar-SA"/>
              </w:rPr>
            </w:pPr>
            <w:r>
              <w:rPr>
                <w:rFonts w:hint="eastAsia" w:ascii="Songti SC Regular" w:hAnsi="Songti SC Regular" w:eastAsia="Songti SC Regular" w:cs="Songti SC Regular"/>
                <w:sz w:val="18"/>
                <w:szCs w:val="18"/>
                <w:lang w:val="en-US" w:eastAsia="zh-CN" w:bidi="ar-SA"/>
              </w:rPr>
              <w:t>沈旭明</w:t>
            </w:r>
          </w:p>
        </w:tc>
        <w:tc>
          <w:tcPr>
            <w:tcW w:w="992" w:type="dxa"/>
            <w:vAlign w:val="center"/>
          </w:tcPr>
          <w:p>
            <w:pPr>
              <w:snapToGrid w:val="0"/>
              <w:jc w:val="center"/>
              <w:rPr>
                <w:rFonts w:asciiTheme="minorEastAsia" w:hAnsiTheme="minorEastAsia" w:eastAsiaTheme="minorEastAsia"/>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color w:val="000000" w:themeColor="text1"/>
                <w:sz w:val="18"/>
                <w:szCs w:val="18"/>
                <w14:textFill>
                  <w14:solidFill>
                    <w14:schemeClr w14:val="tx1"/>
                  </w14:solidFill>
                </w14:textFill>
              </w:rPr>
              <w:t>联系人</w:t>
            </w:r>
          </w:p>
        </w:tc>
        <w:tc>
          <w:tcPr>
            <w:tcW w:w="3402" w:type="dxa"/>
            <w:gridSpan w:val="2"/>
            <w:vAlign w:val="center"/>
          </w:tcPr>
          <w:p>
            <w:pPr>
              <w:snapToGrid w:val="0"/>
              <w:rPr>
                <w:rFonts w:eastAsia="PMingLiU" w:asciiTheme="minorEastAsia" w:hAnsiTheme="minorEastAsia"/>
                <w:color w:val="000000" w:themeColor="text1"/>
                <w:sz w:val="18"/>
                <w:szCs w:val="18"/>
                <w:lang w:val="zh-TW" w:eastAsia="zh-TW"/>
                <w14:textFill>
                  <w14:solidFill>
                    <w14:schemeClr w14:val="tx1"/>
                  </w14:solidFill>
                </w14:textFill>
              </w:rPr>
            </w:pPr>
            <w:r>
              <w:rPr>
                <w:rFonts w:hint="eastAsia"/>
                <w:sz w:val="18"/>
              </w:rPr>
              <w:t>刘尚飞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exact"/>
        </w:trPr>
        <w:tc>
          <w:tcPr>
            <w:tcW w:w="986" w:type="dxa"/>
            <w:vAlign w:val="center"/>
          </w:tcPr>
          <w:p>
            <w:pPr>
              <w:snapToGrid w:val="0"/>
              <w:jc w:val="center"/>
              <w:rPr>
                <w:rFonts w:asciiTheme="minorEastAsia" w:hAnsiTheme="minorEastAsia" w:eastAsiaTheme="minorEastAsia"/>
                <w:sz w:val="18"/>
                <w:szCs w:val="18"/>
                <w:lang w:val="zh-TW" w:eastAsia="zh-TW"/>
              </w:rPr>
            </w:pPr>
            <w:r>
              <w:rPr>
                <w:rFonts w:hint="eastAsia" w:asciiTheme="minorEastAsia" w:hAnsiTheme="minorEastAsia" w:eastAsiaTheme="minorEastAsia"/>
                <w:sz w:val="18"/>
                <w:szCs w:val="18"/>
                <w:lang w:val="zh-TW" w:eastAsia="zh-TW"/>
              </w:rPr>
              <w:t>电子邮箱</w:t>
            </w:r>
          </w:p>
        </w:tc>
        <w:tc>
          <w:tcPr>
            <w:tcW w:w="3404" w:type="dxa"/>
            <w:gridSpan w:val="2"/>
            <w:vAlign w:val="top"/>
          </w:tcPr>
          <w:p>
            <w:pPr>
              <w:spacing w:before="188" w:line="346" w:lineRule="auto"/>
              <w:jc w:val="both"/>
              <w:rPr>
                <w:rFonts w:hint="eastAsia" w:ascii="Songti SC Regular" w:hAnsi="Songti SC Regular" w:eastAsia="Songti SC Regular" w:cs="Songti SC Regular"/>
                <w:sz w:val="18"/>
                <w:szCs w:val="18"/>
                <w:lang w:val="zh-TW" w:eastAsia="zh-TW" w:bidi="ar-SA"/>
              </w:rPr>
            </w:pPr>
            <w:r>
              <w:rPr>
                <w:rFonts w:hint="eastAsia" w:ascii="Songti SC Regular" w:hAnsi="Songti SC Regular" w:eastAsia="Songti SC Regular" w:cs="Songti SC Regular"/>
                <w:sz w:val="18"/>
                <w:szCs w:val="18"/>
                <w:lang w:val="zh-TW" w:eastAsia="zh-TW" w:bidi="ar-SA"/>
              </w:rPr>
              <w:t>xuming1.shen@tcl.com</w:t>
            </w:r>
          </w:p>
        </w:tc>
        <w:tc>
          <w:tcPr>
            <w:tcW w:w="992" w:type="dxa"/>
            <w:vAlign w:val="center"/>
          </w:tcPr>
          <w:p>
            <w:pPr>
              <w:snapToGrid w:val="0"/>
              <w:jc w:val="center"/>
              <w:rPr>
                <w:rFonts w:asciiTheme="minorEastAsia" w:hAnsiTheme="minorEastAsia" w:eastAsiaTheme="minorEastAsia"/>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color w:val="000000" w:themeColor="text1"/>
                <w:sz w:val="18"/>
                <w:szCs w:val="18"/>
                <w14:textFill>
                  <w14:solidFill>
                    <w14:schemeClr w14:val="tx1"/>
                  </w14:solidFill>
                </w14:textFill>
              </w:rPr>
              <w:t>电子邮箱</w:t>
            </w:r>
          </w:p>
        </w:tc>
        <w:tc>
          <w:tcPr>
            <w:tcW w:w="3402" w:type="dxa"/>
            <w:gridSpan w:val="2"/>
            <w:vAlign w:val="center"/>
          </w:tcPr>
          <w:p>
            <w:pPr>
              <w:snapToGrid w:val="0"/>
              <w:rPr>
                <w:rFonts w:eastAsia="PMingLiU" w:asciiTheme="minorEastAsia" w:hAnsiTheme="minorEastAsia"/>
                <w:color w:val="000000" w:themeColor="text1"/>
                <w:sz w:val="18"/>
                <w:szCs w:val="18"/>
                <w:lang w:val="zh-TW" w:eastAsia="zh-TW"/>
                <w14:textFill>
                  <w14:solidFill>
                    <w14:schemeClr w14:val="tx1"/>
                  </w14:solidFill>
                </w14:textFill>
              </w:rPr>
            </w:pPr>
            <w:r>
              <w:rPr>
                <w:rFonts w:hint="eastAsia" w:eastAsia="宋体" w:asciiTheme="minorEastAsia" w:hAnsiTheme="minorEastAsia"/>
                <w:sz w:val="18"/>
                <w:szCs w:val="18"/>
                <w:lang w:val="zh-TW" w:eastAsia="zh-CN"/>
              </w:rPr>
              <w:t>shangfei.lsf@alibaba-inc.com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986" w:type="dxa"/>
            <w:vAlign w:val="center"/>
          </w:tcPr>
          <w:p>
            <w:pPr>
              <w:snapToGrid w:val="0"/>
              <w:jc w:val="center"/>
              <w:rPr>
                <w:rFonts w:asciiTheme="minorEastAsia" w:hAnsiTheme="minorEastAsia" w:eastAsiaTheme="minorEastAsia"/>
                <w:sz w:val="18"/>
                <w:szCs w:val="18"/>
                <w:lang w:val="zh-TW" w:eastAsia="zh-TW"/>
              </w:rPr>
            </w:pPr>
            <w:r>
              <w:rPr>
                <w:rFonts w:hint="eastAsia" w:asciiTheme="minorEastAsia" w:hAnsiTheme="minorEastAsia" w:eastAsiaTheme="minorEastAsia"/>
                <w:sz w:val="18"/>
                <w:szCs w:val="18"/>
                <w:lang w:val="zh-TW" w:eastAsia="zh-TW"/>
              </w:rPr>
              <w:t>签约日期</w:t>
            </w:r>
          </w:p>
        </w:tc>
        <w:tc>
          <w:tcPr>
            <w:tcW w:w="7798" w:type="dxa"/>
            <w:gridSpan w:val="5"/>
            <w:vAlign w:val="center"/>
          </w:tcPr>
          <w:p>
            <w:pPr>
              <w:snapToGrid w:val="0"/>
              <w:jc w:val="center"/>
              <w:rPr>
                <w:rFonts w:hint="default" w:eastAsia="宋体"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2023年  9月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4" w:type="dxa"/>
            <w:gridSpan w:val="6"/>
          </w:tcPr>
          <w:p>
            <w:pPr>
              <w:keepNext w:val="0"/>
              <w:keepLines w:val="0"/>
              <w:widowControl/>
              <w:suppressLineNumbers w:val="0"/>
              <w:jc w:val="left"/>
              <w:rPr>
                <w:rFonts w:asciiTheme="minorEastAsia" w:hAnsiTheme="minorEastAsia" w:eastAsiaTheme="minorEastAsia"/>
                <w:color w:val="000000" w:themeColor="text1"/>
                <w:sz w:val="18"/>
                <w:szCs w:val="18"/>
                <w:lang w:val="zh-TW"/>
                <w14:textFill>
                  <w14:solidFill>
                    <w14:schemeClr w14:val="tx1"/>
                  </w14:solidFill>
                </w14:textFill>
              </w:rPr>
            </w:pPr>
            <w:r>
              <w:rPr>
                <w:rFonts w:hint="eastAsia" w:ascii="Songti SC Regular" w:hAnsi="Songti SC Regular" w:eastAsia="Songti SC Regular" w:cs="Songti SC Regular"/>
                <w:color w:val="auto"/>
                <w:sz w:val="18"/>
                <w:szCs w:val="18"/>
                <w:lang w:val="zh-TW" w:eastAsia="zh-TW"/>
              </w:rPr>
              <w:t>甲方拟为</w:t>
            </w:r>
            <w:r>
              <w:rPr>
                <w:rFonts w:hint="eastAsia" w:ascii="Songti SC Regular" w:hAnsi="Songti SC Regular" w:eastAsia="Songti SC Regular" w:cs="Songti SC Regular"/>
                <w:color w:val="auto"/>
                <w:sz w:val="18"/>
                <w:szCs w:val="18"/>
                <w:lang w:val="zh-TW"/>
              </w:rPr>
              <w:t>【</w:t>
            </w:r>
            <w:r>
              <w:rPr>
                <w:rFonts w:hint="eastAsia" w:asciiTheme="minorEastAsia" w:hAnsiTheme="minorEastAsia" w:eastAsiaTheme="minorEastAsia"/>
                <w:sz w:val="18"/>
                <w:szCs w:val="18"/>
                <w:lang w:val="en-US" w:eastAsia="zh-CN"/>
              </w:rPr>
              <w:t>甲方</w:t>
            </w:r>
            <w:r>
              <w:rPr>
                <w:rFonts w:hint="eastAsia" w:ascii="Songti SC Regular" w:hAnsi="Songti SC Regular" w:eastAsia="Songti SC Regular" w:cs="Songti SC Regular"/>
                <w:color w:val="auto"/>
                <w:sz w:val="18"/>
                <w:szCs w:val="18"/>
                <w:lang w:val="zh-TW"/>
              </w:rPr>
              <w:t>】注册的</w:t>
            </w:r>
            <w:r>
              <w:rPr>
                <w:rFonts w:hint="eastAsia" w:ascii="Songti SC Regular" w:hAnsi="Songti SC Regular" w:eastAsia="Songti SC Regular" w:cs="Songti SC Regular"/>
                <w:color w:val="auto"/>
                <w:sz w:val="18"/>
                <w:szCs w:val="18"/>
                <w:lang w:val="zh-TW" w:eastAsia="zh-TW"/>
              </w:rPr>
              <w:t>开发者账号</w:t>
            </w:r>
            <w:r>
              <w:rPr>
                <w:rFonts w:hint="eastAsia" w:ascii="Songti SC Regular" w:hAnsi="Songti SC Regular" w:eastAsia="Songti SC Regular" w:cs="Songti SC Regular"/>
                <w:color w:val="auto"/>
                <w:sz w:val="18"/>
                <w:szCs w:val="18"/>
                <w:lang w:val="zh-TW"/>
              </w:rPr>
              <w:t>【</w:t>
            </w:r>
            <w:r>
              <w:rPr>
                <w:rFonts w:hint="eastAsia" w:ascii="Songti SC Regular" w:hAnsi="Songti SC Regular" w:eastAsia="Songti SC Regular" w:cs="Songti SC Regular"/>
                <w:color w:val="auto"/>
                <w:sz w:val="18"/>
                <w:szCs w:val="18"/>
                <w:lang w:val="en-US" w:eastAsia="zh-CN"/>
              </w:rPr>
              <w:t>amap_13802876300c6Ag1S4C</w:t>
            </w:r>
            <w:r>
              <w:rPr>
                <w:rFonts w:hint="eastAsia" w:ascii="Songti SC Regular" w:hAnsi="Songti SC Regular" w:eastAsia="Songti SC Regular" w:cs="Songti SC Regular"/>
                <w:color w:val="auto"/>
                <w:sz w:val="18"/>
                <w:szCs w:val="18"/>
                <w:lang w:val="zh-TW" w:eastAsia="zh-TW"/>
              </w:rPr>
              <w:t>】购买高德地图开放平台【网</w:t>
            </w:r>
            <w:r>
              <w:rPr>
                <w:rFonts w:hint="eastAsia" w:ascii="Songti SC Regular" w:hAnsi="Songti SC Regular" w:eastAsia="Songti SC Regular" w:cs="Songti SC Regular"/>
                <w:color w:val="auto"/>
                <w:sz w:val="18"/>
                <w:szCs w:val="18"/>
              </w:rPr>
              <w:fldChar w:fldCharType="begin"/>
            </w:r>
            <w:r>
              <w:rPr>
                <w:rFonts w:hint="eastAsia" w:ascii="Songti SC Regular" w:hAnsi="Songti SC Regular" w:eastAsia="Songti SC Regular" w:cs="Songti SC Regular"/>
                <w:color w:val="auto"/>
                <w:sz w:val="18"/>
                <w:szCs w:val="18"/>
              </w:rPr>
              <w:instrText xml:space="preserve"> HYPERLINK "http://lbs.amap.com" </w:instrText>
            </w:r>
            <w:r>
              <w:rPr>
                <w:rFonts w:hint="eastAsia" w:ascii="Songti SC Regular" w:hAnsi="Songti SC Regular" w:eastAsia="Songti SC Regular" w:cs="Songti SC Regular"/>
                <w:color w:val="auto"/>
                <w:sz w:val="18"/>
                <w:szCs w:val="18"/>
              </w:rPr>
              <w:fldChar w:fldCharType="separate"/>
            </w:r>
            <w:r>
              <w:rPr>
                <w:rFonts w:hint="eastAsia" w:ascii="Songti SC Regular" w:hAnsi="Songti SC Regular" w:eastAsia="Songti SC Regular" w:cs="Songti SC Regular"/>
                <w:color w:val="auto"/>
                <w:sz w:val="18"/>
                <w:szCs w:val="18"/>
                <w:lang w:val="zh-TW"/>
              </w:rPr>
              <w:t>http://lbs.amap.com</w:t>
            </w:r>
            <w:r>
              <w:rPr>
                <w:rFonts w:hint="eastAsia" w:ascii="Songti SC Regular" w:hAnsi="Songti SC Regular" w:eastAsia="Songti SC Regular" w:cs="Songti SC Regular"/>
                <w:color w:val="auto"/>
                <w:sz w:val="18"/>
                <w:szCs w:val="18"/>
                <w:lang w:val="zh-TW"/>
              </w:rPr>
              <w:fldChar w:fldCharType="end"/>
            </w:r>
            <w:r>
              <w:rPr>
                <w:rFonts w:hint="eastAsia" w:ascii="Songti SC Regular" w:hAnsi="Songti SC Regular" w:eastAsia="Songti SC Regular" w:cs="Songti SC Regular"/>
                <w:color w:val="auto"/>
                <w:sz w:val="18"/>
                <w:szCs w:val="18"/>
                <w:lang w:val="zh-TW"/>
              </w:rPr>
              <w:t>，简称“平台”</w:t>
            </w:r>
            <w:r>
              <w:rPr>
                <w:rFonts w:hint="eastAsia" w:ascii="Songti SC Regular" w:hAnsi="Songti SC Regular" w:eastAsia="Songti SC Regular" w:cs="Songti SC Regular"/>
                <w:color w:val="auto"/>
                <w:sz w:val="18"/>
                <w:szCs w:val="18"/>
                <w:lang w:val="zh-TW" w:eastAsia="zh-TW"/>
              </w:rPr>
              <w:t>】提供的如下产品</w:t>
            </w:r>
            <w:r>
              <w:rPr>
                <w:rFonts w:hint="eastAsia" w:ascii="Songti SC Regular" w:hAnsi="Songti SC Regular" w:eastAsia="Songti SC Regular" w:cs="Songti SC Regular"/>
                <w:color w:val="auto"/>
                <w:sz w:val="18"/>
                <w:szCs w:val="18"/>
                <w:lang w:val="zh-TW"/>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vAlign w:val="center"/>
          </w:tcPr>
          <w:p>
            <w:pPr>
              <w:snapToGrid w:val="0"/>
              <w:jc w:val="center"/>
              <w:rPr>
                <w:rFonts w:eastAsia="PMingLiU" w:asciiTheme="minorEastAsia" w:hAnsiTheme="minorEastAsia"/>
                <w:sz w:val="18"/>
                <w:szCs w:val="18"/>
                <w:lang w:val="zh-TW" w:eastAsia="zh-TW"/>
              </w:rPr>
            </w:pPr>
            <w:r>
              <w:rPr>
                <w:rFonts w:hint="eastAsia"/>
                <w:sz w:val="18"/>
                <w:szCs w:val="18"/>
              </w:rPr>
              <w:t>序号</w:t>
            </w:r>
          </w:p>
        </w:tc>
        <w:tc>
          <w:tcPr>
            <w:tcW w:w="2128" w:type="dxa"/>
            <w:vAlign w:val="center"/>
          </w:tcPr>
          <w:p>
            <w:pPr>
              <w:snapToGrid w:val="0"/>
              <w:jc w:val="center"/>
              <w:rPr>
                <w:rFonts w:eastAsia="PMingLiU" w:asciiTheme="minorEastAsia" w:hAnsiTheme="minorEastAsia"/>
                <w:color w:val="000000" w:themeColor="text1"/>
                <w:sz w:val="18"/>
                <w:szCs w:val="18"/>
                <w:lang w:val="zh-TW" w:eastAsia="zh-TW"/>
                <w14:textFill>
                  <w14:solidFill>
                    <w14:schemeClr w14:val="tx1"/>
                  </w14:solidFill>
                </w14:textFill>
              </w:rPr>
            </w:pPr>
            <w:r>
              <w:rPr>
                <w:rFonts w:hint="eastAsia"/>
                <w:color w:val="000000" w:themeColor="text1"/>
                <w:sz w:val="18"/>
                <w:szCs w:val="18"/>
                <w14:textFill>
                  <w14:solidFill>
                    <w14:schemeClr w14:val="tx1"/>
                  </w14:solidFill>
                </w14:textFill>
              </w:rPr>
              <w:t>服务名称</w:t>
            </w:r>
          </w:p>
        </w:tc>
        <w:tc>
          <w:tcPr>
            <w:tcW w:w="1276" w:type="dxa"/>
            <w:vAlign w:val="center"/>
          </w:tcPr>
          <w:p>
            <w:pPr>
              <w:snapToGrid w:val="0"/>
              <w:jc w:val="center"/>
              <w:rPr>
                <w:rFonts w:eastAsia="PMingLiU" w:asciiTheme="minorEastAsia" w:hAnsiTheme="minorEastAsia"/>
                <w:color w:val="000000" w:themeColor="text1"/>
                <w:sz w:val="18"/>
                <w:szCs w:val="18"/>
                <w:lang w:val="zh-TW" w:eastAsia="zh-TW"/>
                <w14:textFill>
                  <w14:solidFill>
                    <w14:schemeClr w14:val="tx1"/>
                  </w14:solidFill>
                </w14:textFill>
              </w:rPr>
            </w:pPr>
            <w:r>
              <w:rPr>
                <w:rFonts w:hint="eastAsia"/>
                <w:color w:val="000000" w:themeColor="text1"/>
                <w:sz w:val="18"/>
                <w:szCs w:val="18"/>
                <w14:textFill>
                  <w14:solidFill>
                    <w14:schemeClr w14:val="tx1"/>
                  </w14:solidFill>
                </w14:textFill>
              </w:rPr>
              <w:t>数量</w:t>
            </w:r>
          </w:p>
        </w:tc>
        <w:tc>
          <w:tcPr>
            <w:tcW w:w="2266" w:type="dxa"/>
            <w:gridSpan w:val="2"/>
            <w:vAlign w:val="center"/>
          </w:tcPr>
          <w:p>
            <w:pPr>
              <w:snapToGrid w:val="0"/>
              <w:jc w:val="center"/>
              <w:rPr>
                <w:rFonts w:eastAsia="PMingLiU" w:asciiTheme="minorEastAsia" w:hAnsiTheme="minorEastAsia"/>
                <w:color w:val="000000" w:themeColor="text1"/>
                <w:sz w:val="18"/>
                <w:szCs w:val="18"/>
                <w:lang w:val="zh-TW" w:eastAsia="zh-TW"/>
                <w14:textFill>
                  <w14:solidFill>
                    <w14:schemeClr w14:val="tx1"/>
                  </w14:solidFill>
                </w14:textFill>
              </w:rPr>
            </w:pPr>
            <w:r>
              <w:rPr>
                <w:rFonts w:hint="eastAsia"/>
                <w:color w:val="000000" w:themeColor="text1"/>
                <w:sz w:val="18"/>
                <w:szCs w:val="18"/>
                <w14:textFill>
                  <w14:solidFill>
                    <w14:schemeClr w14:val="tx1"/>
                  </w14:solidFill>
                </w14:textFill>
              </w:rPr>
              <w:t>服务期限</w:t>
            </w:r>
          </w:p>
        </w:tc>
        <w:tc>
          <w:tcPr>
            <w:tcW w:w="2128" w:type="dxa"/>
            <w:vAlign w:val="center"/>
          </w:tcPr>
          <w:p>
            <w:pPr>
              <w:snapToGrid w:val="0"/>
              <w:jc w:val="center"/>
              <w:rPr>
                <w:rFonts w:eastAsia="PMingLiU" w:asciiTheme="minorEastAsia" w:hAnsiTheme="minorEastAsia"/>
                <w:sz w:val="18"/>
                <w:szCs w:val="18"/>
                <w:lang w:val="zh-TW" w:eastAsia="zh-TW"/>
              </w:rPr>
            </w:pPr>
            <w:r>
              <w:rPr>
                <w:rFonts w:hint="eastAsia"/>
                <w:sz w:val="18"/>
                <w:szCs w:val="18"/>
              </w:rPr>
              <w:t>服务费用（元）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exact"/>
        </w:trPr>
        <w:tc>
          <w:tcPr>
            <w:tcW w:w="986" w:type="dxa"/>
            <w:vAlign w:val="center"/>
          </w:tcPr>
          <w:p>
            <w:pPr>
              <w:snapToGrid w:val="0"/>
              <w:jc w:val="center"/>
              <w:rPr>
                <w:rFonts w:eastAsia="PMingLiU" w:asciiTheme="minorEastAsia" w:hAnsiTheme="minorEastAsia"/>
                <w:sz w:val="18"/>
                <w:szCs w:val="18"/>
                <w:lang w:val="zh-TW" w:eastAsia="zh-TW"/>
              </w:rPr>
            </w:pPr>
            <w:r>
              <w:rPr>
                <w:rFonts w:hint="eastAsia"/>
                <w:sz w:val="18"/>
                <w:szCs w:val="18"/>
              </w:rPr>
              <w:t>1</w:t>
            </w:r>
          </w:p>
        </w:tc>
        <w:tc>
          <w:tcPr>
            <w:tcW w:w="2128" w:type="dxa"/>
            <w:vAlign w:val="center"/>
          </w:tcPr>
          <w:p>
            <w:pPr>
              <w:snapToGrid w:val="0"/>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商用服务基础版</w:t>
            </w:r>
          </w:p>
          <w:p>
            <w:pPr>
              <w:snapToGrid w:val="0"/>
              <w:jc w:val="center"/>
              <w:rPr>
                <w:color w:val="000000" w:themeColor="text1"/>
                <w:sz w:val="18"/>
                <w:szCs w:val="18"/>
                <w:lang w:val="zh-TW" w:eastAsia="zh-TW"/>
                <w14:textFill>
                  <w14:solidFill>
                    <w14:schemeClr w14:val="tx1"/>
                  </w14:solidFill>
                </w14:textFill>
              </w:rPr>
            </w:pPr>
            <w:r>
              <w:rPr>
                <w:rFonts w:hint="eastAsia"/>
                <w:color w:val="000000" w:themeColor="text1"/>
                <w:sz w:val="18"/>
                <w:szCs w:val="18"/>
                <w14:textFill>
                  <w14:solidFill>
                    <w14:schemeClr w14:val="tx1"/>
                  </w14:solidFill>
                </w14:textFill>
              </w:rPr>
              <w:t>（具体以平台列示服务内容为准）</w:t>
            </w:r>
          </w:p>
        </w:tc>
        <w:tc>
          <w:tcPr>
            <w:tcW w:w="1276" w:type="dxa"/>
            <w:vAlign w:val="center"/>
          </w:tcPr>
          <w:p>
            <w:pPr>
              <w:snapToGrid w:val="0"/>
              <w:jc w:val="center"/>
              <w:rPr>
                <w:rFonts w:hint="eastAsia" w:eastAsia="宋体" w:asciiTheme="minorEastAsia" w:hAnsiTheme="minorEastAsia"/>
                <w:color w:val="000000" w:themeColor="text1"/>
                <w:sz w:val="18"/>
                <w:szCs w:val="18"/>
                <w:lang w:val="zh-TW"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1</w:t>
            </w:r>
          </w:p>
        </w:tc>
        <w:tc>
          <w:tcPr>
            <w:tcW w:w="2266" w:type="dxa"/>
            <w:gridSpan w:val="2"/>
            <w:vAlign w:val="center"/>
          </w:tcPr>
          <w:p>
            <w:pPr>
              <w:snapToGrid w:val="0"/>
              <w:jc w:val="center"/>
              <w:rPr>
                <w:rFonts w:eastAsia="PMingLiU" w:asciiTheme="minorEastAsia" w:hAnsiTheme="minorEastAsia"/>
                <w:color w:val="000000" w:themeColor="text1"/>
                <w:sz w:val="18"/>
                <w:szCs w:val="18"/>
                <w:lang w:val="zh-TW" w:eastAsia="zh-TW"/>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372</w:t>
            </w:r>
            <w:r>
              <w:rPr>
                <w:rFonts w:hint="eastAsia"/>
                <w:color w:val="000000" w:themeColor="text1"/>
                <w:sz w:val="18"/>
                <w:szCs w:val="18"/>
                <w:lang w:eastAsia="zh-TW"/>
                <w14:textFill>
                  <w14:solidFill>
                    <w14:schemeClr w14:val="tx1"/>
                  </w14:solidFill>
                </w14:textFill>
              </w:rPr>
              <w:t>天</w:t>
            </w:r>
          </w:p>
        </w:tc>
        <w:tc>
          <w:tcPr>
            <w:tcW w:w="2128" w:type="dxa"/>
            <w:vAlign w:val="center"/>
          </w:tcPr>
          <w:p>
            <w:pPr>
              <w:snapToGrid w:val="0"/>
              <w:jc w:val="center"/>
              <w:rPr>
                <w:rFonts w:eastAsia="PMingLiU" w:asciiTheme="minorEastAsia" w:hAnsiTheme="minorEastAsia"/>
                <w:sz w:val="18"/>
                <w:szCs w:val="18"/>
              </w:rPr>
            </w:pPr>
            <w:r>
              <w:rPr>
                <w:rFonts w:hint="eastAsia" w:asciiTheme="minorEastAsia" w:hAnsiTheme="minorEastAsia"/>
                <w:sz w:val="18"/>
                <w:szCs w:val="18"/>
                <w:lang w:val="en-US" w:eastAsia="zh-CN"/>
              </w:rPr>
              <w:t>50,00</w:t>
            </w:r>
            <w:r>
              <w:rPr>
                <w:rFonts w:eastAsia="PMingLiU" w:asciiTheme="minorEastAsia" w:hAnsiTheme="minorEastAsia"/>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986" w:type="dxa"/>
            <w:vAlign w:val="center"/>
          </w:tcPr>
          <w:p>
            <w:pPr>
              <w:snapToGrid w:val="0"/>
              <w:jc w:val="center"/>
              <w:rPr>
                <w:rFonts w:eastAsia="PMingLiU" w:asciiTheme="minorEastAsia" w:hAnsiTheme="minorEastAsia"/>
                <w:sz w:val="18"/>
                <w:szCs w:val="18"/>
                <w:lang w:val="zh-TW" w:eastAsia="zh-TW"/>
              </w:rPr>
            </w:pPr>
            <w:r>
              <w:rPr>
                <w:rFonts w:hint="eastAsia"/>
                <w:sz w:val="18"/>
                <w:szCs w:val="18"/>
              </w:rPr>
              <w:t>总计</w:t>
            </w:r>
          </w:p>
        </w:tc>
        <w:tc>
          <w:tcPr>
            <w:tcW w:w="7798" w:type="dxa"/>
            <w:gridSpan w:val="5"/>
            <w:vAlign w:val="center"/>
          </w:tcPr>
          <w:p>
            <w:pPr>
              <w:snapToGrid w:val="0"/>
              <w:rPr>
                <w:rFonts w:eastAsia="PMingLiU" w:asciiTheme="minorEastAsia" w:hAnsiTheme="minorEastAsia"/>
                <w:sz w:val="18"/>
                <w:szCs w:val="18"/>
                <w:lang w:val="zh-TW" w:eastAsia="zh-TW"/>
              </w:rPr>
            </w:pPr>
            <w:r>
              <w:rPr>
                <w:rFonts w:hint="eastAsia"/>
                <w:sz w:val="18"/>
                <w:szCs w:val="18"/>
              </w:rPr>
              <w:t>人民币【</w:t>
            </w:r>
            <w:r>
              <w:rPr>
                <w:rFonts w:hint="eastAsia"/>
                <w:sz w:val="18"/>
                <w:szCs w:val="18"/>
                <w:lang w:val="en-US" w:eastAsia="zh-CN"/>
              </w:rPr>
              <w:t>50,000</w:t>
            </w:r>
            <w:r>
              <w:rPr>
                <w:rFonts w:hint="eastAsia"/>
                <w:sz w:val="18"/>
                <w:szCs w:val="18"/>
              </w:rPr>
              <w:t>】元（大写：【</w:t>
            </w:r>
            <w:r>
              <w:rPr>
                <w:rFonts w:hint="eastAsia"/>
                <w:sz w:val="18"/>
                <w:szCs w:val="18"/>
                <w:lang w:val="en-US" w:eastAsia="zh-CN"/>
              </w:rPr>
              <w:t>伍万</w:t>
            </w:r>
            <w:r>
              <w:rPr>
                <w:rFonts w:hint="eastAsia"/>
                <w:sz w:val="18"/>
                <w:szCs w:val="18"/>
              </w:rPr>
              <w:t>】元整）；前述为含税价，税率6%。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986" w:type="dxa"/>
            <w:vAlign w:val="center"/>
          </w:tcPr>
          <w:p>
            <w:pPr>
              <w:snapToGrid w:val="0"/>
              <w:jc w:val="center"/>
              <w:rPr>
                <w:rFonts w:asciiTheme="minorEastAsia" w:hAnsiTheme="minorEastAsia" w:eastAsiaTheme="minorEastAsia"/>
                <w:sz w:val="18"/>
                <w:szCs w:val="18"/>
                <w:lang w:val="zh-TW" w:eastAsia="zh-TW"/>
              </w:rPr>
            </w:pPr>
            <w:r>
              <w:rPr>
                <w:rFonts w:hint="eastAsia"/>
                <w:sz w:val="18"/>
                <w:szCs w:val="18"/>
              </w:rPr>
              <w:t>付款方式</w:t>
            </w:r>
          </w:p>
        </w:tc>
        <w:tc>
          <w:tcPr>
            <w:tcW w:w="7798" w:type="dxa"/>
            <w:gridSpan w:val="5"/>
            <w:vAlign w:val="center"/>
          </w:tcPr>
          <w:p>
            <w:pPr>
              <w:snapToGrid w:val="0"/>
              <w:rPr>
                <w:rFonts w:asciiTheme="minorEastAsia" w:hAnsiTheme="minorEastAsia" w:eastAsiaTheme="minorEastAsia"/>
                <w:sz w:val="18"/>
                <w:szCs w:val="18"/>
                <w:lang w:val="zh-TW" w:eastAsia="zh-TW"/>
              </w:rPr>
            </w:pPr>
            <w:r>
              <w:rPr>
                <w:rFonts w:hint="eastAsia"/>
                <w:sz w:val="18"/>
                <w:szCs w:val="18"/>
              </w:rPr>
              <w:t>甲方应于本协议生效之日起【15】个工作日内将服务费用支付至如下乙方银行账户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vAlign w:val="center"/>
          </w:tcPr>
          <w:p>
            <w:pPr>
              <w:pStyle w:val="21"/>
              <w:numPr>
                <w:ilvl w:val="0"/>
                <w:numId w:val="0"/>
              </w:numPr>
              <w:snapToGrid w:val="0"/>
              <w:spacing w:before="0" w:beforeLines="0" w:line="240" w:lineRule="auto"/>
              <w:jc w:val="center"/>
              <w:rPr>
                <w:b w:val="0"/>
                <w:sz w:val="18"/>
                <w:szCs w:val="18"/>
                <w:lang w:eastAsia="zh-CN"/>
              </w:rPr>
            </w:pPr>
            <w:r>
              <w:rPr>
                <w:rFonts w:hint="eastAsia"/>
                <w:b w:val="0"/>
                <w:sz w:val="18"/>
                <w:szCs w:val="18"/>
                <w:lang w:eastAsia="zh-CN"/>
              </w:rPr>
              <w:t>收款账户</w:t>
            </w:r>
          </w:p>
        </w:tc>
        <w:tc>
          <w:tcPr>
            <w:tcW w:w="7798" w:type="dxa"/>
            <w:gridSpan w:val="5"/>
            <w:vAlign w:val="center"/>
          </w:tcPr>
          <w:p>
            <w:pPr>
              <w:pStyle w:val="22"/>
              <w:numPr>
                <w:ilvl w:val="0"/>
                <w:numId w:val="0"/>
              </w:numPr>
              <w:snapToGrid w:val="0"/>
              <w:spacing w:line="240" w:lineRule="auto"/>
              <w:rPr>
                <w:rStyle w:val="16"/>
                <w:sz w:val="18"/>
                <w:szCs w:val="18"/>
              </w:rPr>
            </w:pPr>
            <w:r>
              <w:rPr>
                <w:rStyle w:val="16"/>
                <w:rFonts w:hint="eastAsia"/>
                <w:sz w:val="18"/>
                <w:szCs w:val="18"/>
              </w:rPr>
              <w:t>账户名称：高德软件有限公司</w:t>
            </w:r>
            <w:r>
              <w:rPr>
                <w:rStyle w:val="16"/>
                <w:sz w:val="18"/>
                <w:szCs w:val="18"/>
              </w:rPr>
              <w:t xml:space="preserve"> </w:t>
            </w:r>
          </w:p>
          <w:p>
            <w:pPr>
              <w:pStyle w:val="22"/>
              <w:numPr>
                <w:ilvl w:val="0"/>
                <w:numId w:val="0"/>
              </w:numPr>
              <w:snapToGrid w:val="0"/>
              <w:spacing w:line="240" w:lineRule="auto"/>
              <w:rPr>
                <w:rStyle w:val="16"/>
                <w:rFonts w:eastAsia="PMingLiU"/>
                <w:sz w:val="18"/>
                <w:szCs w:val="18"/>
                <w:lang w:val="en-US" w:eastAsia="zh-TW"/>
              </w:rPr>
            </w:pPr>
            <w:r>
              <w:rPr>
                <w:rStyle w:val="16"/>
                <w:rFonts w:hint="eastAsia"/>
                <w:sz w:val="18"/>
                <w:szCs w:val="18"/>
              </w:rPr>
              <w:t>账号：</w:t>
            </w:r>
            <w:r>
              <w:rPr>
                <w:rStyle w:val="16"/>
                <w:sz w:val="18"/>
                <w:szCs w:val="18"/>
              </w:rPr>
              <w:t>867080158610001</w:t>
            </w:r>
          </w:p>
          <w:p>
            <w:pPr>
              <w:pStyle w:val="22"/>
              <w:numPr>
                <w:ilvl w:val="0"/>
                <w:numId w:val="0"/>
              </w:numPr>
              <w:snapToGrid w:val="0"/>
              <w:spacing w:line="240" w:lineRule="auto"/>
              <w:rPr>
                <w:sz w:val="18"/>
                <w:szCs w:val="18"/>
              </w:rPr>
            </w:pPr>
            <w:r>
              <w:rPr>
                <w:rStyle w:val="16"/>
                <w:rFonts w:hint="eastAsia"/>
                <w:sz w:val="18"/>
                <w:szCs w:val="18"/>
              </w:rPr>
              <w:t>开户行：</w:t>
            </w:r>
            <w:r>
              <w:rPr>
                <w:rStyle w:val="16"/>
                <w:rFonts w:hint="eastAsia" w:ascii="Times New Roman" w:hAnsi="Times New Roman" w:eastAsia="宋体" w:cs="Times New Roman"/>
                <w:sz w:val="18"/>
                <w:szCs w:val="18"/>
              </w:rPr>
              <w:t>招商银行北京海淀科技金融支行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vAlign w:val="center"/>
          </w:tcPr>
          <w:p>
            <w:pPr>
              <w:snapToGrid w:val="0"/>
              <w:jc w:val="center"/>
              <w:rPr>
                <w:rFonts w:asciiTheme="minorEastAsia" w:hAnsiTheme="minorEastAsia" w:eastAsiaTheme="minorEastAsia"/>
                <w:sz w:val="18"/>
                <w:szCs w:val="18"/>
                <w:lang w:val="zh-TW" w:eastAsia="zh-TW"/>
              </w:rPr>
            </w:pPr>
            <w:r>
              <w:rPr>
                <w:rFonts w:hint="eastAsia"/>
                <w:sz w:val="18"/>
                <w:szCs w:val="18"/>
              </w:rPr>
              <w:t>发票</w:t>
            </w:r>
          </w:p>
        </w:tc>
        <w:tc>
          <w:tcPr>
            <w:tcW w:w="7798" w:type="dxa"/>
            <w:gridSpan w:val="5"/>
            <w:vAlign w:val="center"/>
          </w:tcPr>
          <w:p>
            <w:pPr>
              <w:snapToGrid w:val="0"/>
              <w:rPr>
                <w:rFonts w:hint="eastAsia" w:ascii="Songti SC Regular" w:hAnsi="Songti SC Regular" w:eastAsia="Songti SC Regular" w:cs="Songti SC Regular"/>
                <w:sz w:val="18"/>
                <w:szCs w:val="18"/>
                <w:lang w:val="zh-TW" w:eastAsia="zh-TW"/>
              </w:rPr>
            </w:pPr>
            <w:r>
              <w:rPr>
                <w:rFonts w:hint="eastAsia" w:ascii="Songti SC Regular" w:hAnsi="Songti SC Regular" w:eastAsia="Songti SC Regular" w:cs="Songti SC Regular"/>
                <w:sz w:val="18"/>
                <w:szCs w:val="18"/>
                <w:lang w:val="zh-TW" w:eastAsia="zh-TW"/>
              </w:rPr>
              <w:t>乙方应</w:t>
            </w:r>
            <w:r>
              <w:rPr>
                <w:rFonts w:hint="eastAsia" w:ascii="Songti SC Regular" w:hAnsi="Songti SC Regular" w:eastAsia="Songti SC Regular" w:cs="Songti SC Regular"/>
                <w:sz w:val="18"/>
                <w:szCs w:val="18"/>
              </w:rPr>
              <w:t>于本协议生效之日起</w:t>
            </w:r>
            <w:r>
              <w:rPr>
                <w:rFonts w:hint="eastAsia" w:ascii="Songti SC Regular" w:hAnsi="Songti SC Regular" w:eastAsia="Songti SC Regular" w:cs="Songti SC Regular"/>
                <w:sz w:val="18"/>
                <w:szCs w:val="18"/>
                <w:lang w:val="zh-TW"/>
              </w:rPr>
              <w:t>【15】个工作日内</w:t>
            </w:r>
            <w:r>
              <w:rPr>
                <w:rFonts w:hint="eastAsia" w:ascii="Songti SC Regular" w:hAnsi="Songti SC Regular" w:eastAsia="Songti SC Regular" w:cs="Songti SC Regular"/>
                <w:sz w:val="18"/>
                <w:szCs w:val="18"/>
                <w:lang w:val="zh-TW" w:eastAsia="zh-TW"/>
              </w:rPr>
              <w:t>向甲方提供增值税发票。</w:t>
            </w:r>
          </w:p>
          <w:p>
            <w:pPr>
              <w:snapToGrid w:val="0"/>
              <w:rPr>
                <w:rFonts w:hint="eastAsia" w:ascii="Songti SC Regular" w:hAnsi="Songti SC Regular" w:eastAsia="Songti SC Regular" w:cs="Songti SC Regular"/>
                <w:sz w:val="18"/>
                <w:szCs w:val="18"/>
                <w:lang w:val="zh-TW"/>
              </w:rPr>
            </w:pPr>
            <w:r>
              <w:rPr>
                <w:rFonts w:hint="eastAsia" w:ascii="Songti SC Regular" w:hAnsi="Songti SC Regular" w:eastAsia="Songti SC Regular" w:cs="Songti SC Regular"/>
                <w:sz w:val="18"/>
                <w:szCs w:val="18"/>
                <w:lang w:val="zh-TW" w:eastAsia="zh-TW"/>
              </w:rPr>
              <w:t>开票信息如下</w:t>
            </w:r>
            <w:r>
              <w:rPr>
                <w:rFonts w:hint="eastAsia" w:ascii="Songti SC Regular" w:hAnsi="Songti SC Regular" w:eastAsia="Songti SC Regular" w:cs="Songti SC Regular"/>
                <w:sz w:val="18"/>
                <w:szCs w:val="18"/>
                <w:lang w:val="zh-TW"/>
              </w:rPr>
              <w:t>：</w:t>
            </w:r>
          </w:p>
          <w:p>
            <w:pPr>
              <w:keepNext w:val="0"/>
              <w:keepLines w:val="0"/>
              <w:widowControl/>
              <w:suppressLineNumbers w:val="0"/>
              <w:jc w:val="left"/>
              <w:rPr>
                <w:rFonts w:hint="eastAsia" w:ascii="Songti SC Regular" w:hAnsi="Songti SC Regular" w:eastAsia="Songti SC Regular" w:cs="Songti SC Regular"/>
                <w:color w:val="000000"/>
                <w:kern w:val="0"/>
                <w:sz w:val="18"/>
                <w:szCs w:val="18"/>
                <w:lang w:val="en-US" w:eastAsia="zh-CN" w:bidi="ar"/>
              </w:rPr>
            </w:pPr>
            <w:r>
              <w:rPr>
                <w:rFonts w:hint="eastAsia" w:ascii="Songti SC Regular" w:hAnsi="Songti SC Regular" w:eastAsia="Songti SC Regular" w:cs="Songti SC Regular"/>
                <w:color w:val="000000"/>
                <w:kern w:val="0"/>
                <w:sz w:val="18"/>
                <w:szCs w:val="18"/>
                <w:lang w:val="en-US" w:eastAsia="zh-CN" w:bidi="ar"/>
              </w:rPr>
              <w:t>名称：</w:t>
            </w:r>
          </w:p>
          <w:p>
            <w:pPr>
              <w:keepNext w:val="0"/>
              <w:keepLines w:val="0"/>
              <w:widowControl/>
              <w:suppressLineNumbers w:val="0"/>
              <w:jc w:val="left"/>
              <w:rPr>
                <w:rFonts w:hint="eastAsia" w:ascii="Songti SC Regular" w:hAnsi="Songti SC Regular" w:eastAsia="Songti SC Regular" w:cs="Songti SC Regular"/>
                <w:color w:val="000000"/>
                <w:kern w:val="0"/>
                <w:sz w:val="18"/>
                <w:szCs w:val="18"/>
                <w:lang w:val="en-US" w:eastAsia="zh-CN" w:bidi="ar"/>
              </w:rPr>
            </w:pPr>
            <w:r>
              <w:rPr>
                <w:rFonts w:hint="eastAsia" w:ascii="Songti SC Regular" w:hAnsi="Songti SC Regular" w:eastAsia="Songti SC Regular" w:cs="Songti SC Regular"/>
                <w:color w:val="000000"/>
                <w:kern w:val="0"/>
                <w:sz w:val="18"/>
                <w:szCs w:val="18"/>
                <w:lang w:val="en-US" w:eastAsia="zh-CN" w:bidi="ar"/>
              </w:rPr>
              <w:t xml:space="preserve"> 纳税人识别号：</w:t>
            </w:r>
          </w:p>
          <w:p>
            <w:pPr>
              <w:keepNext w:val="0"/>
              <w:keepLines w:val="0"/>
              <w:widowControl/>
              <w:suppressLineNumbers w:val="0"/>
              <w:jc w:val="left"/>
              <w:rPr>
                <w:rFonts w:hint="eastAsia" w:ascii="Songti SC Regular" w:hAnsi="Songti SC Regular" w:eastAsia="Songti SC Regular" w:cs="Songti SC Regular"/>
                <w:sz w:val="18"/>
                <w:szCs w:val="18"/>
              </w:rPr>
            </w:pPr>
            <w:r>
              <w:rPr>
                <w:rFonts w:hint="eastAsia" w:ascii="Songti SC Regular" w:hAnsi="Songti SC Regular" w:eastAsia="Songti SC Regular" w:cs="Songti SC Regular"/>
                <w:color w:val="000000"/>
                <w:kern w:val="0"/>
                <w:sz w:val="18"/>
                <w:szCs w:val="18"/>
                <w:lang w:val="en-US" w:eastAsia="zh-CN" w:bidi="ar"/>
              </w:rPr>
              <w:t>公司地址：</w:t>
            </w:r>
          </w:p>
          <w:p>
            <w:pPr>
              <w:keepNext w:val="0"/>
              <w:keepLines w:val="0"/>
              <w:widowControl/>
              <w:suppressLineNumbers w:val="0"/>
              <w:jc w:val="left"/>
              <w:rPr>
                <w:rFonts w:hint="eastAsia" w:ascii="Songti SC Regular" w:hAnsi="Songti SC Regular" w:eastAsia="Songti SC Regular" w:cs="Songti SC Regular"/>
                <w:color w:val="000000"/>
                <w:kern w:val="0"/>
                <w:sz w:val="18"/>
                <w:szCs w:val="18"/>
                <w:lang w:val="en-US" w:eastAsia="zh-CN" w:bidi="ar"/>
              </w:rPr>
            </w:pPr>
            <w:r>
              <w:rPr>
                <w:rFonts w:hint="eastAsia" w:ascii="Songti SC Regular" w:hAnsi="Songti SC Regular" w:eastAsia="Songti SC Regular" w:cs="Songti SC Regular"/>
                <w:color w:val="000000"/>
                <w:kern w:val="0"/>
                <w:sz w:val="18"/>
                <w:szCs w:val="18"/>
                <w:lang w:val="en-US" w:eastAsia="zh-CN" w:bidi="ar"/>
              </w:rPr>
              <w:t>电话：</w:t>
            </w:r>
          </w:p>
          <w:p>
            <w:pPr>
              <w:keepNext w:val="0"/>
              <w:keepLines w:val="0"/>
              <w:widowControl/>
              <w:suppressLineNumbers w:val="0"/>
              <w:jc w:val="left"/>
              <w:rPr>
                <w:rFonts w:hint="eastAsia" w:ascii="Songti SC Regular" w:hAnsi="Songti SC Regular" w:eastAsia="Songti SC Regular" w:cs="Songti SC Regular"/>
                <w:sz w:val="18"/>
                <w:szCs w:val="18"/>
              </w:rPr>
            </w:pPr>
            <w:r>
              <w:rPr>
                <w:rFonts w:hint="eastAsia" w:ascii="Songti SC Regular" w:hAnsi="Songti SC Regular" w:eastAsia="Songti SC Regular" w:cs="Songti SC Regular"/>
                <w:color w:val="000000"/>
                <w:kern w:val="0"/>
                <w:sz w:val="18"/>
                <w:szCs w:val="18"/>
                <w:lang w:val="en-US" w:eastAsia="zh-CN" w:bidi="ar"/>
              </w:rPr>
              <w:t>开户行：</w:t>
            </w:r>
          </w:p>
          <w:p>
            <w:pPr>
              <w:keepNext w:val="0"/>
              <w:keepLines w:val="0"/>
              <w:widowControl/>
              <w:suppressLineNumbers w:val="0"/>
              <w:jc w:val="left"/>
              <w:rPr>
                <w:rFonts w:hint="eastAsia" w:eastAsia="宋体" w:asciiTheme="minorEastAsia" w:hAnsiTheme="minorEastAsia"/>
                <w:sz w:val="18"/>
                <w:szCs w:val="18"/>
                <w:lang w:eastAsia="zh-CN"/>
              </w:rPr>
            </w:pPr>
            <w:r>
              <w:rPr>
                <w:rFonts w:hint="eastAsia" w:ascii="Songti SC Regular" w:hAnsi="Songti SC Regular" w:eastAsia="Songti SC Regular" w:cs="Songti SC Regular"/>
                <w:color w:val="000000"/>
                <w:kern w:val="0"/>
                <w:sz w:val="18"/>
                <w:szCs w:val="18"/>
                <w:lang w:val="en-US" w:eastAsia="zh-CN" w:bidi="ar"/>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4" w:type="dxa"/>
            <w:gridSpan w:val="6"/>
          </w:tcPr>
          <w:p>
            <w:pPr>
              <w:ind w:firstLine="360" w:firstLineChars="200"/>
              <w:rPr>
                <w:rFonts w:asciiTheme="minorEastAsia" w:hAnsiTheme="minorEastAsia" w:eastAsiaTheme="minorEastAsia"/>
                <w:sz w:val="18"/>
                <w:szCs w:val="18"/>
                <w:lang w:val="zh-TW"/>
              </w:rPr>
            </w:pPr>
            <w:r>
              <w:rPr>
                <w:rFonts w:hint="eastAsia" w:asciiTheme="minorEastAsia" w:hAnsiTheme="minorEastAsia" w:eastAsiaTheme="minorEastAsia"/>
                <w:sz w:val="18"/>
                <w:szCs w:val="18"/>
                <w:lang w:val="zh-TW" w:eastAsia="zh-TW"/>
              </w:rPr>
              <w:t>一、甲方应按照本协议约定</w:t>
            </w:r>
            <w:r>
              <w:rPr>
                <w:rFonts w:asciiTheme="minorEastAsia" w:hAnsiTheme="minorEastAsia" w:eastAsiaTheme="minorEastAsia"/>
                <w:sz w:val="18"/>
                <w:szCs w:val="18"/>
                <w:lang w:eastAsia="zh-TW"/>
              </w:rPr>
              <w:t>按时足额</w:t>
            </w:r>
            <w:r>
              <w:rPr>
                <w:rFonts w:hint="eastAsia" w:asciiTheme="minorEastAsia" w:hAnsiTheme="minorEastAsia" w:eastAsiaTheme="minorEastAsia"/>
                <w:sz w:val="18"/>
                <w:szCs w:val="18"/>
                <w:lang w:val="zh-TW" w:eastAsia="zh-TW"/>
              </w:rPr>
              <w:t>向乙方支付服务费用</w:t>
            </w:r>
            <w:r>
              <w:rPr>
                <w:rFonts w:asciiTheme="minorEastAsia" w:hAnsiTheme="minorEastAsia" w:eastAsiaTheme="minorEastAsia"/>
                <w:sz w:val="18"/>
                <w:szCs w:val="18"/>
                <w:lang w:eastAsia="zh-TW"/>
              </w:rPr>
              <w:t>。</w:t>
            </w:r>
            <w:r>
              <w:rPr>
                <w:rFonts w:hint="eastAsia" w:asciiTheme="minorEastAsia" w:hAnsiTheme="minorEastAsia" w:eastAsiaTheme="minorEastAsia"/>
                <w:sz w:val="18"/>
                <w:szCs w:val="18"/>
                <w:lang w:val="zh-TW" w:eastAsia="zh-TW"/>
              </w:rPr>
              <w:t>甲方</w:t>
            </w:r>
            <w:r>
              <w:rPr>
                <w:rFonts w:hint="eastAsia" w:asciiTheme="minorEastAsia" w:hAnsiTheme="minorEastAsia" w:eastAsiaTheme="minorEastAsia"/>
                <w:sz w:val="18"/>
                <w:szCs w:val="18"/>
              </w:rPr>
              <w:t>逾期付款的</w:t>
            </w:r>
            <w:r>
              <w:rPr>
                <w:rFonts w:hint="eastAsia" w:asciiTheme="minorEastAsia" w:hAnsiTheme="minorEastAsia" w:eastAsiaTheme="minorEastAsia"/>
                <w:sz w:val="18"/>
                <w:szCs w:val="18"/>
                <w:lang w:val="zh-TW"/>
              </w:rPr>
              <w:t>，每逾期一日，应按照本协议项下服务费</w:t>
            </w:r>
            <w:r>
              <w:rPr>
                <w:rFonts w:asciiTheme="minorEastAsia" w:hAnsiTheme="minorEastAsia" w:eastAsiaTheme="minorEastAsia"/>
                <w:sz w:val="18"/>
                <w:szCs w:val="18"/>
              </w:rPr>
              <w:t>总额</w:t>
            </w:r>
            <w:r>
              <w:rPr>
                <w:rFonts w:hint="eastAsia" w:asciiTheme="minorEastAsia" w:hAnsiTheme="minorEastAsia" w:eastAsiaTheme="minorEastAsia"/>
                <w:sz w:val="18"/>
                <w:szCs w:val="18"/>
                <w:lang w:val="zh-TW"/>
              </w:rPr>
              <w:t>的万分之五向乙方支付违约金。如甲方逾期付款超过【</w:t>
            </w:r>
            <w:r>
              <w:rPr>
                <w:rFonts w:asciiTheme="minorEastAsia" w:hAnsiTheme="minorEastAsia" w:eastAsiaTheme="minorEastAsia"/>
                <w:sz w:val="18"/>
                <w:szCs w:val="18"/>
                <w:lang w:val="zh-TW" w:eastAsia="zh-TW"/>
              </w:rPr>
              <w:t>15</w:t>
            </w:r>
            <w:r>
              <w:rPr>
                <w:rFonts w:hint="eastAsia" w:asciiTheme="minorEastAsia" w:hAnsiTheme="minorEastAsia" w:eastAsiaTheme="minorEastAsia"/>
                <w:sz w:val="18"/>
                <w:szCs w:val="18"/>
                <w:lang w:val="zh-TW"/>
              </w:rPr>
              <w:t>】日的，乙方有权单方解除本协议。</w:t>
            </w:r>
          </w:p>
          <w:p>
            <w:pPr>
              <w:ind w:firstLine="360" w:firstLineChars="200"/>
              <w:rPr>
                <w:rFonts w:asciiTheme="minorEastAsia" w:hAnsiTheme="minorEastAsia" w:eastAsiaTheme="minorEastAsia"/>
                <w:color w:val="000000" w:themeColor="text1"/>
                <w:sz w:val="18"/>
                <w:szCs w:val="18"/>
                <w14:textFill>
                  <w14:solidFill>
                    <w14:schemeClr w14:val="tx1"/>
                  </w14:solidFill>
                </w14:textFill>
              </w:rPr>
            </w:pPr>
            <w:r>
              <w:rPr>
                <w:rFonts w:hint="eastAsia" w:asciiTheme="minorEastAsia" w:hAnsiTheme="minorEastAsia" w:eastAsiaTheme="minorEastAsia"/>
                <w:sz w:val="18"/>
                <w:szCs w:val="18"/>
                <w:lang w:val="zh-TW"/>
              </w:rPr>
              <w:t>二、甲方足额付款后【</w:t>
            </w:r>
            <w:r>
              <w:rPr>
                <w:rFonts w:hint="eastAsia" w:asciiTheme="minorEastAsia" w:hAnsiTheme="minorEastAsia" w:eastAsiaTheme="minorEastAsia"/>
                <w:sz w:val="18"/>
                <w:szCs w:val="18"/>
                <w:lang w:val="en-US" w:eastAsia="zh-CN"/>
              </w:rPr>
              <w:t xml:space="preserve">5  </w:t>
            </w:r>
            <w:r>
              <w:rPr>
                <w:rFonts w:hint="eastAsia" w:asciiTheme="minorEastAsia" w:hAnsiTheme="minorEastAsia" w:eastAsiaTheme="minorEastAsia"/>
                <w:sz w:val="18"/>
                <w:szCs w:val="18"/>
                <w:lang w:val="zh-TW"/>
              </w:rPr>
              <w:t>】个工作日内，乙方为甲方开通相应服务权限。乙方开通服务权限之日为服务期限的起始日期，亦为本协议项下</w:t>
            </w:r>
            <w:r>
              <w:rPr>
                <w:rFonts w:hint="eastAsia" w:asciiTheme="minorEastAsia" w:hAnsiTheme="minorEastAsia" w:eastAsiaTheme="minorEastAsia"/>
                <w:color w:val="000000" w:themeColor="text1"/>
                <w:sz w:val="18"/>
                <w:szCs w:val="18"/>
                <w:lang w:val="zh-TW"/>
                <w14:textFill>
                  <w14:solidFill>
                    <w14:schemeClr w14:val="tx1"/>
                  </w14:solidFill>
                </w14:textFill>
              </w:rPr>
              <w:t>商用授权书项下的授权起始日期。</w:t>
            </w:r>
          </w:p>
          <w:p>
            <w:pPr>
              <w:ind w:firstLine="360" w:firstLineChars="200"/>
              <w:rPr>
                <w:rFonts w:asciiTheme="minorEastAsia" w:hAnsiTheme="minorEastAsia" w:eastAsiaTheme="minorEastAsia"/>
                <w:sz w:val="18"/>
                <w:szCs w:val="18"/>
                <w:lang w:val="zh-TW" w:eastAsia="zh-TW"/>
              </w:rPr>
            </w:pPr>
            <w:r>
              <w:rPr>
                <w:rFonts w:hint="eastAsia" w:asciiTheme="minorEastAsia" w:hAnsiTheme="minorEastAsia" w:eastAsiaTheme="minorEastAsia"/>
                <w:color w:val="000000" w:themeColor="text1"/>
                <w:sz w:val="18"/>
                <w:szCs w:val="18"/>
                <w:lang w:val="zh-TW" w:eastAsia="zh-TW"/>
                <w14:textFill>
                  <w14:solidFill>
                    <w14:schemeClr w14:val="tx1"/>
                  </w14:solidFill>
                </w14:textFill>
              </w:rPr>
              <w:t>三、平台服务标准（包括但不限于商用服务内容</w:t>
            </w:r>
            <w:r>
              <w:rPr>
                <w:rFonts w:hint="eastAsia" w:asciiTheme="minorEastAsia" w:hAnsiTheme="minorEastAsia" w:eastAsiaTheme="minorEastAsia"/>
                <w:color w:val="000000" w:themeColor="text1"/>
                <w:sz w:val="18"/>
                <w:szCs w:val="18"/>
                <w:lang w:val="zh-TW"/>
                <w14:textFill>
                  <w14:solidFill>
                    <w14:schemeClr w14:val="tx1"/>
                  </w14:solidFill>
                </w14:textFill>
              </w:rPr>
              <w:t>、</w:t>
            </w:r>
            <w:r>
              <w:rPr>
                <w:rFonts w:hint="eastAsia" w:asciiTheme="minorEastAsia" w:hAnsiTheme="minorEastAsia" w:eastAsiaTheme="minorEastAsia"/>
                <w:color w:val="000000" w:themeColor="text1"/>
                <w:sz w:val="18"/>
                <w:szCs w:val="18"/>
                <w:lang w:val="zh-TW" w:eastAsia="zh-TW"/>
                <w14:textFill>
                  <w14:solidFill>
                    <w14:schemeClr w14:val="tx1"/>
                  </w14:solidFill>
                </w14:textFill>
              </w:rPr>
              <w:t>平台服务调用量配额、并发量等）以平台公布内容（包括其更新）为准。甲方为开发者账号</w:t>
            </w:r>
            <w:r>
              <w:rPr>
                <w:rFonts w:hint="eastAsia" w:asciiTheme="minorEastAsia" w:hAnsiTheme="minorEastAsia" w:eastAsiaTheme="minorEastAsia"/>
                <w:color w:val="000000" w:themeColor="text1"/>
                <w:sz w:val="18"/>
                <w:szCs w:val="18"/>
                <w:lang w:val="zh-TW"/>
                <w14:textFill>
                  <w14:solidFill>
                    <w14:schemeClr w14:val="tx1"/>
                  </w14:solidFill>
                </w14:textFill>
              </w:rPr>
              <w:t>【</w:t>
            </w:r>
            <w:r>
              <w:rPr>
                <w:rFonts w:hint="eastAsia" w:ascii="Songti SC Regular" w:hAnsi="Songti SC Regular" w:eastAsia="Songti SC Regular" w:cs="Songti SC Regular"/>
                <w:color w:val="auto"/>
                <w:sz w:val="18"/>
                <w:szCs w:val="18"/>
                <w:lang w:val="en-US" w:eastAsia="zh-CN"/>
              </w:rPr>
              <w:t>amap_13802876300c6Ag1S4C</w:t>
            </w:r>
            <w:r>
              <w:rPr>
                <w:rFonts w:hint="eastAsia" w:asciiTheme="minorEastAsia" w:hAnsiTheme="minorEastAsia" w:eastAsiaTheme="minorEastAsia"/>
                <w:color w:val="000000" w:themeColor="text1"/>
                <w:sz w:val="18"/>
                <w:szCs w:val="18"/>
                <w:lang w:val="zh-TW"/>
                <w14:textFill>
                  <w14:solidFill>
                    <w14:schemeClr w14:val="tx1"/>
                  </w14:solidFill>
                </w14:textFill>
              </w:rPr>
              <w:t>】</w:t>
            </w:r>
            <w:r>
              <w:rPr>
                <w:rFonts w:hint="eastAsia" w:asciiTheme="minorEastAsia" w:hAnsiTheme="minorEastAsia" w:eastAsiaTheme="minorEastAsia"/>
                <w:color w:val="000000" w:themeColor="text1"/>
                <w:sz w:val="18"/>
                <w:szCs w:val="18"/>
                <w:lang w:val="zh-TW" w:eastAsia="zh-TW"/>
                <w14:textFill>
                  <w14:solidFill>
                    <w14:schemeClr w14:val="tx1"/>
                  </w14:solidFill>
                </w14:textFill>
              </w:rPr>
              <w:t>购买商用服务后，不代表账号主体可以使用高德地图开放平台的其他付费产品和服务。若账号主体有需求，需向乙</w:t>
            </w:r>
            <w:r>
              <w:rPr>
                <w:rFonts w:hint="eastAsia" w:asciiTheme="minorEastAsia" w:hAnsiTheme="minorEastAsia" w:eastAsiaTheme="minorEastAsia"/>
                <w:sz w:val="18"/>
                <w:szCs w:val="18"/>
                <w:lang w:val="zh-TW" w:eastAsia="zh-TW"/>
              </w:rPr>
              <w:t>方另行购买。</w:t>
            </w:r>
          </w:p>
          <w:p>
            <w:pPr>
              <w:ind w:firstLine="360" w:firstLineChars="200"/>
              <w:rPr>
                <w:rFonts w:asciiTheme="minorEastAsia" w:hAnsiTheme="minorEastAsia" w:eastAsiaTheme="minorEastAsia"/>
                <w:sz w:val="18"/>
                <w:szCs w:val="18"/>
                <w:lang w:val="zh-TW" w:eastAsia="zh-TW"/>
              </w:rPr>
            </w:pPr>
            <w:r>
              <w:rPr>
                <w:rFonts w:hint="eastAsia" w:asciiTheme="minorEastAsia" w:hAnsiTheme="minorEastAsia" w:eastAsiaTheme="minorEastAsia"/>
                <w:sz w:val="18"/>
                <w:szCs w:val="18"/>
                <w:lang w:val="zh-TW" w:eastAsia="zh-TW"/>
              </w:rPr>
              <w:t>四</w:t>
            </w:r>
            <w:r>
              <w:rPr>
                <w:rFonts w:hint="eastAsia" w:asciiTheme="minorEastAsia" w:hAnsiTheme="minorEastAsia" w:eastAsiaTheme="minorEastAsia"/>
                <w:sz w:val="18"/>
                <w:szCs w:val="18"/>
                <w:lang w:val="zh-TW"/>
              </w:rPr>
              <w:t>、</w:t>
            </w:r>
            <w:r>
              <w:rPr>
                <w:rFonts w:hint="eastAsia" w:asciiTheme="minorEastAsia" w:hAnsiTheme="minorEastAsia" w:eastAsiaTheme="minorEastAsia"/>
                <w:sz w:val="18"/>
                <w:szCs w:val="18"/>
                <w:lang w:val="zh-TW" w:eastAsia="zh-TW"/>
              </w:rPr>
              <w:t>不论双方签订的其他任何文件是否有相反约定</w:t>
            </w:r>
            <w:r>
              <w:rPr>
                <w:rFonts w:hint="eastAsia" w:asciiTheme="minorEastAsia" w:hAnsiTheme="minorEastAsia" w:eastAsiaTheme="minorEastAsia"/>
                <w:sz w:val="18"/>
                <w:szCs w:val="18"/>
                <w:lang w:val="zh-TW"/>
              </w:rPr>
              <w:t>，</w:t>
            </w:r>
            <w:r>
              <w:rPr>
                <w:rFonts w:hint="eastAsia" w:asciiTheme="minorEastAsia" w:hAnsiTheme="minorEastAsia" w:eastAsiaTheme="minorEastAsia"/>
                <w:sz w:val="18"/>
                <w:szCs w:val="18"/>
                <w:lang w:val="zh-TW" w:eastAsia="zh-TW"/>
              </w:rPr>
              <w:t>除</w:t>
            </w:r>
            <w:r>
              <w:rPr>
                <w:rFonts w:hint="eastAsia" w:asciiTheme="minorEastAsia" w:hAnsiTheme="minorEastAsia" w:eastAsiaTheme="minorEastAsia"/>
                <w:sz w:val="18"/>
                <w:szCs w:val="18"/>
                <w:lang w:val="zh-TW"/>
              </w:rPr>
              <w:t>一方违反保密义务、侵犯对方知识产权、未按本协议及/或法律法规要求使用对方产品/服务外，一方因违反本协议约定而向另一方承担的全部赔偿责任以本协议项下乙方已收到的服务费总额为限。</w:t>
            </w:r>
          </w:p>
          <w:p>
            <w:pPr>
              <w:ind w:firstLine="360" w:firstLineChars="200"/>
              <w:rPr>
                <w:rFonts w:asciiTheme="minorEastAsia" w:hAnsiTheme="minorEastAsia" w:eastAsiaTheme="minorEastAsia"/>
                <w:sz w:val="18"/>
                <w:szCs w:val="18"/>
                <w:lang w:val="zh-TW"/>
              </w:rPr>
            </w:pPr>
            <w:r>
              <w:rPr>
                <w:rFonts w:hint="eastAsia" w:asciiTheme="minorEastAsia" w:hAnsiTheme="minorEastAsia" w:eastAsiaTheme="minorEastAsia"/>
                <w:sz w:val="18"/>
                <w:szCs w:val="18"/>
                <w:lang w:val="zh-TW"/>
              </w:rPr>
              <w:t>五、前述开发者账号绑定的账号主体为商用授权书项下的被授权主体，如甲方非账号主体，则甲方应确保账号主体按照本协议约定使用乙方提供的服务。账号主体违约的，视为甲方违约。</w:t>
            </w:r>
          </w:p>
          <w:p>
            <w:pPr>
              <w:ind w:firstLine="360" w:firstLineChars="200"/>
              <w:rPr>
                <w:rFonts w:asciiTheme="minorEastAsia" w:hAnsiTheme="minorEastAsia" w:eastAsiaTheme="minorEastAsia"/>
                <w:sz w:val="18"/>
                <w:szCs w:val="18"/>
                <w:lang w:val="zh-TW"/>
              </w:rPr>
            </w:pPr>
            <w:r>
              <w:rPr>
                <w:rFonts w:hint="eastAsia" w:asciiTheme="minorEastAsia" w:hAnsiTheme="minorEastAsia" w:eastAsiaTheme="minorEastAsia"/>
                <w:sz w:val="18"/>
                <w:szCs w:val="18"/>
                <w:lang w:val="zh-TW" w:eastAsia="zh-TW"/>
              </w:rPr>
              <w:t>六、除非双方另有约定，任何一方不得单方解除本协议</w:t>
            </w:r>
            <w:r>
              <w:rPr>
                <w:rFonts w:hint="eastAsia" w:asciiTheme="minorEastAsia" w:hAnsiTheme="minorEastAsia" w:eastAsiaTheme="minorEastAsia"/>
                <w:sz w:val="18"/>
                <w:szCs w:val="18"/>
                <w:lang w:val="zh-TW"/>
              </w:rPr>
              <w:t>。甲方单方解除本协议的，已收取的服务费用不予退还。乙方单方解除本协议的，应向甲方退还已支付尚未使用部分的服务费用。</w:t>
            </w:r>
          </w:p>
          <w:p>
            <w:pPr>
              <w:ind w:firstLine="361" w:firstLineChars="200"/>
              <w:jc w:val="both"/>
              <w:rPr>
                <w:rFonts w:asciiTheme="minorEastAsia" w:hAnsiTheme="minorEastAsia" w:eastAsiaTheme="minorEastAsia"/>
                <w:b/>
                <w:bCs/>
                <w:sz w:val="18"/>
                <w:szCs w:val="18"/>
                <w:lang w:val="zh-TW"/>
              </w:rPr>
            </w:pPr>
            <w:r>
              <w:rPr>
                <w:rFonts w:hint="eastAsia" w:asciiTheme="minorEastAsia" w:hAnsiTheme="minorEastAsia" w:eastAsiaTheme="minorEastAsia"/>
                <w:b/>
                <w:bCs/>
                <w:sz w:val="18"/>
                <w:szCs w:val="18"/>
                <w:lang w:val="zh-TW" w:eastAsia="zh-TW"/>
              </w:rPr>
              <w:t>七、</w:t>
            </w:r>
            <w:r>
              <w:rPr>
                <w:rFonts w:asciiTheme="minorEastAsia" w:hAnsiTheme="minorEastAsia" w:eastAsiaTheme="minorEastAsia"/>
                <w:b/>
                <w:bCs/>
                <w:sz w:val="18"/>
                <w:szCs w:val="18"/>
                <w:lang w:eastAsia="zh-TW"/>
              </w:rPr>
              <w:t>甲方在签署本协议前已阅读并理解</w:t>
            </w:r>
            <w:r>
              <w:rPr>
                <w:rFonts w:asciiTheme="minorEastAsia" w:hAnsiTheme="minorEastAsia" w:eastAsiaTheme="minorEastAsia"/>
                <w:b/>
                <w:bCs/>
                <w:sz w:val="18"/>
                <w:szCs w:val="18"/>
                <w:lang w:val="zh-TW" w:eastAsia="zh-TW"/>
              </w:rPr>
              <w:t>《高德地图开放平台服务协议》（https://lbs.amap.com/pages/terms/）、《高德地图开放平台商用服务条款》（https://lbs.amap.com/pages/authorization）（统称为“平</w:t>
            </w:r>
            <w:r>
              <w:rPr>
                <w:rFonts w:asciiTheme="minorEastAsia" w:hAnsiTheme="minorEastAsia" w:eastAsiaTheme="minorEastAsia"/>
                <w:b/>
                <w:bCs/>
                <w:sz w:val="18"/>
                <w:szCs w:val="18"/>
                <w:lang w:eastAsia="zh-TW"/>
              </w:rPr>
              <w:t>台协议”）。平台协议与本服务协议统称为“本协议”。</w:t>
            </w:r>
            <w:r>
              <w:rPr>
                <w:rFonts w:asciiTheme="minorEastAsia" w:hAnsiTheme="minorEastAsia" w:eastAsiaTheme="minorEastAsia"/>
                <w:b/>
                <w:bCs/>
                <w:sz w:val="18"/>
                <w:szCs w:val="18"/>
                <w:lang w:val="zh-TW"/>
              </w:rPr>
              <w:t>本</w:t>
            </w:r>
            <w:r>
              <w:rPr>
                <w:rFonts w:asciiTheme="minorEastAsia" w:hAnsiTheme="minorEastAsia" w:eastAsiaTheme="minorEastAsia"/>
                <w:b/>
                <w:bCs/>
                <w:sz w:val="18"/>
                <w:szCs w:val="18"/>
              </w:rPr>
              <w:t>服务</w:t>
            </w:r>
            <w:r>
              <w:rPr>
                <w:rFonts w:asciiTheme="minorEastAsia" w:hAnsiTheme="minorEastAsia" w:eastAsiaTheme="minorEastAsia"/>
                <w:b/>
                <w:bCs/>
                <w:sz w:val="18"/>
                <w:szCs w:val="18"/>
                <w:lang w:val="zh-TW"/>
              </w:rPr>
              <w:t>协议未约定事宜，均适用</w:t>
            </w:r>
            <w:r>
              <w:rPr>
                <w:rFonts w:asciiTheme="minorEastAsia" w:hAnsiTheme="minorEastAsia" w:eastAsiaTheme="minorEastAsia"/>
                <w:b/>
                <w:bCs/>
                <w:sz w:val="18"/>
                <w:szCs w:val="18"/>
              </w:rPr>
              <w:t>平台协议</w:t>
            </w:r>
            <w:r>
              <w:rPr>
                <w:rFonts w:asciiTheme="minorEastAsia" w:hAnsiTheme="minorEastAsia" w:eastAsiaTheme="minorEastAsia"/>
                <w:b/>
                <w:bCs/>
                <w:sz w:val="18"/>
                <w:szCs w:val="18"/>
                <w:lang w:val="zh-TW"/>
              </w:rPr>
              <w:t>的相关约定。</w:t>
            </w:r>
          </w:p>
          <w:p>
            <w:pPr>
              <w:ind w:firstLine="360" w:firstLineChars="200"/>
              <w:rPr>
                <w:rFonts w:asciiTheme="minorEastAsia" w:hAnsiTheme="minorEastAsia" w:eastAsiaTheme="minorEastAsia"/>
                <w:sz w:val="18"/>
                <w:szCs w:val="18"/>
                <w:lang w:val="zh-TW" w:eastAsia="zh-TW"/>
              </w:rPr>
            </w:pPr>
            <w:r>
              <w:rPr>
                <w:rFonts w:hint="eastAsia" w:asciiTheme="minorEastAsia" w:hAnsiTheme="minorEastAsia" w:eastAsiaTheme="minorEastAsia"/>
                <w:sz w:val="18"/>
                <w:szCs w:val="18"/>
                <w:lang w:val="zh-TW"/>
              </w:rPr>
              <w:t>八、</w:t>
            </w:r>
            <w:r>
              <w:rPr>
                <w:rFonts w:hint="eastAsia" w:asciiTheme="minorEastAsia" w:hAnsiTheme="minorEastAsia" w:eastAsiaTheme="minorEastAsia"/>
                <w:sz w:val="18"/>
                <w:szCs w:val="18"/>
                <w:lang w:val="zh-TW" w:eastAsia="zh-TW"/>
              </w:rPr>
              <w:t>本协议一式</w:t>
            </w:r>
            <w:r>
              <w:rPr>
                <w:rFonts w:hint="eastAsia" w:asciiTheme="minorEastAsia" w:hAnsiTheme="minorEastAsia" w:eastAsiaTheme="minorEastAsia"/>
                <w:sz w:val="18"/>
                <w:szCs w:val="18"/>
                <w:lang w:val="zh-TW"/>
              </w:rPr>
              <w:t>【</w:t>
            </w:r>
            <w:r>
              <w:rPr>
                <w:rFonts w:hint="eastAsia" w:asciiTheme="minorEastAsia" w:hAnsiTheme="minorEastAsia" w:eastAsiaTheme="minorEastAsia"/>
                <w:sz w:val="18"/>
                <w:szCs w:val="18"/>
                <w:lang w:val="en-US" w:eastAsia="zh-CN"/>
              </w:rPr>
              <w:t>2</w:t>
            </w:r>
            <w:r>
              <w:rPr>
                <w:rFonts w:hint="eastAsia" w:asciiTheme="minorEastAsia" w:hAnsiTheme="minorEastAsia" w:eastAsiaTheme="minorEastAsia"/>
                <w:sz w:val="18"/>
                <w:szCs w:val="18"/>
                <w:lang w:val="zh-TW"/>
              </w:rPr>
              <w:t>】</w:t>
            </w:r>
            <w:r>
              <w:rPr>
                <w:rFonts w:hint="eastAsia" w:asciiTheme="minorEastAsia" w:hAnsiTheme="minorEastAsia" w:eastAsiaTheme="minorEastAsia"/>
                <w:sz w:val="18"/>
                <w:szCs w:val="18"/>
                <w:lang w:val="zh-TW" w:eastAsia="zh-TW"/>
              </w:rPr>
              <w:t>份，双方各执</w:t>
            </w:r>
            <w:r>
              <w:rPr>
                <w:rFonts w:hint="eastAsia" w:asciiTheme="minorEastAsia" w:hAnsiTheme="minorEastAsia" w:eastAsiaTheme="minorEastAsia"/>
                <w:sz w:val="18"/>
                <w:szCs w:val="18"/>
                <w:lang w:val="zh-TW"/>
              </w:rPr>
              <w:t>【</w:t>
            </w:r>
            <w:r>
              <w:rPr>
                <w:rFonts w:hint="eastAsia" w:asciiTheme="minorEastAsia" w:hAnsiTheme="minorEastAsia" w:eastAsiaTheme="minorEastAsia"/>
                <w:sz w:val="18"/>
                <w:szCs w:val="18"/>
                <w:lang w:val="en-US" w:eastAsia="zh-CN"/>
              </w:rPr>
              <w:t>1</w:t>
            </w:r>
            <w:r>
              <w:rPr>
                <w:rFonts w:hint="eastAsia" w:asciiTheme="minorEastAsia" w:hAnsiTheme="minorEastAsia" w:eastAsiaTheme="minorEastAsia"/>
                <w:sz w:val="18"/>
                <w:szCs w:val="18"/>
                <w:lang w:val="zh-TW"/>
              </w:rPr>
              <w:t>】</w:t>
            </w:r>
            <w:r>
              <w:rPr>
                <w:rFonts w:hint="eastAsia" w:asciiTheme="minorEastAsia" w:hAnsiTheme="minorEastAsia" w:eastAsiaTheme="minorEastAsia"/>
                <w:sz w:val="18"/>
                <w:szCs w:val="18"/>
                <w:lang w:val="zh-TW" w:eastAsia="zh-TW"/>
              </w:rPr>
              <w:t>份，具有同等法律效力。本协议由甲乙双方加盖合同专用章或公章之日起生效，至服务期限期满之日终止。</w:t>
            </w:r>
          </w:p>
        </w:tc>
      </w:tr>
      <w:bookmarkEnd w:id="1"/>
    </w:tbl>
    <w:p>
      <w:pPr>
        <w:rPr>
          <w:rFonts w:asciiTheme="minorEastAsia" w:hAnsiTheme="minorEastAsia" w:eastAsiaTheme="minorEastAsia"/>
          <w:b/>
          <w:sz w:val="18"/>
          <w:szCs w:val="18"/>
        </w:rPr>
      </w:pPr>
    </w:p>
    <w:sectPr>
      <w:headerReference r:id="rId3" w:type="default"/>
      <w:footerReference r:id="rId4" w:type="default"/>
      <w:pgSz w:w="11900" w:h="16840"/>
      <w:pgMar w:top="1197" w:right="1554" w:bottom="1440" w:left="1559"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20B0604020202020204"/>
    <w:charset w:val="80"/>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swiss"/>
    <w:pitch w:val="default"/>
    <w:sig w:usb0="00000000" w:usb1="00000000" w:usb2="00000000" w:usb3="00000000" w:csb0="00000000" w:csb1="00000000"/>
  </w:font>
  <w:font w:name="Songti SC Regular">
    <w:altName w:val="宋体"/>
    <w:panose1 w:val="02010600040101010101"/>
    <w:charset w:val="86"/>
    <w:family w:val="auto"/>
    <w:pitch w:val="default"/>
    <w:sig w:usb0="00000000" w:usb1="00000000" w:usb2="00000000" w:usb3="00000000" w:csb0="00160000" w:csb1="00000000"/>
  </w:font>
  <w:font w:name="PMingLiU">
    <w:altName w:val="Microsoft JhengHei UI"/>
    <w:panose1 w:val="02010601000101010101"/>
    <w:charset w:val="88"/>
    <w:family w:val="roman"/>
    <w:pitch w:val="default"/>
    <w:sig w:usb0="00000000" w:usb1="00000000" w:usb2="00000016" w:usb3="00000000" w:csb0="0010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b/>
        <w:bCs/>
      </w:rPr>
    </w:pPr>
    <w:r>
      <w:rPr>
        <w:b/>
        <w:bCs/>
      </w:rPr>
      <w:fldChar w:fldCharType="begin"/>
    </w:r>
    <w:r>
      <w:rPr>
        <w:b/>
        <w:bCs/>
      </w:rPr>
      <w:instrText xml:space="preserve"> PAGE </w:instrText>
    </w:r>
    <w:r>
      <w:rPr>
        <w:b/>
        <w:bCs/>
      </w:rPr>
      <w:fldChar w:fldCharType="separate"/>
    </w:r>
    <w:r>
      <w:rPr>
        <w:b/>
        <w:bCs/>
      </w:rPr>
      <w:t>9</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Pr>
        <w:b/>
        <w:bCs/>
      </w:rPr>
      <w:t>10</w:t>
    </w:r>
    <w:r>
      <w:rPr>
        <w:b/>
        <w:bCs/>
      </w:rPr>
      <w:fldChar w:fldCharType="end"/>
    </w:r>
  </w:p>
  <w:p>
    <w:pPr>
      <w:pStyle w:val="5"/>
    </w:pPr>
    <w:r>
      <w:t>V</w:t>
    </w:r>
    <w:r>
      <w:rPr>
        <w:rFonts w:hint="eastAsia"/>
      </w:rPr>
      <w:t>2</w:t>
    </w:r>
    <w:r>
      <w:t>0220914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pPr>
    <w:r>
      <w:drawing>
        <wp:anchor distT="152400" distB="152400" distL="152400" distR="152400" simplePos="0" relativeHeight="251659264" behindDoc="1" locked="0" layoutInCell="1" allowOverlap="1">
          <wp:simplePos x="0" y="0"/>
          <wp:positionH relativeFrom="page">
            <wp:posOffset>1013460</wp:posOffset>
          </wp:positionH>
          <wp:positionV relativeFrom="page">
            <wp:posOffset>395605</wp:posOffset>
          </wp:positionV>
          <wp:extent cx="1095375" cy="360680"/>
          <wp:effectExtent l="0" t="0" r="0" b="0"/>
          <wp:wrapNone/>
          <wp:docPr id="12" name="officeArt object" descr="C:\Users\zhou.jing\Desktop\高德地图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fficeArt object" descr="C:\Users\zhou.jing\Desktop\高德地图logo.png"/>
                  <pic:cNvPicPr>
                    <a:picLocks noChangeAspect="1"/>
                  </pic:cNvPicPr>
                </pic:nvPicPr>
                <pic:blipFill>
                  <a:blip r:embed="rId1"/>
                  <a:stretch>
                    <a:fillRect/>
                  </a:stretch>
                </pic:blipFill>
                <pic:spPr>
                  <a:xfrm>
                    <a:off x="0" y="0"/>
                    <a:ext cx="1095375" cy="360680"/>
                  </a:xfrm>
                  <a:prstGeom prst="rect">
                    <a:avLst/>
                  </a:prstGeom>
                  <a:ln w="12700" cap="flat">
                    <a:noFill/>
                    <a:miter lim="400000"/>
                    <a:headEnd/>
                    <a:tailEnd/>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385841"/>
    <w:multiLevelType w:val="multilevel"/>
    <w:tmpl w:val="2A385841"/>
    <w:lvl w:ilvl="0" w:tentative="0">
      <w:start w:val="1"/>
      <w:numFmt w:val="decimal"/>
      <w:lvlText w:val="%1."/>
      <w:lvlJc w:val="left"/>
      <w:pPr>
        <w:ind w:left="709" w:hanging="709"/>
      </w:pPr>
      <w:rPr>
        <w:rFonts w:ascii="Times New Roman" w:hAnsi="Times New Roman" w:eastAsia="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tentative="0">
      <w:start w:val="1"/>
      <w:numFmt w:val="decimal"/>
      <w:lvlText w:val="%1.%2."/>
      <w:lvlJc w:val="left"/>
      <w:pPr>
        <w:ind w:left="1299" w:hanging="590"/>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tentative="0">
      <w:start w:val="1"/>
      <w:numFmt w:val="decimal"/>
      <w:lvlText w:val="%1.%2.%3."/>
      <w:lvlJc w:val="left"/>
      <w:pPr>
        <w:ind w:left="1327" w:hanging="590"/>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tentative="0">
      <w:start w:val="1"/>
      <w:numFmt w:val="decimal"/>
      <w:lvlText w:val="%1.%2.%3.%4."/>
      <w:lvlJc w:val="left"/>
      <w:pPr>
        <w:ind w:left="273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tentative="0">
      <w:start w:val="1"/>
      <w:numFmt w:val="decimal"/>
      <w:lvlText w:val="%1.%2.%3.%4.%5."/>
      <w:lvlJc w:val="left"/>
      <w:pPr>
        <w:ind w:left="345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tentative="0">
      <w:start w:val="1"/>
      <w:numFmt w:val="decimal"/>
      <w:lvlText w:val="%1.%2.%3.%4.%5.%6."/>
      <w:lvlJc w:val="left"/>
      <w:pPr>
        <w:ind w:left="417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tentative="0">
      <w:start w:val="1"/>
      <w:numFmt w:val="decimal"/>
      <w:lvlText w:val="%1.%2.%3.%4.%5.%6.%7."/>
      <w:lvlJc w:val="left"/>
      <w:pPr>
        <w:ind w:left="489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tentative="0">
      <w:start w:val="1"/>
      <w:numFmt w:val="decimal"/>
      <w:lvlText w:val="%1.%2.%3.%4.%5.%6.%7.%8."/>
      <w:lvlJc w:val="left"/>
      <w:pPr>
        <w:ind w:left="561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tentative="0">
      <w:start w:val="1"/>
      <w:numFmt w:val="decimal"/>
      <w:lvlText w:val="%1.%2.%3.%4.%5.%6.%7.%8.%9."/>
      <w:lvlJc w:val="left"/>
      <w:pPr>
        <w:ind w:left="633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num w:numId="1">
    <w:abstractNumId w:val="0"/>
    <w:lvlOverride w:ilvl="0">
      <w:lvl w:ilvl="0" w:tentative="1">
        <w:start w:val="1"/>
        <w:numFmt w:val="decimal"/>
        <w:pStyle w:val="21"/>
        <w:lvlText w:val="%1."/>
        <w:lvlJc w:val="left"/>
        <w:pPr>
          <w:ind w:left="709" w:hanging="709"/>
        </w:pPr>
        <w:rPr>
          <w:rFonts w:ascii="Times New Roman" w:hAnsi="Times New Roman" w:eastAsia="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1">
      <w:lvl w:ilvl="1" w:tentative="1">
        <w:start w:val="1"/>
        <w:numFmt w:val="decimal"/>
        <w:pStyle w:val="22"/>
        <w:lvlText w:val="%1.%2."/>
        <w:lvlJc w:val="left"/>
        <w:pPr>
          <w:ind w:left="1299" w:hanging="590"/>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2">
      <w:lvl w:ilvl="2" w:tentative="1">
        <w:start w:val="1"/>
        <w:numFmt w:val="decimal"/>
        <w:pStyle w:val="25"/>
        <w:lvlText w:val="%1.%2.%3."/>
        <w:lvlJc w:val="left"/>
        <w:pPr>
          <w:ind w:left="1327" w:hanging="590"/>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3">
      <w:lvl w:ilvl="3" w:tentative="1">
        <w:start w:val="1"/>
        <w:numFmt w:val="decimal"/>
        <w:lvlText w:val="%1.%2.%3.%4."/>
        <w:lvlJc w:val="left"/>
        <w:pPr>
          <w:ind w:left="273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4">
      <w:lvl w:ilvl="4" w:tentative="1">
        <w:start w:val="1"/>
        <w:numFmt w:val="decimal"/>
        <w:lvlText w:val="%1.%2.%3.%4.%5."/>
        <w:lvlJc w:val="left"/>
        <w:pPr>
          <w:ind w:left="345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5">
      <w:lvl w:ilvl="5" w:tentative="1">
        <w:start w:val="1"/>
        <w:numFmt w:val="decimal"/>
        <w:lvlText w:val="%1.%2.%3.%4.%5.%6."/>
        <w:lvlJc w:val="left"/>
        <w:pPr>
          <w:ind w:left="417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6">
      <w:lvl w:ilvl="6" w:tentative="1">
        <w:start w:val="1"/>
        <w:numFmt w:val="decimal"/>
        <w:lvlText w:val="%1.%2.%3.%4.%5.%6.%7."/>
        <w:lvlJc w:val="left"/>
        <w:pPr>
          <w:ind w:left="489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7">
      <w:lvl w:ilvl="7" w:tentative="1">
        <w:start w:val="1"/>
        <w:numFmt w:val="decimal"/>
        <w:lvlText w:val="%1.%2.%3.%4.%5.%6.%7.%8."/>
        <w:lvlJc w:val="left"/>
        <w:pPr>
          <w:ind w:left="561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8">
      <w:lvl w:ilvl="8" w:tentative="1">
        <w:start w:val="1"/>
        <w:numFmt w:val="decimal"/>
        <w:lvlText w:val="%1.%2.%3.%4.%5.%6.%7.%8.%9."/>
        <w:lvlJc w:val="left"/>
        <w:pPr>
          <w:ind w:left="633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iZjU0OTQ5NzRmNDJkY2JhZTFhZmU3YmIxMTVjZjUifQ=="/>
  </w:docVars>
  <w:rsids>
    <w:rsidRoot w:val="00CF7161"/>
    <w:rsid w:val="00011392"/>
    <w:rsid w:val="0002395D"/>
    <w:rsid w:val="00034FA7"/>
    <w:rsid w:val="00041F26"/>
    <w:rsid w:val="00046387"/>
    <w:rsid w:val="000504B1"/>
    <w:rsid w:val="00053C66"/>
    <w:rsid w:val="00060FDB"/>
    <w:rsid w:val="00064754"/>
    <w:rsid w:val="00065E8D"/>
    <w:rsid w:val="000706A9"/>
    <w:rsid w:val="00086D3C"/>
    <w:rsid w:val="00090077"/>
    <w:rsid w:val="00093F8E"/>
    <w:rsid w:val="00096055"/>
    <w:rsid w:val="000A1C62"/>
    <w:rsid w:val="000A2F87"/>
    <w:rsid w:val="000A5042"/>
    <w:rsid w:val="000B7070"/>
    <w:rsid w:val="000C55A2"/>
    <w:rsid w:val="000D4D40"/>
    <w:rsid w:val="000D7C49"/>
    <w:rsid w:val="000F27CB"/>
    <w:rsid w:val="000F3A12"/>
    <w:rsid w:val="001027F2"/>
    <w:rsid w:val="00105FC5"/>
    <w:rsid w:val="00107813"/>
    <w:rsid w:val="0012421D"/>
    <w:rsid w:val="00142206"/>
    <w:rsid w:val="001432ED"/>
    <w:rsid w:val="00152F06"/>
    <w:rsid w:val="00171614"/>
    <w:rsid w:val="00173D15"/>
    <w:rsid w:val="00176B6A"/>
    <w:rsid w:val="00184E42"/>
    <w:rsid w:val="00184E8D"/>
    <w:rsid w:val="001858D7"/>
    <w:rsid w:val="001868B8"/>
    <w:rsid w:val="00191533"/>
    <w:rsid w:val="00193EB3"/>
    <w:rsid w:val="00197252"/>
    <w:rsid w:val="001A2FBB"/>
    <w:rsid w:val="001A6B8E"/>
    <w:rsid w:val="001D2156"/>
    <w:rsid w:val="001D7EBA"/>
    <w:rsid w:val="001E36F5"/>
    <w:rsid w:val="00210277"/>
    <w:rsid w:val="00220A6C"/>
    <w:rsid w:val="00234110"/>
    <w:rsid w:val="00235A27"/>
    <w:rsid w:val="0024484F"/>
    <w:rsid w:val="00246DAB"/>
    <w:rsid w:val="00246FE0"/>
    <w:rsid w:val="002504D0"/>
    <w:rsid w:val="002530E4"/>
    <w:rsid w:val="00257CA3"/>
    <w:rsid w:val="002617FB"/>
    <w:rsid w:val="00271463"/>
    <w:rsid w:val="00272282"/>
    <w:rsid w:val="0027349F"/>
    <w:rsid w:val="00290B37"/>
    <w:rsid w:val="002A312F"/>
    <w:rsid w:val="002A7F90"/>
    <w:rsid w:val="002C0909"/>
    <w:rsid w:val="002C7265"/>
    <w:rsid w:val="002E0E5A"/>
    <w:rsid w:val="002E0EC5"/>
    <w:rsid w:val="002E7385"/>
    <w:rsid w:val="002F07C8"/>
    <w:rsid w:val="002F7B17"/>
    <w:rsid w:val="003011B6"/>
    <w:rsid w:val="00301233"/>
    <w:rsid w:val="00305EE2"/>
    <w:rsid w:val="00311266"/>
    <w:rsid w:val="00316726"/>
    <w:rsid w:val="003179EE"/>
    <w:rsid w:val="00354705"/>
    <w:rsid w:val="003569A0"/>
    <w:rsid w:val="003639AE"/>
    <w:rsid w:val="00377894"/>
    <w:rsid w:val="0038211E"/>
    <w:rsid w:val="003821B7"/>
    <w:rsid w:val="00382D43"/>
    <w:rsid w:val="003864AC"/>
    <w:rsid w:val="00391BF4"/>
    <w:rsid w:val="0039640C"/>
    <w:rsid w:val="00397EDE"/>
    <w:rsid w:val="003A3634"/>
    <w:rsid w:val="003A4DF1"/>
    <w:rsid w:val="003B55BF"/>
    <w:rsid w:val="003C436E"/>
    <w:rsid w:val="003D4437"/>
    <w:rsid w:val="003D5ED1"/>
    <w:rsid w:val="003E32C3"/>
    <w:rsid w:val="003E3793"/>
    <w:rsid w:val="0040516D"/>
    <w:rsid w:val="0041058F"/>
    <w:rsid w:val="00414ED3"/>
    <w:rsid w:val="00427B35"/>
    <w:rsid w:val="00427CAC"/>
    <w:rsid w:val="004464FE"/>
    <w:rsid w:val="004705FE"/>
    <w:rsid w:val="00471584"/>
    <w:rsid w:val="00475EB1"/>
    <w:rsid w:val="004875EE"/>
    <w:rsid w:val="0048762F"/>
    <w:rsid w:val="004932DA"/>
    <w:rsid w:val="004A287D"/>
    <w:rsid w:val="004B65CB"/>
    <w:rsid w:val="004C2F2F"/>
    <w:rsid w:val="004C4F4B"/>
    <w:rsid w:val="004C59CC"/>
    <w:rsid w:val="004E0DFB"/>
    <w:rsid w:val="004E3FB5"/>
    <w:rsid w:val="004F178C"/>
    <w:rsid w:val="005128D5"/>
    <w:rsid w:val="00516C1E"/>
    <w:rsid w:val="00516E44"/>
    <w:rsid w:val="005251F5"/>
    <w:rsid w:val="00534552"/>
    <w:rsid w:val="0053744B"/>
    <w:rsid w:val="00537A00"/>
    <w:rsid w:val="00546F07"/>
    <w:rsid w:val="0057376B"/>
    <w:rsid w:val="00577CC6"/>
    <w:rsid w:val="00585CE6"/>
    <w:rsid w:val="005939DE"/>
    <w:rsid w:val="00594EFD"/>
    <w:rsid w:val="005B387C"/>
    <w:rsid w:val="005C4E46"/>
    <w:rsid w:val="005D6619"/>
    <w:rsid w:val="005E1B32"/>
    <w:rsid w:val="005E7536"/>
    <w:rsid w:val="005F119A"/>
    <w:rsid w:val="00610B7C"/>
    <w:rsid w:val="00612A98"/>
    <w:rsid w:val="0061615B"/>
    <w:rsid w:val="0063340B"/>
    <w:rsid w:val="00635A5B"/>
    <w:rsid w:val="00637135"/>
    <w:rsid w:val="00663099"/>
    <w:rsid w:val="006735C3"/>
    <w:rsid w:val="00676E78"/>
    <w:rsid w:val="00681F89"/>
    <w:rsid w:val="00683E16"/>
    <w:rsid w:val="00690826"/>
    <w:rsid w:val="006969F0"/>
    <w:rsid w:val="006A0FB3"/>
    <w:rsid w:val="006A3C69"/>
    <w:rsid w:val="006B0AA5"/>
    <w:rsid w:val="006B6BE3"/>
    <w:rsid w:val="006C3606"/>
    <w:rsid w:val="006C5E42"/>
    <w:rsid w:val="006C69F4"/>
    <w:rsid w:val="006C7285"/>
    <w:rsid w:val="006D0038"/>
    <w:rsid w:val="006D4D52"/>
    <w:rsid w:val="006E42D9"/>
    <w:rsid w:val="006F25D3"/>
    <w:rsid w:val="006F6DDD"/>
    <w:rsid w:val="0070362E"/>
    <w:rsid w:val="00710DFA"/>
    <w:rsid w:val="00714611"/>
    <w:rsid w:val="00727031"/>
    <w:rsid w:val="00731769"/>
    <w:rsid w:val="00737BA3"/>
    <w:rsid w:val="007419EB"/>
    <w:rsid w:val="00743A8D"/>
    <w:rsid w:val="00744B59"/>
    <w:rsid w:val="0075297C"/>
    <w:rsid w:val="00766276"/>
    <w:rsid w:val="00772EB1"/>
    <w:rsid w:val="00792A9B"/>
    <w:rsid w:val="007939C7"/>
    <w:rsid w:val="00795E71"/>
    <w:rsid w:val="0079714A"/>
    <w:rsid w:val="007A25FF"/>
    <w:rsid w:val="007A3E47"/>
    <w:rsid w:val="007C3F4B"/>
    <w:rsid w:val="007D436B"/>
    <w:rsid w:val="007E4E9C"/>
    <w:rsid w:val="007F7939"/>
    <w:rsid w:val="007F7D13"/>
    <w:rsid w:val="008046BE"/>
    <w:rsid w:val="00811D26"/>
    <w:rsid w:val="008344C2"/>
    <w:rsid w:val="00845A57"/>
    <w:rsid w:val="0086194E"/>
    <w:rsid w:val="0087129F"/>
    <w:rsid w:val="0087513F"/>
    <w:rsid w:val="008760F4"/>
    <w:rsid w:val="00881203"/>
    <w:rsid w:val="00891544"/>
    <w:rsid w:val="008921D2"/>
    <w:rsid w:val="008B0DE0"/>
    <w:rsid w:val="008B17CC"/>
    <w:rsid w:val="008B473A"/>
    <w:rsid w:val="008B4CB3"/>
    <w:rsid w:val="008C1D0B"/>
    <w:rsid w:val="008C4146"/>
    <w:rsid w:val="008D39CB"/>
    <w:rsid w:val="00907EF0"/>
    <w:rsid w:val="00916806"/>
    <w:rsid w:val="00921EE3"/>
    <w:rsid w:val="00923A40"/>
    <w:rsid w:val="00934AEF"/>
    <w:rsid w:val="009432A3"/>
    <w:rsid w:val="00985146"/>
    <w:rsid w:val="0099289F"/>
    <w:rsid w:val="009B71C4"/>
    <w:rsid w:val="009C0A86"/>
    <w:rsid w:val="009C5EE8"/>
    <w:rsid w:val="009D2309"/>
    <w:rsid w:val="009D5DF7"/>
    <w:rsid w:val="009F57F5"/>
    <w:rsid w:val="00A017AD"/>
    <w:rsid w:val="00A21FCE"/>
    <w:rsid w:val="00A35827"/>
    <w:rsid w:val="00A43829"/>
    <w:rsid w:val="00A4444C"/>
    <w:rsid w:val="00A548F7"/>
    <w:rsid w:val="00A812A5"/>
    <w:rsid w:val="00A852FD"/>
    <w:rsid w:val="00A909A1"/>
    <w:rsid w:val="00A97F23"/>
    <w:rsid w:val="00AC01FB"/>
    <w:rsid w:val="00AD0B6B"/>
    <w:rsid w:val="00AD1E87"/>
    <w:rsid w:val="00AD483B"/>
    <w:rsid w:val="00AF39ED"/>
    <w:rsid w:val="00AF49BA"/>
    <w:rsid w:val="00AF5BC5"/>
    <w:rsid w:val="00B03481"/>
    <w:rsid w:val="00B123A2"/>
    <w:rsid w:val="00B13F0F"/>
    <w:rsid w:val="00B14F52"/>
    <w:rsid w:val="00B2392B"/>
    <w:rsid w:val="00B339AD"/>
    <w:rsid w:val="00B3474A"/>
    <w:rsid w:val="00B46019"/>
    <w:rsid w:val="00B54E0B"/>
    <w:rsid w:val="00B60EE5"/>
    <w:rsid w:val="00B61890"/>
    <w:rsid w:val="00B62ACC"/>
    <w:rsid w:val="00B7661D"/>
    <w:rsid w:val="00B808AE"/>
    <w:rsid w:val="00B81BF6"/>
    <w:rsid w:val="00B935A0"/>
    <w:rsid w:val="00B9529C"/>
    <w:rsid w:val="00BB2CA0"/>
    <w:rsid w:val="00BC2B82"/>
    <w:rsid w:val="00BC51D8"/>
    <w:rsid w:val="00BD65F5"/>
    <w:rsid w:val="00BE4117"/>
    <w:rsid w:val="00BE4C91"/>
    <w:rsid w:val="00BE5AEF"/>
    <w:rsid w:val="00BE7BCC"/>
    <w:rsid w:val="00BF45BE"/>
    <w:rsid w:val="00C02946"/>
    <w:rsid w:val="00C105C2"/>
    <w:rsid w:val="00C305ED"/>
    <w:rsid w:val="00C447A1"/>
    <w:rsid w:val="00C46618"/>
    <w:rsid w:val="00C60962"/>
    <w:rsid w:val="00C6793F"/>
    <w:rsid w:val="00C81DD9"/>
    <w:rsid w:val="00C90D86"/>
    <w:rsid w:val="00C9239B"/>
    <w:rsid w:val="00CA4334"/>
    <w:rsid w:val="00CB4FBD"/>
    <w:rsid w:val="00CB513B"/>
    <w:rsid w:val="00CC0F4F"/>
    <w:rsid w:val="00CC4EB3"/>
    <w:rsid w:val="00CC6A76"/>
    <w:rsid w:val="00CD11CA"/>
    <w:rsid w:val="00CD73AB"/>
    <w:rsid w:val="00CE5213"/>
    <w:rsid w:val="00CF409D"/>
    <w:rsid w:val="00CF5503"/>
    <w:rsid w:val="00CF5876"/>
    <w:rsid w:val="00CF7161"/>
    <w:rsid w:val="00D17ED3"/>
    <w:rsid w:val="00D31930"/>
    <w:rsid w:val="00D350DC"/>
    <w:rsid w:val="00D3677C"/>
    <w:rsid w:val="00D4001A"/>
    <w:rsid w:val="00D4018A"/>
    <w:rsid w:val="00D4388E"/>
    <w:rsid w:val="00D47701"/>
    <w:rsid w:val="00D50418"/>
    <w:rsid w:val="00D50518"/>
    <w:rsid w:val="00D5336D"/>
    <w:rsid w:val="00D57031"/>
    <w:rsid w:val="00D60D66"/>
    <w:rsid w:val="00D744AE"/>
    <w:rsid w:val="00D74F85"/>
    <w:rsid w:val="00D91860"/>
    <w:rsid w:val="00D91E88"/>
    <w:rsid w:val="00DA0089"/>
    <w:rsid w:val="00DA4CEB"/>
    <w:rsid w:val="00DA6F8F"/>
    <w:rsid w:val="00DB2068"/>
    <w:rsid w:val="00DB2F52"/>
    <w:rsid w:val="00DB4B37"/>
    <w:rsid w:val="00DB60F3"/>
    <w:rsid w:val="00DD3E48"/>
    <w:rsid w:val="00DD3E97"/>
    <w:rsid w:val="00DD40AF"/>
    <w:rsid w:val="00DD6C0D"/>
    <w:rsid w:val="00DF56CB"/>
    <w:rsid w:val="00E06358"/>
    <w:rsid w:val="00E06A46"/>
    <w:rsid w:val="00E117ED"/>
    <w:rsid w:val="00E2046D"/>
    <w:rsid w:val="00E4768D"/>
    <w:rsid w:val="00E5423E"/>
    <w:rsid w:val="00E84B8B"/>
    <w:rsid w:val="00E92B93"/>
    <w:rsid w:val="00E92FF1"/>
    <w:rsid w:val="00EB5561"/>
    <w:rsid w:val="00EB6ECF"/>
    <w:rsid w:val="00EC02DE"/>
    <w:rsid w:val="00EC1E4E"/>
    <w:rsid w:val="00EC6D88"/>
    <w:rsid w:val="00ED581F"/>
    <w:rsid w:val="00EE08A0"/>
    <w:rsid w:val="00EE43A7"/>
    <w:rsid w:val="00EF34C7"/>
    <w:rsid w:val="00EF5E2E"/>
    <w:rsid w:val="00F0598F"/>
    <w:rsid w:val="00F0726A"/>
    <w:rsid w:val="00F23276"/>
    <w:rsid w:val="00F2355F"/>
    <w:rsid w:val="00F4461A"/>
    <w:rsid w:val="00F521A0"/>
    <w:rsid w:val="00F71011"/>
    <w:rsid w:val="00F76B50"/>
    <w:rsid w:val="00F92420"/>
    <w:rsid w:val="00FA58C4"/>
    <w:rsid w:val="00FA6129"/>
    <w:rsid w:val="00FB44EC"/>
    <w:rsid w:val="00FC765F"/>
    <w:rsid w:val="00FD6BCA"/>
    <w:rsid w:val="00FE1D25"/>
    <w:rsid w:val="00FF32CA"/>
    <w:rsid w:val="00FF75AD"/>
    <w:rsid w:val="05600E1D"/>
    <w:rsid w:val="079B60AD"/>
    <w:rsid w:val="09107CCF"/>
    <w:rsid w:val="0F0D5446"/>
    <w:rsid w:val="0F9F2542"/>
    <w:rsid w:val="113A2612"/>
    <w:rsid w:val="16472F70"/>
    <w:rsid w:val="1A5959E3"/>
    <w:rsid w:val="1D3C1F38"/>
    <w:rsid w:val="23961D95"/>
    <w:rsid w:val="298F4F7D"/>
    <w:rsid w:val="29C9048F"/>
    <w:rsid w:val="2CEE0D08"/>
    <w:rsid w:val="2F95371E"/>
    <w:rsid w:val="326D6968"/>
    <w:rsid w:val="354125E0"/>
    <w:rsid w:val="37F7266B"/>
    <w:rsid w:val="381B6A45"/>
    <w:rsid w:val="3A196F94"/>
    <w:rsid w:val="3A9B2C95"/>
    <w:rsid w:val="3DF80EEB"/>
    <w:rsid w:val="3F6B7400"/>
    <w:rsid w:val="404741A6"/>
    <w:rsid w:val="4A376A91"/>
    <w:rsid w:val="580A7D41"/>
    <w:rsid w:val="589870FB"/>
    <w:rsid w:val="58FA790E"/>
    <w:rsid w:val="5A4E771E"/>
    <w:rsid w:val="5D892A56"/>
    <w:rsid w:val="60D40EEC"/>
    <w:rsid w:val="668FF854"/>
    <w:rsid w:val="6C121CAD"/>
    <w:rsid w:val="71327C95"/>
    <w:rsid w:val="77EA91B2"/>
    <w:rsid w:val="79B31B8F"/>
    <w:rsid w:val="7AFA6473"/>
    <w:rsid w:val="7DAF2C39"/>
    <w:rsid w:val="7DD74FD7"/>
    <w:rsid w:val="7E9B147A"/>
    <w:rsid w:val="7EF9D3A3"/>
    <w:rsid w:val="7FF3CD6D"/>
    <w:rsid w:val="BE737C1D"/>
    <w:rsid w:val="BF39F64F"/>
    <w:rsid w:val="C6D985EA"/>
    <w:rsid w:val="DFB9E3E7"/>
    <w:rsid w:val="FEAF13D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4"/>
    <w:basedOn w:val="1"/>
    <w:next w:val="1"/>
    <w:link w:val="28"/>
    <w:qFormat/>
    <w:uiPriority w:val="0"/>
    <w:pPr>
      <w:keepNext/>
      <w:keepLines/>
      <w:widowControl w:val="0"/>
      <w:tabs>
        <w:tab w:val="left" w:pos="0"/>
      </w:tabs>
      <w:spacing w:before="280" w:after="290" w:line="376" w:lineRule="auto"/>
      <w:ind w:left="2880" w:hanging="720"/>
      <w:jc w:val="both"/>
      <w:outlineLvl w:val="3"/>
    </w:pPr>
    <w:rPr>
      <w:rFonts w:ascii="Arial" w:hAnsi="Arial" w:eastAsia="黑体" w:cs="Times New Roman"/>
      <w:b/>
      <w:bCs/>
      <w:kern w:val="2"/>
      <w:sz w:val="21"/>
      <w:szCs w:val="28"/>
      <w:u w:color="000000"/>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31"/>
    <w:semiHidden/>
    <w:unhideWhenUsed/>
    <w:qFormat/>
    <w:uiPriority w:val="99"/>
    <w:pPr>
      <w:widowControl w:val="0"/>
    </w:pPr>
    <w:rPr>
      <w:rFonts w:ascii="Times New Roman" w:hAnsi="Times New Roman" w:eastAsia="Times New Roman" w:cs="Times New Roman"/>
      <w:color w:val="000000"/>
      <w:kern w:val="2"/>
      <w:sz w:val="21"/>
      <w:szCs w:val="21"/>
      <w:u w:color="000000"/>
    </w:rPr>
  </w:style>
  <w:style w:type="paragraph" w:styleId="4">
    <w:name w:val="Balloon Text"/>
    <w:basedOn w:val="1"/>
    <w:link w:val="19"/>
    <w:semiHidden/>
    <w:unhideWhenUsed/>
    <w:qFormat/>
    <w:uiPriority w:val="99"/>
    <w:rPr>
      <w:sz w:val="18"/>
      <w:szCs w:val="18"/>
    </w:rPr>
  </w:style>
  <w:style w:type="paragraph" w:styleId="5">
    <w:name w:val="footer"/>
    <w:qFormat/>
    <w:uiPriority w:val="0"/>
    <w:pPr>
      <w:widowControl w:val="0"/>
      <w:tabs>
        <w:tab w:val="center" w:pos="4153"/>
        <w:tab w:val="right" w:pos="8306"/>
      </w:tabs>
      <w:jc w:val="both"/>
    </w:pPr>
    <w:rPr>
      <w:rFonts w:ascii="Times New Roman" w:hAnsi="Times New Roman" w:eastAsia="Arial Unicode MS" w:cs="Arial Unicode MS"/>
      <w:color w:val="000000"/>
      <w:kern w:val="2"/>
      <w:sz w:val="18"/>
      <w:szCs w:val="18"/>
      <w:u w:color="000000"/>
      <w:lang w:val="en-US" w:eastAsia="zh-CN" w:bidi="ar-SA"/>
    </w:rPr>
  </w:style>
  <w:style w:type="paragraph" w:styleId="6">
    <w:name w:val="header"/>
    <w:qFormat/>
    <w:uiPriority w:val="0"/>
    <w:pPr>
      <w:widowControl w:val="0"/>
      <w:tabs>
        <w:tab w:val="center" w:pos="4153"/>
        <w:tab w:val="right" w:pos="8306"/>
      </w:tabs>
      <w:jc w:val="center"/>
    </w:pPr>
    <w:rPr>
      <w:rFonts w:ascii="Times New Roman" w:hAnsi="Times New Roman" w:eastAsia="Arial Unicode MS" w:cs="Arial Unicode MS"/>
      <w:color w:val="000000"/>
      <w:kern w:val="2"/>
      <w:sz w:val="18"/>
      <w:szCs w:val="18"/>
      <w:u w:color="000000"/>
      <w:lang w:val="en-US" w:eastAsia="zh-CN" w:bidi="ar-SA"/>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8">
    <w:name w:val="annotation subject"/>
    <w:basedOn w:val="3"/>
    <w:next w:val="3"/>
    <w:link w:val="32"/>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qFormat/>
    <w:uiPriority w:val="0"/>
    <w:rPr>
      <w:u w:val="single"/>
    </w:rPr>
  </w:style>
  <w:style w:type="character" w:styleId="13">
    <w:name w:val="annotation reference"/>
    <w:basedOn w:val="11"/>
    <w:semiHidden/>
    <w:unhideWhenUsed/>
    <w:qFormat/>
    <w:uiPriority w:val="99"/>
    <w:rPr>
      <w:sz w:val="21"/>
      <w:szCs w:val="21"/>
    </w:rPr>
  </w:style>
  <w:style w:type="table" w:customStyle="1" w:styleId="14">
    <w:name w:val="Table Normal1"/>
    <w:qFormat/>
    <w:uiPriority w:val="0"/>
    <w:tblPr>
      <w:tblCellMar>
        <w:top w:w="0" w:type="dxa"/>
        <w:left w:w="0" w:type="dxa"/>
        <w:bottom w:w="0" w:type="dxa"/>
        <w:right w:w="0" w:type="dxa"/>
      </w:tblCellMar>
    </w:tblPr>
  </w:style>
  <w:style w:type="paragraph" w:styleId="15">
    <w:name w:val="List Paragraph"/>
    <w:link w:val="23"/>
    <w:qFormat/>
    <w:uiPriority w:val="34"/>
    <w:pPr>
      <w:widowControl w:val="0"/>
      <w:spacing w:line="360" w:lineRule="auto"/>
      <w:ind w:firstLine="420"/>
      <w:jc w:val="both"/>
    </w:pPr>
    <w:rPr>
      <w:rFonts w:hint="eastAsia" w:ascii="Arial Unicode MS" w:hAnsi="Arial Unicode MS" w:eastAsia="Arial Unicode MS" w:cs="Arial Unicode MS"/>
      <w:color w:val="000000"/>
      <w:kern w:val="2"/>
      <w:sz w:val="21"/>
      <w:szCs w:val="21"/>
      <w:u w:color="000000"/>
      <w:lang w:val="en-US" w:eastAsia="zh-CN" w:bidi="ar-SA"/>
    </w:rPr>
  </w:style>
  <w:style w:type="character" w:customStyle="1" w:styleId="16">
    <w:name w:val="无"/>
    <w:qFormat/>
    <w:uiPriority w:val="0"/>
  </w:style>
  <w:style w:type="character" w:customStyle="1" w:styleId="17">
    <w:name w:val="Hyperlink.0"/>
    <w:basedOn w:val="16"/>
    <w:qFormat/>
    <w:uiPriority w:val="0"/>
    <w:rPr>
      <w:rFonts w:ascii="Times New Roman" w:hAnsi="Times New Roman" w:eastAsia="Times New Roman" w:cs="Times New Roman"/>
      <w:color w:val="0000FF"/>
      <w:u w:val="single" w:color="0000FF"/>
      <w:lang w:val="en-US"/>
    </w:rPr>
  </w:style>
  <w:style w:type="paragraph" w:customStyle="1" w:styleId="18">
    <w:name w:val="列出段落1"/>
    <w:qFormat/>
    <w:uiPriority w:val="0"/>
    <w:pPr>
      <w:widowControl w:val="0"/>
      <w:spacing w:line="360" w:lineRule="auto"/>
      <w:ind w:firstLine="420"/>
      <w:jc w:val="both"/>
    </w:pPr>
    <w:rPr>
      <w:rFonts w:hint="eastAsia" w:ascii="Arial Unicode MS" w:hAnsi="Arial Unicode MS" w:eastAsia="Arial Unicode MS" w:cs="Arial Unicode MS"/>
      <w:color w:val="000000"/>
      <w:kern w:val="2"/>
      <w:sz w:val="21"/>
      <w:szCs w:val="21"/>
      <w:u w:color="000000"/>
      <w:lang w:val="en-US" w:eastAsia="zh-CN" w:bidi="ar-SA"/>
    </w:rPr>
  </w:style>
  <w:style w:type="character" w:customStyle="1" w:styleId="19">
    <w:name w:val="批注框文本 字符"/>
    <w:basedOn w:val="11"/>
    <w:link w:val="4"/>
    <w:semiHidden/>
    <w:qFormat/>
    <w:uiPriority w:val="99"/>
    <w:rPr>
      <w:rFonts w:eastAsia="Times New Roman"/>
      <w:color w:val="000000"/>
      <w:kern w:val="2"/>
      <w:sz w:val="18"/>
      <w:szCs w:val="18"/>
      <w:u w:color="000000"/>
    </w:rPr>
  </w:style>
  <w:style w:type="character" w:customStyle="1" w:styleId="20">
    <w:name w:val="未处理的提及1"/>
    <w:basedOn w:val="11"/>
    <w:semiHidden/>
    <w:unhideWhenUsed/>
    <w:qFormat/>
    <w:uiPriority w:val="99"/>
    <w:rPr>
      <w:color w:val="605E5C"/>
      <w:shd w:val="clear" w:color="auto" w:fill="E1DFDD"/>
    </w:rPr>
  </w:style>
  <w:style w:type="paragraph" w:customStyle="1" w:styleId="21">
    <w:name w:val="合同条款1"/>
    <w:basedOn w:val="15"/>
    <w:link w:val="24"/>
    <w:qFormat/>
    <w:uiPriority w:val="0"/>
    <w:pPr>
      <w:numPr>
        <w:ilvl w:val="0"/>
        <w:numId w:val="1"/>
      </w:numPr>
      <w:spacing w:before="240" w:beforeLines="100"/>
      <w:ind w:left="567" w:hanging="567"/>
    </w:pPr>
    <w:rPr>
      <w:rFonts w:hint="default" w:cs="微软雅黑" w:asciiTheme="minorEastAsia" w:hAnsiTheme="minorEastAsia" w:eastAsiaTheme="minorEastAsia"/>
      <w:b/>
      <w:lang w:val="zh-TW" w:eastAsia="zh-TW"/>
    </w:rPr>
  </w:style>
  <w:style w:type="paragraph" w:customStyle="1" w:styleId="22">
    <w:name w:val="合同条款2"/>
    <w:basedOn w:val="15"/>
    <w:link w:val="26"/>
    <w:qFormat/>
    <w:uiPriority w:val="0"/>
    <w:pPr>
      <w:numPr>
        <w:ilvl w:val="1"/>
        <w:numId w:val="1"/>
      </w:numPr>
      <w:ind w:left="567" w:hanging="567"/>
    </w:pPr>
    <w:rPr>
      <w:rFonts w:hint="default" w:asciiTheme="minorEastAsia" w:hAnsiTheme="minorEastAsia" w:eastAsiaTheme="minorEastAsia"/>
      <w:lang w:val="zh-TW"/>
    </w:rPr>
  </w:style>
  <w:style w:type="character" w:customStyle="1" w:styleId="23">
    <w:name w:val="列表段落 字符"/>
    <w:basedOn w:val="11"/>
    <w:link w:val="15"/>
    <w:qFormat/>
    <w:uiPriority w:val="34"/>
    <w:rPr>
      <w:rFonts w:ascii="Arial Unicode MS" w:hAnsi="Arial Unicode MS" w:eastAsia="Arial Unicode MS" w:cs="Arial Unicode MS"/>
      <w:color w:val="000000"/>
      <w:kern w:val="2"/>
      <w:sz w:val="21"/>
      <w:szCs w:val="21"/>
      <w:u w:color="000000"/>
    </w:rPr>
  </w:style>
  <w:style w:type="character" w:customStyle="1" w:styleId="24">
    <w:name w:val="合同条款1 字符"/>
    <w:basedOn w:val="23"/>
    <w:link w:val="21"/>
    <w:qFormat/>
    <w:uiPriority w:val="0"/>
    <w:rPr>
      <w:rFonts w:eastAsia="Arial Unicode MS" w:cs="微软雅黑" w:asciiTheme="minorEastAsia" w:hAnsiTheme="minorEastAsia"/>
      <w:b/>
      <w:color w:val="000000"/>
      <w:kern w:val="2"/>
      <w:sz w:val="21"/>
      <w:szCs w:val="21"/>
      <w:u w:color="000000"/>
      <w:lang w:val="zh-TW" w:eastAsia="zh-TW"/>
    </w:rPr>
  </w:style>
  <w:style w:type="paragraph" w:customStyle="1" w:styleId="25">
    <w:name w:val="合同条款3"/>
    <w:basedOn w:val="15"/>
    <w:link w:val="27"/>
    <w:qFormat/>
    <w:uiPriority w:val="0"/>
    <w:pPr>
      <w:numPr>
        <w:ilvl w:val="2"/>
        <w:numId w:val="1"/>
      </w:numPr>
      <w:spacing w:before="120" w:beforeLines="50" w:after="120" w:afterLines="50" w:line="300" w:lineRule="auto"/>
      <w:ind w:hanging="760"/>
    </w:pPr>
    <w:rPr>
      <w:rFonts w:hint="default" w:asciiTheme="minorEastAsia" w:hAnsiTheme="minorEastAsia" w:eastAsiaTheme="minorEastAsia"/>
      <w:lang w:val="zh-TW" w:eastAsia="zh-TW"/>
    </w:rPr>
  </w:style>
  <w:style w:type="character" w:customStyle="1" w:styleId="26">
    <w:name w:val="合同条款2 字符"/>
    <w:basedOn w:val="23"/>
    <w:link w:val="22"/>
    <w:qFormat/>
    <w:uiPriority w:val="0"/>
    <w:rPr>
      <w:rFonts w:eastAsia="Arial Unicode MS" w:cs="Arial Unicode MS" w:asciiTheme="minorEastAsia" w:hAnsiTheme="minorEastAsia"/>
      <w:color w:val="000000"/>
      <w:kern w:val="2"/>
      <w:sz w:val="21"/>
      <w:szCs w:val="21"/>
      <w:u w:color="000000"/>
      <w:lang w:val="zh-TW"/>
    </w:rPr>
  </w:style>
  <w:style w:type="character" w:customStyle="1" w:styleId="27">
    <w:name w:val="合同条款3 字符"/>
    <w:basedOn w:val="23"/>
    <w:link w:val="25"/>
    <w:qFormat/>
    <w:uiPriority w:val="0"/>
    <w:rPr>
      <w:rFonts w:eastAsia="Arial Unicode MS" w:cs="Arial Unicode MS" w:asciiTheme="minorEastAsia" w:hAnsiTheme="minorEastAsia"/>
      <w:color w:val="000000"/>
      <w:kern w:val="2"/>
      <w:sz w:val="21"/>
      <w:szCs w:val="21"/>
      <w:u w:color="000000"/>
      <w:lang w:val="zh-TW" w:eastAsia="zh-TW"/>
    </w:rPr>
  </w:style>
  <w:style w:type="character" w:customStyle="1" w:styleId="28">
    <w:name w:val="标题 4 字符"/>
    <w:basedOn w:val="11"/>
    <w:link w:val="2"/>
    <w:qFormat/>
    <w:uiPriority w:val="0"/>
    <w:rPr>
      <w:rFonts w:ascii="Arial" w:hAnsi="Arial" w:eastAsia="黑体"/>
      <w:b/>
      <w:bCs/>
      <w:kern w:val="2"/>
      <w:sz w:val="21"/>
      <w:szCs w:val="28"/>
    </w:rPr>
  </w:style>
  <w:style w:type="character" w:customStyle="1" w:styleId="29">
    <w:name w:val="合同条款2 Char"/>
    <w:basedOn w:val="23"/>
    <w:qFormat/>
    <w:uiPriority w:val="0"/>
    <w:rPr>
      <w:rFonts w:ascii="Times New Roman" w:hAnsi="Times New Roman" w:eastAsia="宋体" w:cs="Times New Roman"/>
      <w:color w:val="000000"/>
      <w:kern w:val="2"/>
      <w:sz w:val="24"/>
      <w:szCs w:val="24"/>
      <w:u w:color="000000"/>
    </w:rPr>
  </w:style>
  <w:style w:type="character" w:customStyle="1" w:styleId="30">
    <w:name w:val="合同条款3 Char"/>
    <w:basedOn w:val="23"/>
    <w:qFormat/>
    <w:uiPriority w:val="0"/>
    <w:rPr>
      <w:rFonts w:ascii="Times New Roman" w:hAnsi="Times New Roman" w:eastAsia="宋体" w:cs="Times New Roman"/>
      <w:color w:val="000000"/>
      <w:kern w:val="2"/>
      <w:sz w:val="24"/>
      <w:szCs w:val="24"/>
      <w:u w:color="000000"/>
    </w:rPr>
  </w:style>
  <w:style w:type="character" w:customStyle="1" w:styleId="31">
    <w:name w:val="批注文字 字符"/>
    <w:basedOn w:val="11"/>
    <w:link w:val="3"/>
    <w:semiHidden/>
    <w:qFormat/>
    <w:uiPriority w:val="99"/>
    <w:rPr>
      <w:rFonts w:eastAsia="Times New Roman"/>
      <w:color w:val="000000"/>
      <w:kern w:val="2"/>
      <w:sz w:val="21"/>
      <w:szCs w:val="21"/>
      <w:u w:color="000000"/>
    </w:rPr>
  </w:style>
  <w:style w:type="character" w:customStyle="1" w:styleId="32">
    <w:name w:val="批注主题 字符"/>
    <w:basedOn w:val="31"/>
    <w:link w:val="8"/>
    <w:semiHidden/>
    <w:qFormat/>
    <w:uiPriority w:val="99"/>
    <w:rPr>
      <w:rFonts w:eastAsia="Times New Roman"/>
      <w:b/>
      <w:bCs/>
      <w:color w:val="000000"/>
      <w:kern w:val="2"/>
      <w:sz w:val="21"/>
      <w:szCs w:val="21"/>
      <w:u w:color="000000"/>
    </w:rPr>
  </w:style>
  <w:style w:type="paragraph" w:customStyle="1" w:styleId="33">
    <w:name w:val="修订1"/>
    <w:hidden/>
    <w:semiHidden/>
    <w:qFormat/>
    <w:uiPriority w:val="99"/>
    <w:rPr>
      <w:rFonts w:ascii="宋体" w:hAnsi="宋体" w:eastAsia="宋体" w:cs="宋体"/>
      <w:sz w:val="24"/>
      <w:szCs w:val="24"/>
      <w:lang w:val="en-US" w:eastAsia="zh-CN" w:bidi="ar-SA"/>
    </w:rPr>
  </w:style>
  <w:style w:type="table" w:customStyle="1" w:styleId="3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Normal.dotm</Template>
  <Pages>1</Pages>
  <Words>228</Words>
  <Characters>1300</Characters>
  <Lines>10</Lines>
  <Paragraphs>3</Paragraphs>
  <TotalTime>1</TotalTime>
  <ScaleCrop>false</ScaleCrop>
  <LinksUpToDate>false</LinksUpToDate>
  <CharactersWithSpaces>1525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2023-05-05T18:54:00Z</dcterms:created>
  <dc:creator>Maggie Yin</dc:creator>
  <cp:lastModifiedBy>Amin</cp:lastModifiedBy>
  <dcterms:modified xsi:type="dcterms:W3CDTF">2023-11-08T09:44:46Z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DF481034D23745C8900F5D86395CF54A_13</vt:lpwstr>
  </property>
</Properties>
</file>