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4314"/>
      <w:bookmarkStart w:id="4" w:name="_Toc17031"/>
      <w:bookmarkStart w:id="5" w:name="_Toc530908055"/>
      <w:bookmarkStart w:id="6" w:name="_Toc325297004"/>
      <w:bookmarkStart w:id="7" w:name="_Toc206431052"/>
      <w:bookmarkStart w:id="8" w:name="_Toc20643110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530908056"/>
      <w:bookmarkStart w:id="13" w:name="_Toc530450922"/>
      <w:bookmarkStart w:id="14" w:name="_Toc325297005"/>
      <w:bookmarkStart w:id="15" w:name="_Toc25909"/>
      <w:bookmarkStart w:id="16" w:name="_Toc206431106"/>
      <w:bookmarkStart w:id="17" w:name="_Toc8204"/>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528573756"/>
      <w:bookmarkStart w:id="20" w:name="_Toc519330229"/>
      <w:bookmarkStart w:id="21" w:name="_Toc206431057"/>
      <w:bookmarkStart w:id="22" w:name="_Toc206431110"/>
      <w:bookmarkStart w:id="23" w:name="_Toc528572769"/>
      <w:bookmarkStart w:id="24" w:name="_Toc17264"/>
      <w:bookmarkStart w:id="25" w:name="_Toc530908060"/>
      <w:bookmarkStart w:id="26" w:name="_Toc528568461"/>
      <w:bookmarkStart w:id="27" w:name="_Toc529080477"/>
      <w:bookmarkStart w:id="28" w:name="_Toc1917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325297008"/>
      <w:bookmarkStart w:id="31" w:name="_Toc530908061"/>
      <w:bookmarkStart w:id="32" w:name="_Toc519330233"/>
      <w:bookmarkStart w:id="33" w:name="_Toc528572773"/>
      <w:bookmarkStart w:id="34" w:name="_Toc529080481"/>
      <w:bookmarkStart w:id="35" w:name="_Toc528568465"/>
      <w:bookmarkStart w:id="36" w:name="_Toc528573760"/>
      <w:bookmarkStart w:id="37" w:name="_Toc20643111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325297010"/>
      <w:bookmarkStart w:id="42" w:name="_Toc206431114"/>
      <w:bookmarkStart w:id="43" w:name="_Toc22325"/>
      <w:bookmarkStart w:id="44" w:name="_Toc8207"/>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325297011"/>
      <w:bookmarkStart w:id="47" w:name="_Toc12938"/>
      <w:bookmarkStart w:id="48" w:name="_Toc206431062"/>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5958"/>
      <w:bookmarkStart w:id="51" w:name="_Toc12289"/>
      <w:bookmarkStart w:id="52" w:name="_Toc206431066"/>
      <w:bookmarkStart w:id="53" w:name="_Toc206431119"/>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"https://kdocs.cn/l/cs8V4cuOTqhp"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1"/>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FF0000"/>
                <w:szCs w:val="21"/>
                <w:lang w:val="en-US" w:eastAsia="zh-CN"/>
              </w:rPr>
              <w:t>导出模版：</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7"/>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bookmarkStart w:id="119" w:name="_GoBack"/>
      <w:bookmarkEnd w:id="119"/>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隐藏项目详情中的【任务管理】【交付物】两个tab。</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新增项目,项目详情（审批中）</w:t>
      </w:r>
    </w:p>
    <w:p>
      <w:pPr>
        <w:numPr>
          <w:ilvl w:val="0"/>
          <w:numId w:val="0"/>
        </w:numPr>
        <w:ind w:left="420" w:leftChars="0"/>
      </w:pPr>
      <w:r>
        <w:drawing>
          <wp:inline distT="0" distB="0" distL="114300" distR="114300">
            <wp:extent cx="5264150" cy="2264410"/>
            <wp:effectExtent l="0" t="0" r="12700" b="25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1"/>
                    <a:stretch>
                      <a:fillRect/>
                    </a:stretch>
                  </pic:blipFill>
                  <pic:spPr>
                    <a:xfrm>
                      <a:off x="0" y="0"/>
                      <a:ext cx="5264150" cy="2264410"/>
                    </a:xfrm>
                    <a:prstGeom prst="rect">
                      <a:avLst/>
                    </a:prstGeom>
                    <a:noFill/>
                    <a:ln>
                      <a:noFill/>
                    </a:ln>
                  </pic:spPr>
                </pic:pic>
              </a:graphicData>
            </a:graphic>
          </wp:inline>
        </w:drawing>
      </w:r>
    </w:p>
    <w:p>
      <w:pPr>
        <w:numPr>
          <w:ilvl w:val="0"/>
          <w:numId w:val="0"/>
        </w:numPr>
        <w:ind w:left="420" w:leftChars="0"/>
      </w:pPr>
      <w:r>
        <w:drawing>
          <wp:inline distT="0" distB="0" distL="114300" distR="114300">
            <wp:extent cx="5263515" cy="3072765"/>
            <wp:effectExtent l="0" t="0" r="13335" b="1333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2"/>
                    <a:stretch>
                      <a:fillRect/>
                    </a:stretch>
                  </pic:blipFill>
                  <pic:spPr>
                    <a:xfrm>
                      <a:off x="0" y="0"/>
                      <a:ext cx="5263515" cy="3072765"/>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ind w:firstLine="420" w:firstLineChars="0"/>
      </w:pP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查看项目信息（已审批通过）</w:t>
      </w:r>
    </w:p>
    <w:p>
      <w:pPr>
        <w:numPr>
          <w:ilvl w:val="0"/>
          <w:numId w:val="0"/>
        </w:numPr>
        <w:ind w:left="420" w:leftChars="0"/>
      </w:pPr>
      <w:r>
        <w:drawing>
          <wp:inline distT="0" distB="0" distL="114300" distR="114300">
            <wp:extent cx="5276215" cy="3068320"/>
            <wp:effectExtent l="0" t="0" r="635" b="177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3"/>
                    <a:stretch>
                      <a:fillRect/>
                    </a:stretch>
                  </pic:blipFill>
                  <pic:spPr>
                    <a:xfrm>
                      <a:off x="0" y="0"/>
                      <a:ext cx="5276215" cy="30683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0"/>
              </w:numPr>
              <w:suppressLineNumbers w:val="0"/>
              <w:spacing w:before="0" w:beforeAutospacing="0" w:after="0" w:afterAutospacing="0" w:line="400" w:lineRule="exact"/>
              <w:ind w:left="0" w:leftChars="0" w:right="0" w:right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点击后，</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有未填写字段时，提示“【未填写字段名】未填写”</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所有合同信息字段已填写，弹窗提示【是否确认所有合同信息，确认之后合同信息将不可再编辑】，点击【确认】所有合同信息终稿确认并且不可再编辑，隐藏【保存】按钮，触发【</w:t>
            </w:r>
            <w:r>
              <w:rPr>
                <w:rFonts w:hint="eastAsia" w:ascii="微软雅黑" w:hAnsi="微软雅黑" w:eastAsia="微软雅黑" w:cs="微软雅黑"/>
                <w:color w:val="000000" w:themeColor="text1"/>
                <w14:textFill>
                  <w14:solidFill>
                    <w14:schemeClr w14:val="tx1"/>
                  </w14:solidFill>
                </w14:textFill>
              </w:rPr>
              <w:t>MPM对接SAP WBS</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通讯SAP</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通讯CRM</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000000" w:themeColor="text1"/>
                <w:lang w:val="en-US" w:eastAsia="zh-CN"/>
                <w14:textFill>
                  <w14:solidFill>
                    <w14:schemeClr w14:val="tx1"/>
                  </w14:solidFill>
                </w14:textFill>
              </w:rPr>
              <w:t>所传递的数据。</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点击【保存】，则保存已填写的合同信息字段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，隐藏【保存】按钮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上传合同</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点击【上传合同】，弹出文件选择器上传合同文件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文件格式支持：</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点击删除图标，则提示是否删除文件，点击【确认】，则移除相应的合同文件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删除按钮在上传文件名后面</w:t>
            </w:r>
          </w:p>
        </w:tc>
      </w:tr>
    </w:tbl>
    <w:p>
      <w:pPr>
        <w:ind w:firstLine="420" w:firstLineChars="0"/>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合同金额是否合并所有模块的合同金额传递给sap</w:t>
      </w:r>
    </w:p>
    <w:p>
      <w:pPr>
        <w:rPr>
          <w:rFonts w:hint="default"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合同信息需要多个模块，来上传多个合同信息</w:t>
      </w: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EB595F9"/>
    <w:multiLevelType w:val="singleLevel"/>
    <w:tmpl w:val="4EB595F9"/>
    <w:lvl w:ilvl="0" w:tentative="0">
      <w:start w:val="1"/>
      <w:numFmt w:val="bullet"/>
      <w:lvlText w:val=""/>
      <w:lvlJc w:val="left"/>
      <w:pPr>
        <w:ind w:left="420" w:hanging="42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2"/>
  </w:num>
  <w:num w:numId="5">
    <w:abstractNumId w:val="6"/>
  </w:num>
  <w:num w:numId="6">
    <w:abstractNumId w:val="11"/>
  </w:num>
  <w:num w:numId="7">
    <w:abstractNumId w:val="19"/>
  </w:num>
  <w:num w:numId="8">
    <w:abstractNumId w:val="13"/>
  </w:num>
  <w:num w:numId="9">
    <w:abstractNumId w:val="14"/>
  </w:num>
  <w:num w:numId="10">
    <w:abstractNumId w:val="22"/>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BD37EF"/>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C8313A"/>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CB0E8D"/>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7D7F1B"/>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11</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2023-11-07T06:28:34Z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