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000"/>
        <w:ind w:firstLine="420"/>
        <w:rPr>
          <w:rFonts w:ascii="微软雅黑" w:hAnsi="微软雅黑" w:eastAsia="微软雅黑" w:cs="微软雅黑"/>
          <w:color w:val="000000" w:themeColor="text1"/>
          <w14:textFill>
            <w14:solidFill>
              <w14:schemeClr w14:val="tx1"/>
            </w14:solidFill>
          </w14:textFill>
        </w:rPr>
      </w:pPr>
      <w:r>
        <w:rPr>
          <w:rStyle w:val="39"/>
          <w:rFonts w:hint="eastAsia" w:ascii="微软雅黑" w:hAnsi="微软雅黑" w:eastAsia="微软雅黑" w:cs="微软雅黑"/>
          <w:color w:val="000000" w:themeColor="text1"/>
          <w14:textFill>
            <w14:solidFill>
              <w14:schemeClr w14:val="tx1"/>
            </w14:solidFill>
          </w14:textFill>
        </w:rPr>
        <w:t>需求规格说明书</w:t>
      </w:r>
    </w:p>
    <w:p>
      <w:pPr>
        <w:rPr>
          <w:rFonts w:ascii="微软雅黑" w:hAnsi="微软雅黑" w:eastAsia="微软雅黑" w:cs="微软雅黑"/>
          <w:color w:val="000000" w:themeColor="text1"/>
          <w14:textFill>
            <w14:solidFill>
              <w14:schemeClr w14:val="tx1"/>
            </w14:solidFill>
          </w14:textFill>
        </w:rPr>
      </w:pPr>
      <w:r>
        <w:rPr>
          <w:rFonts w:ascii="微软雅黑" w:hAnsi="微软雅黑" w:eastAsia="微软雅黑" w:cs="微软雅黑"/>
          <w:color w:val="000000" w:themeColor="text1"/>
          <w14:textFill>
            <w14:solidFill>
              <w14:schemeClr w14:val="tx1"/>
            </w14:solidFill>
          </w14:textFill>
        </w:rPr>
        <w:pict>
          <v:rect id="_x0000_i1025" o:spt="1" style="height:3pt;width:415.6pt;" fillcolor="#ACA899" filled="t" stroked="f" coordsize="21600,21600" o:hr="t" o:hrstd="t" o:hralign="center">
            <v:path/>
            <v:fill on="t" focussize="0,0"/>
            <v:stroke on="f"/>
            <v:imagedata o:title=""/>
            <o:lock v:ext="edit"/>
            <w10:wrap type="none"/>
            <w10:anchorlock/>
          </v:rect>
        </w:pict>
      </w:r>
    </w:p>
    <w:p>
      <w:pPr>
        <w:pStyle w:val="35"/>
        <w:spacing w:after="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MPM营销项目管理平台二期</w:t>
      </w: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tbl>
      <w:tblPr>
        <w:tblStyle w:val="2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1"/>
        <w:gridCol w:w="1322"/>
        <w:gridCol w:w="4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restart"/>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0" w:edGrp="everyone"/>
            <w:permStart w:id="1" w:edGrp="everyone" w:colFirst="2" w:colLast="2"/>
            <w:r>
              <w:rPr>
                <w:rFonts w:hint="eastAsia" w:ascii="微软雅黑" w:hAnsi="微软雅黑" w:eastAsia="微软雅黑" w:cs="微软雅黑"/>
                <w:color w:val="000000" w:themeColor="text1"/>
                <w:sz w:val="20"/>
                <w:szCs w:val="20"/>
                <w14:textFill>
                  <w14:solidFill>
                    <w14:schemeClr w14:val="tx1"/>
                  </w14:solidFill>
                </w14:textFill>
              </w:rPr>
              <w:t>文件状态：</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草稿</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正式发布</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正在修改</w:t>
            </w:r>
            <w:permEnd w:id="0"/>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系统名称：</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MPM营销项目管理平台</w:t>
            </w:r>
          </w:p>
        </w:tc>
      </w:tr>
      <w:permEnd w:id="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2"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当前版本：</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V1.0</w:t>
            </w:r>
          </w:p>
        </w:tc>
      </w:tr>
      <w:permEnd w:id="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3"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文档编写人：</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吴炯明</w:t>
            </w:r>
          </w:p>
        </w:tc>
      </w:tr>
      <w:permEnd w:id="3"/>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4"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完成日期：</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
        </w:tc>
      </w:tr>
      <w:permEnd w:id="4"/>
    </w:tbl>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br w:type="page"/>
      </w:r>
      <w:r>
        <w:rPr>
          <w:rStyle w:val="44"/>
          <w:rFonts w:hint="eastAsia" w:ascii="微软雅黑" w:hAnsi="微软雅黑" w:eastAsia="微软雅黑" w:cs="微软雅黑"/>
          <w:color w:val="000000" w:themeColor="text1"/>
          <w14:textFill>
            <w14:solidFill>
              <w14:schemeClr w14:val="tx1"/>
            </w14:solidFill>
          </w14:textFill>
        </w:rPr>
        <w:t>修订记录</w:t>
      </w:r>
    </w:p>
    <w:tbl>
      <w:tblPr>
        <w:tblStyle w:val="28"/>
        <w:tblW w:w="8214" w:type="dxa"/>
        <w:tblInd w:w="-8" w:type="dxa"/>
        <w:tblLayout w:type="fixed"/>
        <w:tblCellMar>
          <w:top w:w="0" w:type="dxa"/>
          <w:left w:w="108" w:type="dxa"/>
          <w:bottom w:w="0" w:type="dxa"/>
          <w:right w:w="108" w:type="dxa"/>
        </w:tblCellMar>
      </w:tblPr>
      <w:tblGrid>
        <w:gridCol w:w="851"/>
        <w:gridCol w:w="4111"/>
        <w:gridCol w:w="1134"/>
        <w:gridCol w:w="2118"/>
      </w:tblGrid>
      <w:tr>
        <w:tblPrEx>
          <w:tblCellMar>
            <w:top w:w="0" w:type="dxa"/>
            <w:left w:w="108" w:type="dxa"/>
            <w:bottom w:w="0" w:type="dxa"/>
            <w:right w:w="108" w:type="dxa"/>
          </w:tblCellMar>
        </w:tblPrEx>
        <w:trPr>
          <w:cantSplit/>
          <w:tblHeader/>
        </w:trPr>
        <w:tc>
          <w:tcPr>
            <w:tcW w:w="85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版本</w:t>
            </w:r>
          </w:p>
        </w:tc>
        <w:tc>
          <w:tcPr>
            <w:tcW w:w="411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内容</w:t>
            </w:r>
          </w:p>
        </w:tc>
        <w:tc>
          <w:tcPr>
            <w:tcW w:w="1134"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修订人</w:t>
            </w:r>
          </w:p>
        </w:tc>
        <w:tc>
          <w:tcPr>
            <w:tcW w:w="2118"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日期</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框架构建</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2023/5/18</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完成所有需求编写</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2023/6/09</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bl>
    <w:sdt>
      <w:sdtPr>
        <w:rPr>
          <w:rFonts w:hint="eastAsia" w:ascii="微软雅黑" w:hAnsi="微软雅黑" w:eastAsia="微软雅黑" w:cs="微软雅黑"/>
          <w:color w:val="000000" w:themeColor="text1"/>
          <w14:textFill>
            <w14:solidFill>
              <w14:schemeClr w14:val="tx1"/>
            </w14:solidFill>
          </w14:textFill>
        </w:rPr>
        <w:id w:val="147451580"/>
        <w:docPartObj>
          <w:docPartGallery w:val="Table of Contents"/>
          <w:docPartUnique/>
        </w:docPartObj>
      </w:sdtPr>
      <w:sdtEndPr>
        <w:rPr>
          <w:rFonts w:hint="eastAsia" w:ascii="微软雅黑" w:hAnsi="微软雅黑" w:eastAsia="微软雅黑" w:cs="微软雅黑"/>
          <w:color w:val="000000" w:themeColor="text1"/>
          <w14:textFill>
            <w14:solidFill>
              <w14:schemeClr w14:val="tx1"/>
            </w14:solidFill>
          </w14:textFill>
        </w:rPr>
      </w:sdtEndPr>
      <w:sdtContent>
        <w:p>
          <w:pPr>
            <w:jc w:val="center"/>
            <w:rPr>
              <w:rFonts w:ascii="微软雅黑" w:hAnsi="微软雅黑" w:eastAsia="微软雅黑" w:cs="微软雅黑"/>
              <w:color w:val="000000" w:themeColor="text1"/>
              <w14:textFill>
                <w14:solidFill>
                  <w14:schemeClr w14:val="tx1"/>
                </w14:solidFill>
              </w14:textFill>
            </w:rPr>
          </w:pPr>
        </w:p>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目录</w:t>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"1-9" \f \h \u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fldChar w:fldCharType="begin"/>
          </w:r>
          <w:r>
            <w:instrText xml:space="preserve"> HYPERLINK \l _Toc11609 </w:instrText>
          </w:r>
          <w:r>
            <w:fldChar w:fldCharType="separate"/>
          </w:r>
          <w:r>
            <w:rPr>
              <w:rFonts w:ascii="微软雅黑" w:hAnsi="微软雅黑" w:eastAsia="微软雅黑" w:cs="微软雅黑"/>
            </w:rPr>
            <w:t xml:space="preserve">1. </w:t>
          </w:r>
          <w:r>
            <w:rPr>
              <w:rFonts w:hint="eastAsia" w:ascii="微软雅黑" w:hAnsi="微软雅黑" w:eastAsia="微软雅黑" w:cs="微软雅黑"/>
            </w:rPr>
            <w:t>引言</w:t>
          </w:r>
          <w:r>
            <w:tab/>
          </w:r>
          <w:r>
            <w:fldChar w:fldCharType="begin"/>
          </w:r>
          <w:r>
            <w:instrText xml:space="preserve"> PAGEREF _Toc11609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_Toc17031 </w:instrText>
          </w:r>
          <w:r>
            <w:fldChar w:fldCharType="separate"/>
          </w:r>
          <w:r>
            <w:rPr>
              <w:rFonts w:ascii="微软雅黑" w:hAnsi="微软雅黑" w:eastAsia="微软雅黑" w:cs="微软雅黑"/>
            </w:rPr>
            <w:t xml:space="preserve">1.1. </w:t>
          </w:r>
          <w:r>
            <w:rPr>
              <w:rFonts w:hint="eastAsia" w:ascii="微软雅黑" w:hAnsi="微软雅黑" w:eastAsia="微软雅黑" w:cs="微软雅黑"/>
            </w:rPr>
            <w:t>背景</w:t>
          </w:r>
          <w:r>
            <w:tab/>
          </w:r>
          <w:r>
            <w:fldChar w:fldCharType="begin"/>
          </w:r>
          <w:r>
            <w:instrText xml:space="preserve"> PAGEREF _Toc17031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_Toc6875 </w:instrText>
          </w:r>
          <w:r>
            <w:fldChar w:fldCharType="separate"/>
          </w:r>
          <w:r>
            <w:rPr>
              <w:rFonts w:ascii="微软雅黑" w:hAnsi="微软雅黑" w:eastAsia="微软雅黑" w:cs="微软雅黑"/>
            </w:rPr>
            <w:t xml:space="preserve">1.2. </w:t>
          </w:r>
          <w:r>
            <w:rPr>
              <w:rFonts w:hint="eastAsia" w:ascii="微软雅黑" w:hAnsi="微软雅黑" w:eastAsia="微软雅黑" w:cs="微软雅黑"/>
            </w:rPr>
            <w:t>业务现状</w:t>
          </w:r>
          <w:r>
            <w:tab/>
          </w:r>
          <w:r>
            <w:fldChar w:fldCharType="begin"/>
          </w:r>
          <w:r>
            <w:instrText xml:space="preserve"> PAGEREF _Toc6875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_Toc10234 </w:instrText>
          </w:r>
          <w:r>
            <w:fldChar w:fldCharType="separate"/>
          </w:r>
          <w:r>
            <w:rPr>
              <w:rFonts w:ascii="微软雅黑" w:hAnsi="微软雅黑" w:eastAsia="微软雅黑" w:cs="微软雅黑"/>
            </w:rPr>
            <w:t xml:space="preserve">1.3. </w:t>
          </w:r>
          <w:r>
            <w:rPr>
              <w:rFonts w:hint="eastAsia" w:ascii="微软雅黑" w:hAnsi="微软雅黑" w:eastAsia="微软雅黑" w:cs="微软雅黑"/>
            </w:rPr>
            <w:t>目标</w:t>
          </w:r>
          <w:r>
            <w:tab/>
          </w:r>
          <w:r>
            <w:fldChar w:fldCharType="begin"/>
          </w:r>
          <w:r>
            <w:instrText xml:space="preserve"> PAGEREF _Toc10234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_Toc25909 </w:instrText>
          </w:r>
          <w:r>
            <w:fldChar w:fldCharType="separate"/>
          </w:r>
          <w:r>
            <w:rPr>
              <w:rFonts w:ascii="微软雅黑" w:hAnsi="微软雅黑" w:eastAsia="微软雅黑" w:cs="微软雅黑"/>
            </w:rPr>
            <w:t xml:space="preserve">1.4. </w:t>
          </w:r>
          <w:r>
            <w:rPr>
              <w:rFonts w:hint="eastAsia" w:ascii="微软雅黑" w:hAnsi="微软雅黑" w:eastAsia="微软雅黑" w:cs="微软雅黑"/>
            </w:rPr>
            <w:t>介绍</w:t>
          </w:r>
          <w:r>
            <w:tab/>
          </w:r>
          <w:r>
            <w:fldChar w:fldCharType="begin"/>
          </w:r>
          <w:r>
            <w:instrText xml:space="preserve"> PAGEREF _Toc25909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_Toc19177 </w:instrText>
          </w:r>
          <w:r>
            <w:fldChar w:fldCharType="separate"/>
          </w:r>
          <w:r>
            <w:rPr>
              <w:rFonts w:ascii="微软雅黑" w:hAnsi="微软雅黑" w:eastAsia="微软雅黑" w:cs="微软雅黑"/>
            </w:rPr>
            <w:t xml:space="preserve">1.5. </w:t>
          </w:r>
          <w:r>
            <w:rPr>
              <w:rFonts w:hint="eastAsia" w:ascii="微软雅黑" w:hAnsi="微软雅黑" w:eastAsia="微软雅黑" w:cs="微软雅黑"/>
            </w:rPr>
            <w:t>项目范围</w:t>
          </w:r>
          <w:r>
            <w:tab/>
          </w:r>
          <w:r>
            <w:fldChar w:fldCharType="begin"/>
          </w:r>
          <w:r>
            <w:instrText xml:space="preserve"> PAGEREF _Toc19177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_Toc8207 </w:instrText>
          </w:r>
          <w:r>
            <w:fldChar w:fldCharType="separate"/>
          </w:r>
          <w:r>
            <w:rPr>
              <w:rFonts w:ascii="微软雅黑" w:hAnsi="微软雅黑" w:eastAsia="微软雅黑" w:cs="微软雅黑"/>
            </w:rPr>
            <w:t xml:space="preserve">2. </w:t>
          </w:r>
          <w:r>
            <w:rPr>
              <w:rFonts w:hint="eastAsia" w:ascii="微软雅黑" w:hAnsi="微软雅黑" w:eastAsia="微软雅黑" w:cs="微软雅黑"/>
            </w:rPr>
            <w:t>任务概述</w:t>
          </w:r>
          <w:r>
            <w:tab/>
          </w:r>
          <w:r>
            <w:fldChar w:fldCharType="begin"/>
          </w:r>
          <w:r>
            <w:instrText xml:space="preserve"> PAGEREF _Toc8207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_Toc12938 </w:instrText>
          </w:r>
          <w:r>
            <w:fldChar w:fldCharType="separate"/>
          </w:r>
          <w:r>
            <w:rPr>
              <w:rFonts w:ascii="微软雅黑" w:hAnsi="微软雅黑" w:eastAsia="微软雅黑" w:cs="微软雅黑"/>
            </w:rPr>
            <w:t xml:space="preserve">2.1. </w:t>
          </w:r>
          <w:r>
            <w:rPr>
              <w:rFonts w:hint="eastAsia" w:ascii="微软雅黑" w:hAnsi="微软雅黑" w:eastAsia="微软雅黑" w:cs="微软雅黑"/>
            </w:rPr>
            <w:t>目标</w:t>
          </w:r>
          <w:r>
            <w:tab/>
          </w:r>
          <w:r>
            <w:fldChar w:fldCharType="begin"/>
          </w:r>
          <w:r>
            <w:instrText xml:space="preserve"> PAGEREF _Toc12938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_Toc5958 </w:instrText>
          </w:r>
          <w:r>
            <w:fldChar w:fldCharType="separate"/>
          </w:r>
          <w:r>
            <w:rPr>
              <w:rFonts w:ascii="微软雅黑" w:hAnsi="微软雅黑" w:eastAsia="微软雅黑" w:cs="微软雅黑"/>
            </w:rPr>
            <w:t xml:space="preserve">3. </w:t>
          </w:r>
          <w:r>
            <w:rPr>
              <w:rFonts w:hint="eastAsia" w:ascii="微软雅黑" w:hAnsi="微软雅黑" w:eastAsia="微软雅黑" w:cs="微软雅黑"/>
            </w:rPr>
            <w:t>业务模块</w:t>
          </w:r>
          <w:r>
            <w:tab/>
          </w:r>
          <w:r>
            <w:fldChar w:fldCharType="begin"/>
          </w:r>
          <w:r>
            <w:instrText xml:space="preserve"> PAGEREF _Toc5958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_Toc24250 </w:instrText>
          </w:r>
          <w:r>
            <w:fldChar w:fldCharType="separate"/>
          </w:r>
          <w:r>
            <w:rPr>
              <w:rFonts w:ascii="微软雅黑" w:hAnsi="微软雅黑" w:eastAsia="微软雅黑" w:cs="微软雅黑"/>
            </w:rPr>
            <w:t xml:space="preserve">3.1. </w:t>
          </w:r>
          <w:r>
            <w:rPr>
              <w:rFonts w:hint="eastAsia" w:ascii="微软雅黑" w:hAnsi="微软雅黑" w:eastAsia="微软雅黑" w:cs="微软雅黑"/>
            </w:rPr>
            <w:t>项目数据对接</w:t>
          </w:r>
          <w:r>
            <w:tab/>
          </w:r>
          <w:r>
            <w:fldChar w:fldCharType="begin"/>
          </w:r>
          <w:r>
            <w:instrText xml:space="preserve"> PAGEREF _Toc24250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_Toc2259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rPr>
            <w:t>概述</w:t>
          </w:r>
          <w:r>
            <w:tab/>
          </w:r>
          <w:r>
            <w:fldChar w:fldCharType="begin"/>
          </w:r>
          <w:r>
            <w:instrText xml:space="preserve"> PAGEREF _Toc2259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_Toc9438 </w:instrText>
          </w:r>
          <w:r>
            <w:fldChar w:fldCharType="separate"/>
          </w:r>
          <w:r>
            <w:rPr>
              <w:rFonts w:ascii="微软雅黑" w:hAnsi="微软雅黑" w:eastAsia="微软雅黑" w:cs="微软雅黑"/>
            </w:rPr>
            <w:t xml:space="preserve">3.1.2. </w:t>
          </w:r>
          <w:r>
            <w:rPr>
              <w:rFonts w:hint="eastAsia" w:ascii="微软雅黑" w:hAnsi="微软雅黑" w:eastAsia="微软雅黑" w:cs="微软雅黑"/>
            </w:rPr>
            <w:t>功能入口</w:t>
          </w:r>
          <w:r>
            <w:tab/>
          </w:r>
          <w:r>
            <w:fldChar w:fldCharType="begin"/>
          </w:r>
          <w:r>
            <w:instrText xml:space="preserve"> PAGEREF _Toc9438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_Toc28330 </w:instrText>
          </w:r>
          <w:r>
            <w:fldChar w:fldCharType="separate"/>
          </w:r>
          <w:r>
            <w:rPr>
              <w:rFonts w:ascii="微软雅黑" w:hAnsi="微软雅黑" w:eastAsia="微软雅黑" w:cs="微软雅黑"/>
            </w:rPr>
            <w:t xml:space="preserve">3.1.3. </w:t>
          </w:r>
          <w:r>
            <w:rPr>
              <w:rFonts w:hint="eastAsia" w:ascii="微软雅黑" w:hAnsi="微软雅黑" w:eastAsia="微软雅黑" w:cs="微软雅黑"/>
            </w:rPr>
            <w:t>流程图</w:t>
          </w:r>
          <w:r>
            <w:tab/>
          </w:r>
          <w:r>
            <w:fldChar w:fldCharType="begin"/>
          </w:r>
          <w:r>
            <w:instrText xml:space="preserve"> PAGEREF _Toc28330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_Toc12462 </w:instrText>
          </w:r>
          <w:r>
            <w:fldChar w:fldCharType="separate"/>
          </w:r>
          <w:r>
            <w:rPr>
              <w:rFonts w:hint="eastAsia" w:ascii="微软雅黑" w:hAnsi="微软雅黑" w:eastAsia="微软雅黑" w:cs="微软雅黑"/>
            </w:rPr>
            <w:t>3.1.4. MPM对接SAP BPC</w:t>
          </w:r>
          <w:r>
            <w:tab/>
          </w:r>
          <w:r>
            <w:fldChar w:fldCharType="begin"/>
          </w:r>
          <w:r>
            <w:instrText xml:space="preserve"> PAGEREF _Toc12462 \h </w:instrText>
          </w:r>
          <w:r>
            <w:fldChar w:fldCharType="separate"/>
          </w:r>
          <w:r>
            <w:t>8</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_Toc24787 </w:instrText>
          </w:r>
          <w:r>
            <w:fldChar w:fldCharType="separate"/>
          </w:r>
          <w:r>
            <w:rPr>
              <w:rFonts w:ascii="微软雅黑" w:hAnsi="微软雅黑" w:eastAsia="微软雅黑"/>
              <w:szCs w:val="24"/>
            </w:rPr>
            <w:t xml:space="preserve">3.1.4.1. </w:t>
          </w:r>
          <w:r>
            <w:rPr>
              <w:rFonts w:hint="eastAsia" w:ascii="微软雅黑" w:hAnsi="微软雅黑" w:eastAsia="微软雅黑"/>
              <w:szCs w:val="24"/>
            </w:rPr>
            <w:t>对接方式</w:t>
          </w:r>
          <w:r>
            <w:tab/>
          </w:r>
          <w:r>
            <w:fldChar w:fldCharType="begin"/>
          </w:r>
          <w:r>
            <w:instrText xml:space="preserve"> PAGEREF _Toc24787 \h </w:instrText>
          </w:r>
          <w:r>
            <w:fldChar w:fldCharType="separate"/>
          </w:r>
          <w:r>
            <w:t>9</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_Toc12419 </w:instrText>
          </w:r>
          <w:r>
            <w:fldChar w:fldCharType="separate"/>
          </w:r>
          <w:r>
            <w:rPr>
              <w:rFonts w:ascii="微软雅黑" w:hAnsi="微软雅黑" w:eastAsia="微软雅黑"/>
              <w:szCs w:val="24"/>
            </w:rPr>
            <w:t xml:space="preserve">3.1.4.2. </w:t>
          </w:r>
          <w:r>
            <w:rPr>
              <w:rFonts w:hint="eastAsia" w:ascii="微软雅黑" w:hAnsi="微软雅黑" w:eastAsia="微软雅黑"/>
              <w:szCs w:val="24"/>
            </w:rPr>
            <w:t>用户界面</w:t>
          </w:r>
          <w:r>
            <w:tab/>
          </w:r>
          <w:r>
            <w:fldChar w:fldCharType="begin"/>
          </w:r>
          <w:r>
            <w:instrText xml:space="preserve"> PAGEREF _Toc12419 \h </w:instrText>
          </w:r>
          <w:r>
            <w:fldChar w:fldCharType="separate"/>
          </w:r>
          <w:r>
            <w:t>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_Toc6412 </w:instrText>
          </w:r>
          <w:r>
            <w:fldChar w:fldCharType="separate"/>
          </w:r>
          <w:r>
            <w:rPr>
              <w:rFonts w:ascii="微软雅黑" w:hAnsi="微软雅黑" w:eastAsia="微软雅黑" w:cs="微软雅黑"/>
            </w:rPr>
            <w:t xml:space="preserve">3.1.5.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对接S</w:t>
          </w:r>
          <w:r>
            <w:rPr>
              <w:rFonts w:ascii="微软雅黑" w:hAnsi="微软雅黑" w:eastAsia="微软雅黑" w:cs="微软雅黑"/>
            </w:rPr>
            <w:t>AP WBS</w:t>
          </w:r>
          <w:r>
            <w:tab/>
          </w:r>
          <w:r>
            <w:fldChar w:fldCharType="begin"/>
          </w:r>
          <w:r>
            <w:instrText xml:space="preserve"> PAGEREF _Toc6412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_Toc12503 </w:instrText>
          </w:r>
          <w:r>
            <w:fldChar w:fldCharType="separate"/>
          </w:r>
          <w:r>
            <w:rPr>
              <w:rFonts w:ascii="微软雅黑" w:hAnsi="微软雅黑" w:eastAsia="微软雅黑" w:cs="微软雅黑"/>
            </w:rPr>
            <w:t xml:space="preserve">3.1.6.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CRM</w:t>
          </w:r>
          <w:r>
            <w:tab/>
          </w:r>
          <w:r>
            <w:fldChar w:fldCharType="begin"/>
          </w:r>
          <w:r>
            <w:instrText xml:space="preserve"> PAGEREF _Toc12503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_Toc11442 </w:instrText>
          </w:r>
          <w:r>
            <w:fldChar w:fldCharType="separate"/>
          </w:r>
          <w:r>
            <w:rPr>
              <w:rFonts w:ascii="微软雅黑" w:hAnsi="微软雅黑" w:eastAsia="微软雅黑" w:cs="微软雅黑"/>
            </w:rPr>
            <w:t xml:space="preserve">3.1.7.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SAP</w:t>
          </w:r>
          <w:r>
            <w:tab/>
          </w:r>
          <w:r>
            <w:fldChar w:fldCharType="begin"/>
          </w:r>
          <w:r>
            <w:instrText xml:space="preserve"> PAGEREF _Toc11442 \h </w:instrText>
          </w:r>
          <w:r>
            <w:fldChar w:fldCharType="separate"/>
          </w:r>
          <w:r>
            <w:t>21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_Toc2335 </w:instrText>
          </w:r>
          <w:r>
            <w:fldChar w:fldCharType="separate"/>
          </w:r>
          <w:r>
            <w:rPr>
              <w:rFonts w:ascii="微软雅黑" w:hAnsi="微软雅黑" w:eastAsia="微软雅黑" w:cs="微软雅黑"/>
            </w:rPr>
            <w:t xml:space="preserve">3.2. </w:t>
          </w:r>
          <w:r>
            <w:rPr>
              <w:rFonts w:hint="eastAsia" w:ascii="微软雅黑" w:hAnsi="微软雅黑" w:eastAsia="微软雅黑" w:cs="微软雅黑"/>
            </w:rPr>
            <w:t>数据看板</w:t>
          </w:r>
          <w:r>
            <w:tab/>
          </w:r>
          <w:r>
            <w:fldChar w:fldCharType="begin"/>
          </w:r>
          <w:r>
            <w:instrText xml:space="preserve"> PAGEREF _Toc2335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_Toc30408 </w:instrText>
          </w:r>
          <w:r>
            <w:fldChar w:fldCharType="separate"/>
          </w:r>
          <w:r>
            <w:rPr>
              <w:rFonts w:ascii="微软雅黑" w:hAnsi="微软雅黑" w:eastAsia="微软雅黑" w:cs="微软雅黑"/>
            </w:rPr>
            <w:t xml:space="preserve">3.2.1. </w:t>
          </w:r>
          <w:r>
            <w:rPr>
              <w:rFonts w:hint="eastAsia" w:ascii="微软雅黑" w:hAnsi="微软雅黑" w:eastAsia="微软雅黑" w:cs="微软雅黑"/>
            </w:rPr>
            <w:t>概述</w:t>
          </w:r>
          <w:r>
            <w:tab/>
          </w:r>
          <w:r>
            <w:fldChar w:fldCharType="begin"/>
          </w:r>
          <w:r>
            <w:instrText xml:space="preserve"> PAGEREF _Toc30408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_Toc3117 </w:instrText>
          </w:r>
          <w:r>
            <w:fldChar w:fldCharType="separate"/>
          </w:r>
          <w:r>
            <w:rPr>
              <w:rFonts w:ascii="微软雅黑" w:hAnsi="微软雅黑" w:eastAsia="微软雅黑" w:cs="微软雅黑"/>
            </w:rPr>
            <w:t xml:space="preserve">3.2.2. </w:t>
          </w:r>
          <w:r>
            <w:rPr>
              <w:rFonts w:hint="eastAsia" w:ascii="微软雅黑" w:hAnsi="微软雅黑" w:eastAsia="微软雅黑" w:cs="微软雅黑"/>
            </w:rPr>
            <w:t>功能入口</w:t>
          </w:r>
          <w:r>
            <w:tab/>
          </w:r>
          <w:r>
            <w:fldChar w:fldCharType="begin"/>
          </w:r>
          <w:r>
            <w:instrText xml:space="preserve"> PAGEREF _Toc3117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_Toc15183 </w:instrText>
          </w:r>
          <w:r>
            <w:fldChar w:fldCharType="separate"/>
          </w:r>
          <w:r>
            <w:rPr>
              <w:rFonts w:ascii="微软雅黑" w:hAnsi="微软雅黑" w:eastAsia="微软雅黑" w:cs="微软雅黑"/>
            </w:rPr>
            <w:t xml:space="preserve">3.2.3. </w:t>
          </w:r>
          <w:r>
            <w:rPr>
              <w:rFonts w:hint="eastAsia" w:ascii="微软雅黑" w:hAnsi="微软雅黑" w:eastAsia="微软雅黑" w:cs="微软雅黑"/>
            </w:rPr>
            <w:t>用户界面</w:t>
          </w:r>
          <w:r>
            <w:tab/>
          </w:r>
          <w:r>
            <w:fldChar w:fldCharType="begin"/>
          </w:r>
          <w:r>
            <w:instrText xml:space="preserve"> PAGEREF _Toc15183 \h </w:instrText>
          </w:r>
          <w:r>
            <w:fldChar w:fldCharType="separate"/>
          </w:r>
          <w:r>
            <w:t>22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_Toc168 </w:instrText>
          </w:r>
          <w:r>
            <w:fldChar w:fldCharType="separate"/>
          </w:r>
          <w:r>
            <w:rPr>
              <w:rFonts w:ascii="微软雅黑" w:hAnsi="微软雅黑" w:eastAsia="微软雅黑" w:cs="微软雅黑"/>
            </w:rPr>
            <w:t xml:space="preserve">3.3. </w:t>
          </w:r>
          <w:r>
            <w:rPr>
              <w:rFonts w:hint="eastAsia" w:ascii="微软雅黑" w:hAnsi="微软雅黑" w:eastAsia="微软雅黑" w:cs="微软雅黑"/>
            </w:rPr>
            <w:t>财务数据回传MPM</w:t>
          </w:r>
          <w:r>
            <w:tab/>
          </w:r>
          <w:r>
            <w:fldChar w:fldCharType="begin"/>
          </w:r>
          <w:r>
            <w:instrText xml:space="preserve"> PAGEREF _Toc168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_Toc5712 </w:instrText>
          </w:r>
          <w:r>
            <w:fldChar w:fldCharType="separate"/>
          </w:r>
          <w:r>
            <w:rPr>
              <w:rFonts w:ascii="微软雅黑" w:hAnsi="微软雅黑" w:eastAsia="微软雅黑" w:cs="微软雅黑"/>
            </w:rPr>
            <w:t xml:space="preserve">3.3.1. </w:t>
          </w:r>
          <w:r>
            <w:rPr>
              <w:rFonts w:hint="eastAsia" w:ascii="微软雅黑" w:hAnsi="微软雅黑" w:eastAsia="微软雅黑" w:cs="微软雅黑"/>
            </w:rPr>
            <w:t>概述</w:t>
          </w:r>
          <w:r>
            <w:tab/>
          </w:r>
          <w:r>
            <w:fldChar w:fldCharType="begin"/>
          </w:r>
          <w:r>
            <w:instrText xml:space="preserve"> PAGEREF _Toc5712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_Toc19054 </w:instrText>
          </w:r>
          <w:r>
            <w:fldChar w:fldCharType="separate"/>
          </w:r>
          <w:r>
            <w:rPr>
              <w:rFonts w:ascii="微软雅黑" w:hAnsi="微软雅黑" w:eastAsia="微软雅黑" w:cs="微软雅黑"/>
            </w:rPr>
            <w:t xml:space="preserve">3.3.2. </w:t>
          </w:r>
          <w:r>
            <w:rPr>
              <w:rFonts w:hint="eastAsia" w:ascii="微软雅黑" w:hAnsi="微软雅黑" w:eastAsia="微软雅黑" w:cs="微软雅黑"/>
            </w:rPr>
            <w:t>MPM所需字段</w:t>
          </w:r>
          <w:r>
            <w:tab/>
          </w:r>
          <w:r>
            <w:fldChar w:fldCharType="begin"/>
          </w:r>
          <w:r>
            <w:instrText xml:space="preserve"> PAGEREF _Toc19054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_Toc7239 </w:instrText>
          </w:r>
          <w:r>
            <w:fldChar w:fldCharType="separate"/>
          </w:r>
          <w:r>
            <w:rPr>
              <w:rFonts w:ascii="微软雅黑" w:hAnsi="微软雅黑" w:eastAsia="微软雅黑" w:cs="微软雅黑"/>
            </w:rPr>
            <w:t xml:space="preserve">3.3.3. </w:t>
          </w:r>
          <w:r>
            <w:rPr>
              <w:rFonts w:hint="eastAsia" w:ascii="微软雅黑" w:hAnsi="微软雅黑" w:eastAsia="微软雅黑" w:cs="微软雅黑"/>
            </w:rPr>
            <w:t>C</w:t>
          </w:r>
          <w:r>
            <w:rPr>
              <w:rFonts w:ascii="微软雅黑" w:hAnsi="微软雅黑" w:eastAsia="微软雅黑" w:cs="微软雅黑"/>
            </w:rPr>
            <w:t>RM</w:t>
          </w:r>
          <w:r>
            <w:rPr>
              <w:rFonts w:hint="eastAsia" w:ascii="微软雅黑" w:hAnsi="微软雅黑" w:eastAsia="微软雅黑" w:cs="微软雅黑"/>
            </w:rPr>
            <w:t>返回财务数据</w:t>
          </w:r>
          <w:r>
            <w:tab/>
          </w:r>
          <w:r>
            <w:fldChar w:fldCharType="begin"/>
          </w:r>
          <w:r>
            <w:instrText xml:space="preserve"> PAGEREF _Toc7239 \h </w:instrText>
          </w:r>
          <w:r>
            <w:fldChar w:fldCharType="separate"/>
          </w:r>
          <w:r>
            <w:t>26</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_Toc13269 </w:instrText>
          </w:r>
          <w:r>
            <w:fldChar w:fldCharType="separate"/>
          </w:r>
          <w:r>
            <w:rPr>
              <w:rFonts w:ascii="微软雅黑" w:hAnsi="微软雅黑" w:eastAsia="微软雅黑"/>
              <w:szCs w:val="24"/>
            </w:rPr>
            <w:t xml:space="preserve">3.3.3.1. </w:t>
          </w:r>
          <w:r>
            <w:rPr>
              <w:rFonts w:hint="eastAsia" w:ascii="微软雅黑" w:hAnsi="微软雅黑" w:eastAsia="微软雅黑"/>
              <w:szCs w:val="24"/>
            </w:rPr>
            <w:t>对接方式</w:t>
          </w:r>
          <w:r>
            <w:tab/>
          </w:r>
          <w:r>
            <w:fldChar w:fldCharType="begin"/>
          </w:r>
          <w:r>
            <w:instrText xml:space="preserve"> PAGEREF _Toc13269 \h </w:instrText>
          </w:r>
          <w:r>
            <w:fldChar w:fldCharType="separate"/>
          </w:r>
          <w:r>
            <w:t>26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_Toc32462 </w:instrText>
          </w:r>
          <w:r>
            <w:fldChar w:fldCharType="separate"/>
          </w:r>
          <w:r>
            <w:rPr>
              <w:rFonts w:ascii="微软雅黑" w:hAnsi="微软雅黑" w:eastAsia="微软雅黑" w:cs="微软雅黑"/>
            </w:rPr>
            <w:t>3.3.4. C</w:t>
          </w:r>
          <w:r>
            <w:rPr>
              <w:rFonts w:hint="eastAsia" w:ascii="微软雅黑" w:hAnsi="微软雅黑" w:eastAsia="微软雅黑" w:cs="微软雅黑"/>
            </w:rPr>
            <w:t>on</w:t>
          </w:r>
          <w:r>
            <w:rPr>
              <w:rFonts w:ascii="微软雅黑" w:hAnsi="微软雅黑" w:eastAsia="微软雅黑" w:cs="微软雅黑"/>
            </w:rPr>
            <w:t>cur</w:t>
          </w:r>
          <w:r>
            <w:rPr>
              <w:rFonts w:hint="eastAsia" w:ascii="微软雅黑" w:hAnsi="微软雅黑" w:eastAsia="微软雅黑" w:cs="微软雅黑"/>
            </w:rPr>
            <w:t>返回财务数据</w:t>
          </w:r>
          <w:r>
            <w:tab/>
          </w:r>
          <w:r>
            <w:fldChar w:fldCharType="begin"/>
          </w:r>
          <w:r>
            <w:instrText xml:space="preserve"> PAGEREF _Toc32462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_Toc32296 </w:instrText>
          </w:r>
          <w:r>
            <w:fldChar w:fldCharType="separate"/>
          </w:r>
          <w:r>
            <w:rPr>
              <w:rFonts w:ascii="微软雅黑" w:hAnsi="微软雅黑" w:eastAsia="微软雅黑"/>
              <w:szCs w:val="24"/>
            </w:rPr>
            <w:t xml:space="preserve">3.3.4.1. </w:t>
          </w:r>
          <w:r>
            <w:rPr>
              <w:rFonts w:hint="eastAsia" w:ascii="微软雅黑" w:hAnsi="微软雅黑" w:eastAsia="微软雅黑"/>
              <w:szCs w:val="24"/>
            </w:rPr>
            <w:t>对接方式</w:t>
          </w:r>
          <w:r>
            <w:tab/>
          </w:r>
          <w:r>
            <w:fldChar w:fldCharType="begin"/>
          </w:r>
          <w:r>
            <w:instrText xml:space="preserve"> PAGEREF _Toc32296 \h </w:instrText>
          </w:r>
          <w:r>
            <w:fldChar w:fldCharType="separate"/>
          </w:r>
          <w:r>
            <w:t>27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_Toc24507 </w:instrText>
          </w:r>
          <w:r>
            <w:fldChar w:fldCharType="separate"/>
          </w:r>
          <w:r>
            <w:rPr>
              <w:rFonts w:ascii="微软雅黑" w:hAnsi="微软雅黑" w:eastAsia="微软雅黑" w:cs="微软雅黑"/>
            </w:rPr>
            <w:t>3.3.5. FSSC</w:t>
          </w:r>
          <w:r>
            <w:rPr>
              <w:rFonts w:hint="eastAsia" w:ascii="微软雅黑" w:hAnsi="微软雅黑" w:eastAsia="微软雅黑" w:cs="微软雅黑"/>
            </w:rPr>
            <w:t>返回财务数据</w:t>
          </w:r>
          <w:r>
            <w:tab/>
          </w:r>
          <w:r>
            <w:fldChar w:fldCharType="begin"/>
          </w:r>
          <w:r>
            <w:instrText xml:space="preserve"> PAGEREF _Toc24507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_Toc23250 </w:instrText>
          </w:r>
          <w:r>
            <w:fldChar w:fldCharType="separate"/>
          </w:r>
          <w:r>
            <w:rPr>
              <w:rFonts w:ascii="微软雅黑" w:hAnsi="微软雅黑" w:eastAsia="微软雅黑"/>
              <w:szCs w:val="24"/>
            </w:rPr>
            <w:t xml:space="preserve">3.3.5.1. </w:t>
          </w:r>
          <w:r>
            <w:rPr>
              <w:rFonts w:hint="eastAsia" w:ascii="微软雅黑" w:hAnsi="微软雅黑" w:eastAsia="微软雅黑"/>
              <w:szCs w:val="24"/>
            </w:rPr>
            <w:t>对接方式</w:t>
          </w:r>
          <w:r>
            <w:tab/>
          </w:r>
          <w:r>
            <w:fldChar w:fldCharType="begin"/>
          </w:r>
          <w:r>
            <w:instrText xml:space="preserve"> PAGEREF _Toc23250 \h </w:instrText>
          </w:r>
          <w:r>
            <w:fldChar w:fldCharType="separate"/>
          </w:r>
          <w:r>
            <w:t>27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_Toc3595 </w:instrText>
          </w:r>
          <w:r>
            <w:fldChar w:fldCharType="separate"/>
          </w:r>
          <w:r>
            <w:rPr>
              <w:rFonts w:ascii="微软雅黑" w:hAnsi="微软雅黑" w:eastAsia="微软雅黑" w:cs="微软雅黑"/>
            </w:rPr>
            <w:t xml:space="preserve">3.4. </w:t>
          </w:r>
          <w:r>
            <w:rPr>
              <w:rFonts w:hint="eastAsia" w:ascii="微软雅黑" w:hAnsi="微软雅黑" w:eastAsia="微软雅黑" w:cs="微软雅黑"/>
            </w:rPr>
            <w:t>数据权限管理</w:t>
          </w:r>
          <w:r>
            <w:tab/>
          </w:r>
          <w:r>
            <w:fldChar w:fldCharType="begin"/>
          </w:r>
          <w:r>
            <w:instrText xml:space="preserve"> PAGEREF _Toc3595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_Toc15123 </w:instrText>
          </w:r>
          <w:r>
            <w:fldChar w:fldCharType="separate"/>
          </w:r>
          <w:r>
            <w:rPr>
              <w:rFonts w:ascii="微软雅黑" w:hAnsi="微软雅黑" w:eastAsia="微软雅黑" w:cs="微软雅黑"/>
            </w:rPr>
            <w:t xml:space="preserve">3.4.1. </w:t>
          </w:r>
          <w:r>
            <w:rPr>
              <w:rFonts w:hint="eastAsia" w:ascii="微软雅黑" w:hAnsi="微软雅黑" w:eastAsia="微软雅黑" w:cs="微软雅黑"/>
            </w:rPr>
            <w:t>概述</w:t>
          </w:r>
          <w:r>
            <w:tab/>
          </w:r>
          <w:r>
            <w:fldChar w:fldCharType="begin"/>
          </w:r>
          <w:r>
            <w:instrText xml:space="preserve"> PAGEREF _Toc15123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_Toc851 </w:instrText>
          </w:r>
          <w:r>
            <w:fldChar w:fldCharType="separate"/>
          </w:r>
          <w:r>
            <w:rPr>
              <w:rFonts w:ascii="微软雅黑" w:hAnsi="微软雅黑" w:eastAsia="微软雅黑" w:cs="微软雅黑"/>
            </w:rPr>
            <w:t xml:space="preserve">3.4.2. </w:t>
          </w:r>
          <w:r>
            <w:rPr>
              <w:rFonts w:hint="eastAsia" w:ascii="微软雅黑" w:hAnsi="微软雅黑" w:eastAsia="微软雅黑" w:cs="微软雅黑"/>
            </w:rPr>
            <w:t>用户界面</w:t>
          </w:r>
          <w:r>
            <w:tab/>
          </w:r>
          <w:r>
            <w:fldChar w:fldCharType="begin"/>
          </w:r>
          <w:r>
            <w:instrText xml:space="preserve"> PAGEREF _Toc851 \h </w:instrText>
          </w:r>
          <w:r>
            <w:fldChar w:fldCharType="separate"/>
          </w:r>
          <w:r>
            <w:t>28</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_Toc4664 </w:instrText>
          </w:r>
          <w:r>
            <w:fldChar w:fldCharType="separate"/>
          </w:r>
          <w:r>
            <w:rPr>
              <w:rFonts w:ascii="微软雅黑" w:hAnsi="微软雅黑" w:eastAsia="微软雅黑" w:cs="微软雅黑"/>
            </w:rPr>
            <w:t xml:space="preserve">3.5. </w:t>
          </w:r>
          <w:r>
            <w:rPr>
              <w:rFonts w:hint="eastAsia" w:ascii="微软雅黑" w:hAnsi="微软雅黑" w:eastAsia="微软雅黑" w:cs="微软雅黑"/>
            </w:rPr>
            <w:t>营销项目管理平台功能优化</w:t>
          </w:r>
          <w:r>
            <w:tab/>
          </w:r>
          <w:r>
            <w:fldChar w:fldCharType="begin"/>
          </w:r>
          <w:r>
            <w:instrText xml:space="preserve"> PAGEREF _Toc4664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_Toc28047 </w:instrText>
          </w:r>
          <w:r>
            <w:fldChar w:fldCharType="separate"/>
          </w:r>
          <w:r>
            <w:rPr>
              <w:rFonts w:ascii="微软雅黑" w:hAnsi="微软雅黑" w:eastAsia="微软雅黑" w:cs="微软雅黑"/>
            </w:rPr>
            <w:t xml:space="preserve">3.5.1. </w:t>
          </w:r>
          <w:r>
            <w:rPr>
              <w:rFonts w:hint="eastAsia" w:ascii="微软雅黑" w:hAnsi="微软雅黑" w:eastAsia="微软雅黑" w:cs="微软雅黑"/>
            </w:rPr>
            <w:t>概述</w:t>
          </w:r>
          <w:r>
            <w:tab/>
          </w:r>
          <w:r>
            <w:fldChar w:fldCharType="begin"/>
          </w:r>
          <w:r>
            <w:instrText xml:space="preserve"> PAGEREF _Toc28047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_Toc18085 </w:instrText>
          </w:r>
          <w:r>
            <w:fldChar w:fldCharType="separate"/>
          </w:r>
          <w:r>
            <w:rPr>
              <w:rFonts w:ascii="微软雅黑" w:hAnsi="微软雅黑" w:eastAsia="微软雅黑" w:cs="微软雅黑"/>
            </w:rPr>
            <w:t xml:space="preserve">3.5.2. </w:t>
          </w:r>
          <w:r>
            <w:rPr>
              <w:rFonts w:hint="eastAsia" w:ascii="微软雅黑" w:hAnsi="微软雅黑" w:eastAsia="微软雅黑" w:cs="微软雅黑"/>
            </w:rPr>
            <w:t>具体优化点</w:t>
          </w:r>
          <w:r>
            <w:tab/>
          </w:r>
          <w:r>
            <w:fldChar w:fldCharType="begin"/>
          </w:r>
          <w:r>
            <w:instrText xml:space="preserve"> PAGEREF _Toc18085 \h </w:instrText>
          </w:r>
          <w:r>
            <w:fldChar w:fldCharType="separate"/>
          </w:r>
          <w:r>
            <w:t>30</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_Toc12418 </w:instrText>
          </w:r>
          <w:r>
            <w:fldChar w:fldCharType="separate"/>
          </w:r>
          <w:r>
            <w:rPr>
              <w:rFonts w:ascii="微软雅黑" w:hAnsi="微软雅黑" w:eastAsia="微软雅黑"/>
            </w:rPr>
            <w:t xml:space="preserve">3.5.2.1. </w:t>
          </w:r>
          <w:r>
            <w:rPr>
              <w:rFonts w:hint="eastAsia" w:ascii="微软雅黑" w:hAnsi="微软雅黑" w:eastAsia="微软雅黑"/>
            </w:rPr>
            <w:t>审批优化</w:t>
          </w:r>
          <w:r>
            <w:tab/>
          </w:r>
          <w:r>
            <w:fldChar w:fldCharType="begin"/>
          </w:r>
          <w:r>
            <w:instrText xml:space="preserve"> PAGEREF _Toc12418 \h </w:instrText>
          </w:r>
          <w:r>
            <w:fldChar w:fldCharType="separate"/>
          </w:r>
          <w:r>
            <w:t>31</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_Toc12348 </w:instrText>
          </w:r>
          <w:r>
            <w:fldChar w:fldCharType="separate"/>
          </w:r>
          <w:r>
            <w:rPr>
              <w:rFonts w:ascii="微软雅黑" w:hAnsi="微软雅黑" w:eastAsia="微软雅黑"/>
            </w:rPr>
            <w:t xml:space="preserve">3.5.2.2. </w:t>
          </w:r>
          <w:r>
            <w:rPr>
              <w:rFonts w:hint="eastAsia" w:ascii="微软雅黑" w:hAnsi="微软雅黑" w:eastAsia="微软雅黑"/>
              <w:lang w:val="en-US" w:eastAsia="zh-CN"/>
            </w:rPr>
            <w:t>预算</w:t>
          </w:r>
          <w:r>
            <w:rPr>
              <w:rFonts w:hint="eastAsia" w:ascii="微软雅黑" w:hAnsi="微软雅黑" w:eastAsia="微软雅黑"/>
            </w:rPr>
            <w:t>项目代码编码规则优化</w:t>
          </w:r>
          <w:r>
            <w:tab/>
          </w:r>
          <w:r>
            <w:fldChar w:fldCharType="begin"/>
          </w:r>
          <w:r>
            <w:instrText xml:space="preserve"> PAGEREF _Toc12348 \h </w:instrText>
          </w:r>
          <w:r>
            <w:fldChar w:fldCharType="separate"/>
          </w:r>
          <w:r>
            <w:t>32</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_Toc25354 </w:instrText>
          </w:r>
          <w:r>
            <w:fldChar w:fldCharType="separate"/>
          </w:r>
          <w:r>
            <w:rPr>
              <w:rFonts w:ascii="微软雅黑" w:hAnsi="微软雅黑" w:eastAsia="微软雅黑"/>
              <w:szCs w:val="24"/>
            </w:rPr>
            <w:t xml:space="preserve">3.5.2.3. </w:t>
          </w:r>
          <w:r>
            <w:rPr>
              <w:rFonts w:hint="eastAsia" w:ascii="微软雅黑" w:hAnsi="微软雅黑" w:eastAsia="微软雅黑"/>
              <w:szCs w:val="24"/>
            </w:rPr>
            <w:t>项目状态</w:t>
          </w:r>
          <w:r>
            <w:tab/>
          </w:r>
          <w:r>
            <w:fldChar w:fldCharType="begin"/>
          </w:r>
          <w:r>
            <w:instrText xml:space="preserve"> PAGEREF _Toc25354 \h </w:instrText>
          </w:r>
          <w:r>
            <w:fldChar w:fldCharType="separate"/>
          </w:r>
          <w:r>
            <w:t>34</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_Toc14049 </w:instrText>
          </w:r>
          <w:r>
            <w:fldChar w:fldCharType="separate"/>
          </w:r>
          <w:r>
            <w:rPr>
              <w:rFonts w:ascii="微软雅黑" w:hAnsi="微软雅黑" w:eastAsia="微软雅黑"/>
              <w:szCs w:val="24"/>
            </w:rPr>
            <w:t xml:space="preserve">3.5.2.4. </w:t>
          </w:r>
          <w:r>
            <w:rPr>
              <w:rFonts w:hint="eastAsia" w:ascii="微软雅黑" w:hAnsi="微软雅黑" w:eastAsia="微软雅黑"/>
              <w:szCs w:val="24"/>
            </w:rPr>
            <w:t>项目角色</w:t>
          </w:r>
          <w:r>
            <w:tab/>
          </w:r>
          <w:r>
            <w:fldChar w:fldCharType="begin"/>
          </w:r>
          <w:r>
            <w:instrText xml:space="preserve"> PAGEREF _Toc14049 \h </w:instrText>
          </w:r>
          <w:r>
            <w:fldChar w:fldCharType="separate"/>
          </w:r>
          <w:r>
            <w:t>35</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_Toc12300 </w:instrText>
          </w:r>
          <w:r>
            <w:fldChar w:fldCharType="separate"/>
          </w:r>
          <w:r>
            <w:rPr>
              <w:rFonts w:ascii="微软雅黑" w:hAnsi="微软雅黑" w:eastAsia="微软雅黑"/>
              <w:szCs w:val="24"/>
            </w:rPr>
            <w:t xml:space="preserve">3.5.2.5. </w:t>
          </w:r>
          <w:r>
            <w:rPr>
              <w:rFonts w:hint="eastAsia" w:ascii="微软雅黑" w:hAnsi="微软雅黑" w:eastAsia="微软雅黑"/>
              <w:szCs w:val="24"/>
            </w:rPr>
            <w:t>海外部署</w:t>
          </w:r>
          <w:r>
            <w:tab/>
          </w:r>
          <w:r>
            <w:fldChar w:fldCharType="begin"/>
          </w:r>
          <w:r>
            <w:instrText xml:space="preserve"> PAGEREF _Toc12300 \h </w:instrText>
          </w:r>
          <w:r>
            <w:fldChar w:fldCharType="separate"/>
          </w:r>
          <w:r>
            <w:t>35</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_Toc31271 </w:instrText>
          </w:r>
          <w:r>
            <w:fldChar w:fldCharType="separate"/>
          </w:r>
          <w:r>
            <w:rPr>
              <w:rFonts w:ascii="微软雅黑" w:hAnsi="微软雅黑" w:eastAsia="微软雅黑" w:cs="微软雅黑"/>
            </w:rPr>
            <w:t xml:space="preserve">3.6. </w:t>
          </w:r>
          <w:r>
            <w:rPr>
              <w:rFonts w:hint="eastAsia" w:ascii="微软雅黑" w:hAnsi="微软雅黑" w:eastAsia="微软雅黑" w:cs="微软雅黑"/>
            </w:rPr>
            <w:t>营销知识库</w:t>
          </w:r>
          <w:r>
            <w:tab/>
          </w:r>
          <w:r>
            <w:fldChar w:fldCharType="begin"/>
          </w:r>
          <w:r>
            <w:instrText xml:space="preserve"> PAGEREF _Toc31271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_Toc32754 </w:instrText>
          </w:r>
          <w:r>
            <w:fldChar w:fldCharType="separate"/>
          </w:r>
          <w:r>
            <w:rPr>
              <w:rFonts w:ascii="微软雅黑" w:hAnsi="微软雅黑" w:eastAsia="微软雅黑" w:cs="微软雅黑"/>
            </w:rPr>
            <w:t xml:space="preserve">3.6.1. </w:t>
          </w:r>
          <w:r>
            <w:rPr>
              <w:rFonts w:hint="eastAsia" w:ascii="微软雅黑" w:hAnsi="微软雅黑" w:eastAsia="微软雅黑" w:cs="微软雅黑"/>
            </w:rPr>
            <w:t>概述</w:t>
          </w:r>
          <w:r>
            <w:tab/>
          </w:r>
          <w:r>
            <w:fldChar w:fldCharType="begin"/>
          </w:r>
          <w:r>
            <w:instrText xml:space="preserve"> PAGEREF _Toc32754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_Toc29552 </w:instrText>
          </w:r>
          <w:r>
            <w:fldChar w:fldCharType="separate"/>
          </w:r>
          <w:r>
            <w:rPr>
              <w:rFonts w:ascii="微软雅黑" w:hAnsi="微软雅黑" w:eastAsia="微软雅黑" w:cs="微软雅黑"/>
            </w:rPr>
            <w:t xml:space="preserve">3.6.2. </w:t>
          </w:r>
          <w:r>
            <w:rPr>
              <w:rFonts w:hint="eastAsia" w:ascii="微软雅黑" w:hAnsi="微软雅黑" w:eastAsia="微软雅黑" w:cs="微软雅黑"/>
            </w:rPr>
            <w:t>功能入口</w:t>
          </w:r>
          <w:r>
            <w:tab/>
          </w:r>
          <w:r>
            <w:fldChar w:fldCharType="begin"/>
          </w:r>
          <w:r>
            <w:instrText xml:space="preserve"> PAGEREF _Toc29552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_Toc14022 </w:instrText>
          </w:r>
          <w:r>
            <w:fldChar w:fldCharType="separate"/>
          </w:r>
          <w:r>
            <w:rPr>
              <w:rFonts w:ascii="微软雅黑" w:hAnsi="微软雅黑" w:eastAsia="微软雅黑" w:cs="微软雅黑"/>
            </w:rPr>
            <w:t xml:space="preserve">3.6.3. </w:t>
          </w:r>
          <w:r>
            <w:rPr>
              <w:rFonts w:hint="eastAsia" w:ascii="微软雅黑" w:hAnsi="微软雅黑" w:eastAsia="微软雅黑" w:cs="微软雅黑"/>
            </w:rPr>
            <w:t>用户界面</w:t>
          </w:r>
          <w:r>
            <w:tab/>
          </w:r>
          <w:r>
            <w:fldChar w:fldCharType="begin"/>
          </w:r>
          <w:r>
            <w:instrText xml:space="preserve"> PAGEREF _Toc14022 \h </w:instrText>
          </w:r>
          <w:r>
            <w:fldChar w:fldCharType="separate"/>
          </w:r>
          <w:r>
            <w:t>36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_Toc19974 </w:instrText>
          </w:r>
          <w:r>
            <w:fldChar w:fldCharType="separate"/>
          </w:r>
          <w:r>
            <w:rPr>
              <w:rFonts w:ascii="微软雅黑" w:hAnsi="微软雅黑" w:eastAsia="微软雅黑" w:cs="微软雅黑"/>
            </w:rPr>
            <w:t xml:space="preserve">3.7. </w:t>
          </w:r>
          <w:r>
            <w:rPr>
              <w:rFonts w:hint="eastAsia" w:ascii="微软雅黑" w:hAnsi="微软雅黑" w:eastAsia="微软雅黑" w:cs="微软雅黑"/>
            </w:rPr>
            <w:t>发文公告</w:t>
          </w:r>
          <w:r>
            <w:rPr>
              <w:rFonts w:hint="eastAsia" w:ascii="微软雅黑" w:hAnsi="微软雅黑" w:eastAsia="微软雅黑" w:cs="微软雅黑"/>
              <w:lang w:val="en-US" w:eastAsia="zh-CN"/>
            </w:rPr>
            <w:t>管理</w:t>
          </w:r>
          <w:r>
            <w:tab/>
          </w:r>
          <w:r>
            <w:fldChar w:fldCharType="begin"/>
          </w:r>
          <w:r>
            <w:instrText xml:space="preserve"> PAGEREF _Toc19974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_Toc29806 </w:instrText>
          </w:r>
          <w:r>
            <w:fldChar w:fldCharType="separate"/>
          </w:r>
          <w:r>
            <w:rPr>
              <w:rFonts w:ascii="微软雅黑" w:hAnsi="微软雅黑" w:eastAsia="微软雅黑" w:cs="微软雅黑"/>
            </w:rPr>
            <w:t xml:space="preserve">3.7.1. </w:t>
          </w:r>
          <w:r>
            <w:rPr>
              <w:rFonts w:hint="eastAsia" w:ascii="微软雅黑" w:hAnsi="微软雅黑" w:eastAsia="微软雅黑" w:cs="微软雅黑"/>
            </w:rPr>
            <w:t>概述</w:t>
          </w:r>
          <w:r>
            <w:tab/>
          </w:r>
          <w:r>
            <w:fldChar w:fldCharType="begin"/>
          </w:r>
          <w:r>
            <w:instrText xml:space="preserve"> PAGEREF _Toc29806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_Toc19698 </w:instrText>
          </w:r>
          <w:r>
            <w:fldChar w:fldCharType="separate"/>
          </w:r>
          <w:r>
            <w:rPr>
              <w:rFonts w:ascii="微软雅黑" w:hAnsi="微软雅黑" w:eastAsia="微软雅黑" w:cs="微软雅黑"/>
            </w:rPr>
            <w:t xml:space="preserve">3.7.2. </w:t>
          </w:r>
          <w:r>
            <w:rPr>
              <w:rFonts w:hint="eastAsia" w:ascii="微软雅黑" w:hAnsi="微软雅黑" w:eastAsia="微软雅黑" w:cs="微软雅黑"/>
            </w:rPr>
            <w:t>功能入口</w:t>
          </w:r>
          <w:r>
            <w:tab/>
          </w:r>
          <w:r>
            <w:fldChar w:fldCharType="begin"/>
          </w:r>
          <w:r>
            <w:instrText xml:space="preserve"> PAGEREF _Toc19698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_Toc28573 </w:instrText>
          </w:r>
          <w:r>
            <w:fldChar w:fldCharType="separate"/>
          </w:r>
          <w:r>
            <w:rPr>
              <w:rFonts w:ascii="微软雅黑" w:hAnsi="微软雅黑" w:eastAsia="微软雅黑" w:cs="微软雅黑"/>
            </w:rPr>
            <w:t xml:space="preserve">3.7.3. </w:t>
          </w:r>
          <w:r>
            <w:rPr>
              <w:rFonts w:hint="eastAsia" w:ascii="微软雅黑" w:hAnsi="微软雅黑" w:eastAsia="微软雅黑" w:cs="微软雅黑"/>
            </w:rPr>
            <w:t>用户界面</w:t>
          </w:r>
          <w:r>
            <w:tab/>
          </w:r>
          <w:r>
            <w:fldChar w:fldCharType="begin"/>
          </w:r>
          <w:r>
            <w:instrText xml:space="preserve"> PAGEREF _Toc28573 \h </w:instrText>
          </w:r>
          <w:r>
            <w:fldChar w:fldCharType="separate"/>
          </w:r>
          <w:r>
            <w:t>37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_Toc5282 </w:instrText>
          </w:r>
          <w:r>
            <w:fldChar w:fldCharType="separate"/>
          </w:r>
          <w:r>
            <w:rPr>
              <w:rFonts w:ascii="微软雅黑" w:hAnsi="微软雅黑" w:eastAsia="微软雅黑" w:cs="微软雅黑"/>
            </w:rPr>
            <w:t xml:space="preserve">3.8. </w:t>
          </w:r>
          <w:r>
            <w:rPr>
              <w:rFonts w:hint="eastAsia" w:ascii="微软雅黑" w:hAnsi="微软雅黑" w:eastAsia="微软雅黑" w:cs="微软雅黑"/>
            </w:rPr>
            <w:t>发文公告</w:t>
          </w:r>
          <w:r>
            <w:tab/>
          </w:r>
          <w:r>
            <w:fldChar w:fldCharType="begin"/>
          </w:r>
          <w:r>
            <w:instrText xml:space="preserve"> PAGEREF _Toc5282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_Toc2419 </w:instrText>
          </w:r>
          <w:r>
            <w:fldChar w:fldCharType="separate"/>
          </w:r>
          <w:r>
            <w:rPr>
              <w:rFonts w:ascii="微软雅黑" w:hAnsi="微软雅黑" w:eastAsia="微软雅黑" w:cs="微软雅黑"/>
            </w:rPr>
            <w:t xml:space="preserve">3.8.1. </w:t>
          </w:r>
          <w:r>
            <w:rPr>
              <w:rFonts w:hint="eastAsia" w:ascii="微软雅黑" w:hAnsi="微软雅黑" w:eastAsia="微软雅黑" w:cs="微软雅黑"/>
            </w:rPr>
            <w:t>概述</w:t>
          </w:r>
          <w:r>
            <w:tab/>
          </w:r>
          <w:r>
            <w:fldChar w:fldCharType="begin"/>
          </w:r>
          <w:r>
            <w:instrText xml:space="preserve"> PAGEREF _Toc2419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_Toc7830 </w:instrText>
          </w:r>
          <w:r>
            <w:fldChar w:fldCharType="separate"/>
          </w:r>
          <w:r>
            <w:rPr>
              <w:rFonts w:ascii="微软雅黑" w:hAnsi="微软雅黑" w:eastAsia="微软雅黑" w:cs="微软雅黑"/>
            </w:rPr>
            <w:t xml:space="preserve">3.8.2. </w:t>
          </w:r>
          <w:r>
            <w:rPr>
              <w:rFonts w:hint="eastAsia" w:ascii="微软雅黑" w:hAnsi="微软雅黑" w:eastAsia="微软雅黑" w:cs="微软雅黑"/>
            </w:rPr>
            <w:t>功能入口</w:t>
          </w:r>
          <w:r>
            <w:tab/>
          </w:r>
          <w:r>
            <w:fldChar w:fldCharType="begin"/>
          </w:r>
          <w:r>
            <w:instrText xml:space="preserve"> PAGEREF _Toc7830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_Toc26330 </w:instrText>
          </w:r>
          <w:r>
            <w:fldChar w:fldCharType="separate"/>
          </w:r>
          <w:r>
            <w:rPr>
              <w:rFonts w:ascii="微软雅黑" w:hAnsi="微软雅黑" w:eastAsia="微软雅黑" w:cs="微软雅黑"/>
            </w:rPr>
            <w:t xml:space="preserve">3.8.3. </w:t>
          </w:r>
          <w:r>
            <w:rPr>
              <w:rFonts w:hint="eastAsia" w:ascii="微软雅黑" w:hAnsi="微软雅黑" w:eastAsia="微软雅黑" w:cs="微软雅黑"/>
            </w:rPr>
            <w:t>用户界面</w:t>
          </w:r>
          <w:r>
            <w:tab/>
          </w:r>
          <w:r>
            <w:fldChar w:fldCharType="begin"/>
          </w:r>
          <w:r>
            <w:instrText xml:space="preserve"> PAGEREF _Toc26330 \h </w:instrText>
          </w:r>
          <w:r>
            <w:fldChar w:fldCharType="separate"/>
          </w:r>
          <w:r>
            <w:t>39</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_Toc4018 </w:instrText>
          </w:r>
          <w:r>
            <w:fldChar w:fldCharType="separate"/>
          </w:r>
          <w:r>
            <w:rPr>
              <w:rFonts w:ascii="微软雅黑" w:hAnsi="微软雅黑" w:eastAsia="微软雅黑" w:cs="微软雅黑"/>
            </w:rPr>
            <w:t xml:space="preserve">3.9. </w:t>
          </w:r>
          <w:r>
            <w:rPr>
              <w:rFonts w:hint="eastAsia" w:ascii="微软雅黑" w:hAnsi="微软雅黑" w:eastAsia="微软雅黑" w:cs="微软雅黑"/>
              <w:lang w:val="en-US" w:eastAsia="zh-CN"/>
            </w:rPr>
            <w:t>首页</w:t>
          </w:r>
          <w:r>
            <w:tab/>
          </w:r>
          <w:r>
            <w:fldChar w:fldCharType="begin"/>
          </w:r>
          <w:r>
            <w:instrText xml:space="preserve"> PAGEREF _Toc4018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_Toc1580 </w:instrText>
          </w:r>
          <w:r>
            <w:fldChar w:fldCharType="separate"/>
          </w:r>
          <w:r>
            <w:rPr>
              <w:rFonts w:ascii="微软雅黑" w:hAnsi="微软雅黑" w:eastAsia="微软雅黑" w:cs="微软雅黑"/>
            </w:rPr>
            <w:t xml:space="preserve">3.9.1. </w:t>
          </w:r>
          <w:r>
            <w:rPr>
              <w:rFonts w:hint="eastAsia" w:ascii="微软雅黑" w:hAnsi="微软雅黑" w:eastAsia="微软雅黑" w:cs="微软雅黑"/>
            </w:rPr>
            <w:t>概述</w:t>
          </w:r>
          <w:r>
            <w:tab/>
          </w:r>
          <w:r>
            <w:fldChar w:fldCharType="begin"/>
          </w:r>
          <w:r>
            <w:instrText xml:space="preserve"> PAGEREF _Toc1580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_Toc11752 </w:instrText>
          </w:r>
          <w:r>
            <w:fldChar w:fldCharType="separate"/>
          </w:r>
          <w:r>
            <w:rPr>
              <w:rFonts w:ascii="微软雅黑" w:hAnsi="微软雅黑" w:eastAsia="微软雅黑" w:cs="微软雅黑"/>
            </w:rPr>
            <w:t xml:space="preserve">3.9.2. </w:t>
          </w:r>
          <w:r>
            <w:rPr>
              <w:rFonts w:hint="eastAsia" w:ascii="微软雅黑" w:hAnsi="微软雅黑" w:eastAsia="微软雅黑" w:cs="微软雅黑"/>
            </w:rPr>
            <w:t>功能入口</w:t>
          </w:r>
          <w:r>
            <w:tab/>
          </w:r>
          <w:r>
            <w:fldChar w:fldCharType="begin"/>
          </w:r>
          <w:r>
            <w:instrText xml:space="preserve"> PAGEREF _Toc11752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_Toc15013 </w:instrText>
          </w:r>
          <w:r>
            <w:fldChar w:fldCharType="separate"/>
          </w:r>
          <w:r>
            <w:rPr>
              <w:rFonts w:ascii="微软雅黑" w:hAnsi="微软雅黑" w:eastAsia="微软雅黑" w:cs="微软雅黑"/>
            </w:rPr>
            <w:t xml:space="preserve">3.9.3. </w:t>
          </w:r>
          <w:r>
            <w:rPr>
              <w:rFonts w:hint="eastAsia" w:ascii="微软雅黑" w:hAnsi="微软雅黑" w:eastAsia="微软雅黑" w:cs="微软雅黑"/>
            </w:rPr>
            <w:t>用户界面</w:t>
          </w:r>
          <w:r>
            <w:tab/>
          </w:r>
          <w:r>
            <w:fldChar w:fldCharType="begin"/>
          </w:r>
          <w:r>
            <w:instrText xml:space="preserve"> PAGEREF _Toc15013 \h </w:instrText>
          </w:r>
          <w:r>
            <w:fldChar w:fldCharType="separate"/>
          </w:r>
          <w:r>
            <w:t>41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_Toc22608 </w:instrText>
          </w:r>
          <w:r>
            <w:fldChar w:fldCharType="separate"/>
          </w:r>
          <w:r>
            <w:rPr>
              <w:rFonts w:ascii="微软雅黑" w:hAnsi="微软雅黑" w:eastAsia="微软雅黑" w:cs="微软雅黑"/>
            </w:rPr>
            <w:t xml:space="preserve">3.10. </w:t>
          </w:r>
          <w:r>
            <w:rPr>
              <w:rFonts w:hint="eastAsia" w:ascii="微软雅黑" w:hAnsi="微软雅黑" w:eastAsia="微软雅黑" w:cs="微软雅黑"/>
              <w:lang w:val="en-US" w:eastAsia="zh-CN"/>
            </w:rPr>
            <w:t>项目类型规范配置</w:t>
          </w:r>
          <w:r>
            <w:tab/>
          </w:r>
          <w:r>
            <w:fldChar w:fldCharType="begin"/>
          </w:r>
          <w:r>
            <w:instrText xml:space="preserve"> PAGEREF _Toc22608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_Toc1184 </w:instrText>
          </w:r>
          <w:r>
            <w:fldChar w:fldCharType="separate"/>
          </w:r>
          <w:r>
            <w:rPr>
              <w:rFonts w:ascii="微软雅黑" w:hAnsi="微软雅黑" w:eastAsia="微软雅黑" w:cs="微软雅黑"/>
            </w:rPr>
            <w:t xml:space="preserve">3.10.1. </w:t>
          </w:r>
          <w:r>
            <w:rPr>
              <w:rFonts w:hint="eastAsia" w:ascii="微软雅黑" w:hAnsi="微软雅黑" w:eastAsia="微软雅黑" w:cs="微软雅黑"/>
            </w:rPr>
            <w:t>概述</w:t>
          </w:r>
          <w:r>
            <w:tab/>
          </w:r>
          <w:r>
            <w:fldChar w:fldCharType="begin"/>
          </w:r>
          <w:r>
            <w:instrText xml:space="preserve"> PAGEREF _Toc1184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_Toc15595 </w:instrText>
          </w:r>
          <w:r>
            <w:fldChar w:fldCharType="separate"/>
          </w:r>
          <w:r>
            <w:rPr>
              <w:rFonts w:ascii="微软雅黑" w:hAnsi="微软雅黑" w:eastAsia="微软雅黑" w:cs="微软雅黑"/>
            </w:rPr>
            <w:t xml:space="preserve">3.10.2. </w:t>
          </w:r>
          <w:r>
            <w:rPr>
              <w:rFonts w:hint="eastAsia" w:ascii="微软雅黑" w:hAnsi="微软雅黑" w:eastAsia="微软雅黑" w:cs="微软雅黑"/>
            </w:rPr>
            <w:t>功能入口</w:t>
          </w:r>
          <w:r>
            <w:tab/>
          </w:r>
          <w:r>
            <w:fldChar w:fldCharType="begin"/>
          </w:r>
          <w:r>
            <w:instrText xml:space="preserve"> PAGEREF _Toc15595 \h </w:instrText>
          </w:r>
          <w:r>
            <w:fldChar w:fldCharType="separate"/>
          </w:r>
          <w:r>
            <w:t>42</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_Toc13511 </w:instrText>
          </w:r>
          <w:r>
            <w:fldChar w:fldCharType="separate"/>
          </w:r>
          <w:r>
            <w:rPr>
              <w:rFonts w:ascii="微软雅黑" w:hAnsi="微软雅黑" w:eastAsia="微软雅黑" w:cs="微软雅黑"/>
            </w:rPr>
            <w:t xml:space="preserve">3.10.3. </w:t>
          </w:r>
          <w:r>
            <w:rPr>
              <w:rFonts w:hint="eastAsia" w:ascii="微软雅黑" w:hAnsi="微软雅黑" w:eastAsia="微软雅黑" w:cs="微软雅黑"/>
            </w:rPr>
            <w:t>用户界面</w:t>
          </w:r>
          <w:r>
            <w:tab/>
          </w:r>
          <w:r>
            <w:fldChar w:fldCharType="begin"/>
          </w:r>
          <w:r>
            <w:instrText xml:space="preserve"> PAGEREF _Toc13511 \h </w:instrText>
          </w:r>
          <w:r>
            <w:fldChar w:fldCharType="separate"/>
          </w:r>
          <w:r>
            <w:t>42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_Toc8618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lang w:val="en-US" w:eastAsia="zh-CN"/>
            </w:rPr>
            <w:t>项目类型规范提示</w:t>
          </w:r>
          <w:r>
            <w:tab/>
          </w:r>
          <w:r>
            <w:fldChar w:fldCharType="begin"/>
          </w:r>
          <w:r>
            <w:instrText xml:space="preserve"> PAGEREF _Toc8618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_Toc31119 </w:instrText>
          </w:r>
          <w:r>
            <w:fldChar w:fldCharType="separate"/>
          </w:r>
          <w:r>
            <w:rPr>
              <w:rFonts w:ascii="微软雅黑" w:hAnsi="微软雅黑" w:eastAsia="微软雅黑" w:cs="微软雅黑"/>
            </w:rPr>
            <w:t xml:space="preserve">3.11.1. </w:t>
          </w:r>
          <w:r>
            <w:rPr>
              <w:rFonts w:hint="eastAsia" w:ascii="微软雅黑" w:hAnsi="微软雅黑" w:eastAsia="微软雅黑" w:cs="微软雅黑"/>
            </w:rPr>
            <w:t>概述</w:t>
          </w:r>
          <w:r>
            <w:tab/>
          </w:r>
          <w:r>
            <w:fldChar w:fldCharType="begin"/>
          </w:r>
          <w:r>
            <w:instrText xml:space="preserve"> PAGEREF _Toc31119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_Toc616 </w:instrText>
          </w:r>
          <w:r>
            <w:fldChar w:fldCharType="separate"/>
          </w:r>
          <w:r>
            <w:rPr>
              <w:rFonts w:ascii="微软雅黑" w:hAnsi="微软雅黑" w:eastAsia="微软雅黑" w:cs="微软雅黑"/>
            </w:rPr>
            <w:t xml:space="preserve">3.11.2. </w:t>
          </w:r>
          <w:r>
            <w:rPr>
              <w:rFonts w:hint="eastAsia" w:ascii="微软雅黑" w:hAnsi="微软雅黑" w:eastAsia="微软雅黑" w:cs="微软雅黑"/>
            </w:rPr>
            <w:t>功能入口</w:t>
          </w:r>
          <w:r>
            <w:tab/>
          </w:r>
          <w:r>
            <w:fldChar w:fldCharType="begin"/>
          </w:r>
          <w:r>
            <w:instrText xml:space="preserve"> PAGEREF _Toc616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_Toc12724 </w:instrText>
          </w:r>
          <w:r>
            <w:fldChar w:fldCharType="separate"/>
          </w:r>
          <w:r>
            <w:rPr>
              <w:rFonts w:ascii="微软雅黑" w:hAnsi="微软雅黑" w:eastAsia="微软雅黑" w:cs="微软雅黑"/>
            </w:rPr>
            <w:t xml:space="preserve">3.11.3. </w:t>
          </w:r>
          <w:r>
            <w:rPr>
              <w:rFonts w:hint="eastAsia" w:ascii="微软雅黑" w:hAnsi="微软雅黑" w:eastAsia="微软雅黑" w:cs="微软雅黑"/>
            </w:rPr>
            <w:t>用户界面</w:t>
          </w:r>
          <w:r>
            <w:tab/>
          </w:r>
          <w:r>
            <w:fldChar w:fldCharType="begin"/>
          </w:r>
          <w:r>
            <w:instrText xml:space="preserve"> PAGEREF _Toc12724 \h </w:instrText>
          </w:r>
          <w:r>
            <w:fldChar w:fldCharType="separate"/>
          </w:r>
          <w:r>
            <w:t>44</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_Toc5114 </w:instrText>
          </w:r>
          <w:r>
            <w:fldChar w:fldCharType="separate"/>
          </w:r>
          <w:r>
            <w:rPr>
              <w:rFonts w:ascii="微软雅黑" w:hAnsi="微软雅黑" w:eastAsia="微软雅黑" w:cs="微软雅黑"/>
            </w:rPr>
            <w:t xml:space="preserve">4. </w:t>
          </w:r>
          <w:r>
            <w:rPr>
              <w:rFonts w:hint="eastAsia" w:ascii="微软雅黑" w:hAnsi="微软雅黑" w:eastAsia="微软雅黑" w:cs="微软雅黑"/>
            </w:rPr>
            <w:t>原型地址</w:t>
          </w:r>
          <w:r>
            <w:tab/>
          </w:r>
          <w:r>
            <w:fldChar w:fldCharType="begin"/>
          </w:r>
          <w:r>
            <w:instrText xml:space="preserve"> PAGEREF _Toc5114 \h </w:instrText>
          </w:r>
          <w:r>
            <w:fldChar w:fldCharType="separate"/>
          </w:r>
          <w:r>
            <w:t>45</w:t>
          </w:r>
          <w:r>
            <w:fldChar w:fldCharType="end"/>
          </w:r>
          <w:r>
            <w:rPr>
              <w:color w:val="000000" w:themeColor="text1"/>
              <w14:textFill>
                <w14:solidFill>
                  <w14:schemeClr w14:val="tx1"/>
                </w14:solidFill>
              </w14:textFill>
            </w:rPr>
            <w:fldChar w:fldCharType="end"/>
          </w:r>
        </w:p>
        <w:p>
          <w:pPr>
            <w:rPr>
              <w:rFonts w:ascii="微软雅黑" w:hAnsi="微软雅黑" w:eastAsia="微软雅黑" w:cs="微软雅黑"/>
              <w:color w:val="000000" w:themeColor="text1"/>
              <w14:textFill>
                <w14:solidFill>
                  <w14:schemeClr w14:val="tx1"/>
                </w14:solidFill>
              </w14:textFill>
            </w:rPr>
          </w:pPr>
          <w:r>
            <w:rPr>
              <w:color w:val="000000" w:themeColor="text1"/>
              <w14:textFill>
                <w14:solidFill>
                  <w14:schemeClr w14:val="tx1"/>
                </w14:solidFill>
              </w14:textFill>
            </w:rPr>
            <w:fldChar w:fldCharType="end"/>
          </w:r>
        </w:p>
      </w:sdtContent>
    </w:sdt>
    <w:p>
      <w:pPr>
        <w:pStyle w:val="2"/>
        <w:rPr>
          <w:rFonts w:ascii="微软雅黑" w:hAnsi="微软雅黑" w:eastAsia="微软雅黑" w:cs="微软雅黑"/>
          <w:color w:val="000000" w:themeColor="text1"/>
          <w14:textFill>
            <w14:solidFill>
              <w14:schemeClr w14:val="tx1"/>
            </w14:solidFill>
          </w14:textFill>
        </w:rPr>
      </w:pPr>
      <w:bookmarkStart w:id="0" w:name="_Toc13008"/>
      <w:bookmarkStart w:id="1" w:name="_Toc11609"/>
      <w:r>
        <w:rPr>
          <w:rFonts w:hint="eastAsia" w:ascii="微软雅黑" w:hAnsi="微软雅黑" w:eastAsia="微软雅黑" w:cs="微软雅黑"/>
          <w:color w:val="000000" w:themeColor="text1"/>
          <w14:textFill>
            <w14:solidFill>
              <w14:schemeClr w14:val="tx1"/>
            </w14:solidFill>
          </w14:textFill>
        </w:rPr>
        <w:t>引言</w:t>
      </w:r>
      <w:bookmarkEnd w:id="0"/>
      <w:bookmarkEnd w:id="1"/>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2" w:name="_Toc206431052"/>
      <w:bookmarkStart w:id="3" w:name="_Toc206431105"/>
      <w:bookmarkStart w:id="4" w:name="_Toc325297004"/>
      <w:bookmarkStart w:id="5" w:name="_Toc530450921"/>
      <w:bookmarkStart w:id="6" w:name="_Toc4314"/>
      <w:bookmarkStart w:id="7" w:name="_Toc17031"/>
      <w:bookmarkStart w:id="8" w:name="_Toc530908055"/>
      <w:r>
        <w:rPr>
          <w:rFonts w:hint="eastAsia" w:ascii="微软雅黑" w:hAnsi="微软雅黑" w:eastAsia="微软雅黑" w:cs="微软雅黑"/>
          <w:color w:val="000000" w:themeColor="text1"/>
          <w:sz w:val="28"/>
          <w14:textFill>
            <w14:solidFill>
              <w14:schemeClr w14:val="tx1"/>
            </w14:solidFill>
          </w14:textFill>
        </w:rPr>
        <w:t>背景</w:t>
      </w:r>
      <w:bookmarkEnd w:id="2"/>
      <w:bookmarkEnd w:id="3"/>
      <w:bookmarkEnd w:id="4"/>
      <w:bookmarkEnd w:id="5"/>
      <w:bookmarkEnd w:id="6"/>
      <w:bookmarkEnd w:id="7"/>
      <w:bookmarkEnd w:id="8"/>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实业各级营销组织使用品牌基金及自有推广费的项目管理流程不统一，缺少项目主数据管理，缺乏标准化目标设计、立项审批及过程管理；</w:t>
      </w:r>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全面推广应用统一的营销项目管理流程，并配套建立可视化数字化营销项目管理平台，结合营销指标体系，实现对单项目投资回报率跟踪及复盘，从而实现费控目标。</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9" w:name="_Toc6875"/>
      <w:r>
        <w:rPr>
          <w:rFonts w:hint="eastAsia" w:ascii="微软雅黑" w:hAnsi="微软雅黑" w:eastAsia="微软雅黑" w:cs="微软雅黑"/>
          <w:color w:val="000000" w:themeColor="text1"/>
          <w:sz w:val="28"/>
          <w14:textFill>
            <w14:solidFill>
              <w14:schemeClr w14:val="tx1"/>
            </w14:solidFill>
          </w14:textFill>
        </w:rPr>
        <w:t>业务现状</w:t>
      </w:r>
      <w:bookmarkEnd w:id="9"/>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各单位业务使用自己内部流程完成审批，无统一标准和数据统计；</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部分单位的推广费审批流程不符合实业财务授权手册要求；</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各单位缺乏项目主数据管理，项目数据难以跟踪，无法进行实时监测及调控；</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0" w:name="_Toc10234"/>
      <w:r>
        <w:rPr>
          <w:rFonts w:hint="eastAsia" w:ascii="微软雅黑" w:hAnsi="微软雅黑" w:eastAsia="微软雅黑" w:cs="微软雅黑"/>
          <w:color w:val="000000" w:themeColor="text1"/>
          <w:sz w:val="28"/>
          <w14:textFill>
            <w14:solidFill>
              <w14:schemeClr w14:val="tx1"/>
            </w14:solidFill>
          </w14:textFill>
        </w:rPr>
        <w:t>目标</w:t>
      </w:r>
      <w:bookmarkEnd w:id="10"/>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3"/>
        <w:rPr>
          <w:rFonts w:ascii="微软雅黑" w:hAnsi="微软雅黑" w:eastAsia="微软雅黑" w:cs="微软雅黑"/>
          <w:color w:val="000000" w:themeColor="text1"/>
          <w:sz w:val="28"/>
          <w14:textFill>
            <w14:solidFill>
              <w14:schemeClr w14:val="tx1"/>
            </w14:solidFill>
          </w14:textFill>
        </w:rPr>
      </w:pPr>
      <w:bookmarkStart w:id="11" w:name="_Toc206431053"/>
      <w:bookmarkStart w:id="12" w:name="_Toc325297005"/>
      <w:bookmarkStart w:id="13" w:name="_Toc530450922"/>
      <w:bookmarkStart w:id="14" w:name="_Toc8204"/>
      <w:bookmarkStart w:id="15" w:name="_Toc530908056"/>
      <w:bookmarkStart w:id="16" w:name="_Toc206431106"/>
      <w:bookmarkStart w:id="17" w:name="_Toc25909"/>
      <w:r>
        <w:rPr>
          <w:rFonts w:hint="eastAsia" w:ascii="微软雅黑" w:hAnsi="微软雅黑" w:eastAsia="微软雅黑" w:cs="微软雅黑"/>
          <w:color w:val="000000" w:themeColor="text1"/>
          <w:sz w:val="28"/>
          <w14:textFill>
            <w14:solidFill>
              <w14:schemeClr w14:val="tx1"/>
            </w14:solidFill>
          </w14:textFill>
        </w:rPr>
        <w:t>介绍</w:t>
      </w:r>
      <w:bookmarkEnd w:id="11"/>
      <w:bookmarkEnd w:id="12"/>
      <w:bookmarkEnd w:id="13"/>
      <w:bookmarkEnd w:id="14"/>
      <w:bookmarkEnd w:id="15"/>
      <w:bookmarkEnd w:id="16"/>
      <w:bookmarkEnd w:id="17"/>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8" w:name="_Toc528573756"/>
      <w:bookmarkStart w:id="19" w:name="_Toc528568461"/>
      <w:bookmarkStart w:id="20" w:name="_Toc519330229"/>
      <w:bookmarkStart w:id="21" w:name="_Toc19177"/>
      <w:bookmarkStart w:id="22" w:name="_Toc325297007"/>
      <w:bookmarkStart w:id="23" w:name="_Toc528572769"/>
      <w:bookmarkStart w:id="24" w:name="_Toc530908060"/>
      <w:bookmarkStart w:id="25" w:name="_Toc529080477"/>
      <w:bookmarkStart w:id="26" w:name="_Toc206431057"/>
      <w:bookmarkStart w:id="27" w:name="_Toc206431110"/>
      <w:bookmarkStart w:id="28" w:name="_Toc17264"/>
      <w:r>
        <w:rPr>
          <w:rFonts w:hint="eastAsia" w:ascii="微软雅黑" w:hAnsi="微软雅黑" w:eastAsia="微软雅黑" w:cs="微软雅黑"/>
          <w:color w:val="000000" w:themeColor="text1"/>
          <w:sz w:val="28"/>
          <w14:textFill>
            <w14:solidFill>
              <w14:schemeClr w14:val="tx1"/>
            </w14:solidFill>
          </w14:textFill>
        </w:rPr>
        <w:t>项目范围</w:t>
      </w:r>
      <w:bookmarkEnd w:id="18"/>
      <w:bookmarkEnd w:id="19"/>
      <w:bookmarkEnd w:id="20"/>
      <w:bookmarkEnd w:id="21"/>
      <w:bookmarkEnd w:id="22"/>
      <w:bookmarkEnd w:id="23"/>
      <w:bookmarkEnd w:id="24"/>
      <w:bookmarkEnd w:id="25"/>
      <w:bookmarkEnd w:id="26"/>
      <w:bookmarkEnd w:id="27"/>
      <w:bookmarkEnd w:id="2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29" w:name="_Toc519330233"/>
      <w:bookmarkStart w:id="30" w:name="_Toc206431111"/>
      <w:bookmarkStart w:id="31" w:name="_Toc528573760"/>
      <w:bookmarkStart w:id="32" w:name="_Toc528572773"/>
      <w:bookmarkStart w:id="33" w:name="_Toc325297008"/>
      <w:bookmarkStart w:id="34" w:name="_Toc529080481"/>
      <w:bookmarkStart w:id="35" w:name="_Toc206431058"/>
      <w:bookmarkStart w:id="36" w:name="_Toc528568465"/>
      <w:bookmarkStart w:id="37" w:name="_Toc530908061"/>
      <w:r>
        <w:rPr>
          <w:rFonts w:hint="eastAsia" w:ascii="微软雅黑" w:hAnsi="微软雅黑" w:eastAsia="微软雅黑" w:cs="微软雅黑"/>
          <w:color w:val="000000" w:themeColor="text1"/>
          <w:sz w:val="22"/>
          <w:szCs w:val="22"/>
          <w14:textFill>
            <w14:solidFill>
              <w14:schemeClr w14:val="tx1"/>
            </w14:solidFill>
          </w14:textFill>
        </w:rPr>
        <w:t>优化</w:t>
      </w:r>
      <w:bookmarkStart w:id="38" w:name="_Hlk135407635"/>
      <w:r>
        <w:rPr>
          <w:rFonts w:hint="eastAsia" w:ascii="微软雅黑" w:hAnsi="微软雅黑" w:eastAsia="微软雅黑" w:cs="微软雅黑"/>
          <w:color w:val="000000" w:themeColor="text1"/>
          <w:sz w:val="22"/>
          <w:szCs w:val="22"/>
          <w14:textFill>
            <w14:solidFill>
              <w14:schemeClr w14:val="tx1"/>
            </w14:solidFill>
          </w14:textFill>
        </w:rPr>
        <w:t>营销项目管理平台现有功能</w:t>
      </w:r>
      <w:bookmarkEnd w:id="3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数据看板展示</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数据权限管理</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项目主数据&amp;内部订单对接S</w:t>
      </w:r>
      <w:r>
        <w:rPr>
          <w:rFonts w:ascii="微软雅黑" w:hAnsi="微软雅黑" w:eastAsia="微软雅黑" w:cs="微软雅黑"/>
          <w:color w:val="000000" w:themeColor="text1"/>
          <w:sz w:val="22"/>
          <w:szCs w:val="22"/>
          <w14:textFill>
            <w14:solidFill>
              <w14:schemeClr w14:val="tx1"/>
            </w14:solidFill>
          </w14:textFill>
        </w:rPr>
        <w:t>AP</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39" w:name="_Hlk135405767"/>
      <w:r>
        <w:rPr>
          <w:rFonts w:ascii="微软雅黑" w:hAnsi="微软雅黑" w:eastAsia="微软雅黑" w:cs="微软雅黑"/>
          <w:color w:val="000000" w:themeColor="text1"/>
          <w:sz w:val="22"/>
          <w:szCs w:val="22"/>
          <w14:textFill>
            <w14:solidFill>
              <w14:schemeClr w14:val="tx1"/>
            </w14:solidFill>
          </w14:textFill>
        </w:rPr>
        <w:t>C</w:t>
      </w:r>
      <w:r>
        <w:rPr>
          <w:rFonts w:hint="eastAsia" w:ascii="微软雅黑" w:hAnsi="微软雅黑" w:eastAsia="微软雅黑" w:cs="微软雅黑"/>
          <w:color w:val="000000" w:themeColor="text1"/>
          <w:sz w:val="22"/>
          <w:szCs w:val="22"/>
          <w14:textFill>
            <w14:solidFill>
              <w14:schemeClr w14:val="tx1"/>
            </w14:solidFill>
          </w14:textFill>
        </w:rPr>
        <w:t>onc</w:t>
      </w:r>
      <w:r>
        <w:rPr>
          <w:rFonts w:ascii="微软雅黑" w:hAnsi="微软雅黑" w:eastAsia="微软雅黑" w:cs="微软雅黑"/>
          <w:color w:val="000000" w:themeColor="text1"/>
          <w:sz w:val="22"/>
          <w:szCs w:val="22"/>
          <w14:textFill>
            <w14:solidFill>
              <w14:schemeClr w14:val="tx1"/>
            </w14:solidFill>
          </w14:textFill>
        </w:rPr>
        <w:t>ur</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CRM</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FSSC</w:t>
      </w:r>
      <w:r>
        <w:rPr>
          <w:rFonts w:hint="eastAsia" w:ascii="微软雅黑" w:hAnsi="微软雅黑" w:eastAsia="微软雅黑" w:cs="微软雅黑"/>
          <w:color w:val="000000" w:themeColor="text1"/>
          <w:sz w:val="22"/>
          <w:szCs w:val="22"/>
          <w14:textFill>
            <w14:solidFill>
              <w14:schemeClr w14:val="tx1"/>
            </w14:solidFill>
          </w14:textFill>
        </w:rPr>
        <w:t>申请单，报销单数据回传</w:t>
      </w:r>
      <w:r>
        <w:rPr>
          <w:rFonts w:ascii="微软雅黑" w:hAnsi="微软雅黑" w:eastAsia="微软雅黑" w:cs="微软雅黑"/>
          <w:color w:val="000000" w:themeColor="text1"/>
          <w:sz w:val="22"/>
          <w:szCs w:val="22"/>
          <w14:textFill>
            <w14:solidFill>
              <w14:schemeClr w14:val="tx1"/>
            </w14:solidFill>
          </w14:textFill>
        </w:rPr>
        <w:t>MPM</w:t>
      </w:r>
    </w:p>
    <w:bookmarkEnd w:id="39"/>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费用申请对接，费用报销对接</w:t>
      </w:r>
      <w:bookmarkEnd w:id="29"/>
      <w:bookmarkEnd w:id="30"/>
      <w:bookmarkEnd w:id="31"/>
      <w:bookmarkEnd w:id="32"/>
      <w:bookmarkEnd w:id="33"/>
      <w:bookmarkEnd w:id="34"/>
      <w:bookmarkEnd w:id="35"/>
      <w:bookmarkEnd w:id="36"/>
      <w:bookmarkEnd w:id="37"/>
    </w:p>
    <w:p>
      <w:pPr>
        <w:pStyle w:val="2"/>
        <w:rPr>
          <w:rFonts w:ascii="微软雅黑" w:hAnsi="微软雅黑" w:eastAsia="微软雅黑" w:cs="微软雅黑"/>
          <w:color w:val="000000" w:themeColor="text1"/>
          <w14:textFill>
            <w14:solidFill>
              <w14:schemeClr w14:val="tx1"/>
            </w14:solidFill>
          </w14:textFill>
        </w:rPr>
      </w:pPr>
      <w:bookmarkStart w:id="40" w:name="_Toc206431061"/>
      <w:bookmarkStart w:id="41" w:name="_Toc325297010"/>
      <w:bookmarkStart w:id="42" w:name="_Toc22325"/>
      <w:bookmarkStart w:id="43" w:name="_Toc8207"/>
      <w:bookmarkStart w:id="44" w:name="_Toc206431114"/>
      <w:r>
        <w:rPr>
          <w:rFonts w:hint="eastAsia" w:ascii="微软雅黑" w:hAnsi="微软雅黑" w:eastAsia="微软雅黑" w:cs="微软雅黑"/>
          <w:color w:val="000000" w:themeColor="text1"/>
          <w14:textFill>
            <w14:solidFill>
              <w14:schemeClr w14:val="tx1"/>
            </w14:solidFill>
          </w14:textFill>
        </w:rPr>
        <w:t>任务概述</w:t>
      </w:r>
      <w:bookmarkEnd w:id="40"/>
      <w:bookmarkEnd w:id="41"/>
      <w:bookmarkEnd w:id="42"/>
      <w:bookmarkEnd w:id="43"/>
      <w:bookmarkEnd w:id="44"/>
    </w:p>
    <w:p>
      <w:pPr>
        <w:pStyle w:val="3"/>
        <w:rPr>
          <w:rFonts w:ascii="微软雅黑" w:hAnsi="微软雅黑" w:eastAsia="微软雅黑" w:cs="微软雅黑"/>
          <w:color w:val="000000" w:themeColor="text1"/>
          <w:sz w:val="28"/>
          <w14:textFill>
            <w14:solidFill>
              <w14:schemeClr w14:val="tx1"/>
            </w14:solidFill>
          </w14:textFill>
        </w:rPr>
      </w:pPr>
      <w:bookmarkStart w:id="45" w:name="_Toc13326"/>
      <w:bookmarkStart w:id="46" w:name="_Toc325297011"/>
      <w:bookmarkStart w:id="47" w:name="_Toc206431062"/>
      <w:bookmarkStart w:id="48" w:name="_Toc206431115"/>
      <w:bookmarkStart w:id="49" w:name="_Toc12938"/>
      <w:r>
        <w:rPr>
          <w:rFonts w:hint="eastAsia" w:ascii="微软雅黑" w:hAnsi="微软雅黑" w:eastAsia="微软雅黑" w:cs="微软雅黑"/>
          <w:color w:val="000000" w:themeColor="text1"/>
          <w:sz w:val="28"/>
          <w14:textFill>
            <w14:solidFill>
              <w14:schemeClr w14:val="tx1"/>
            </w14:solidFill>
          </w14:textFill>
        </w:rPr>
        <w:t>目标</w:t>
      </w:r>
      <w:bookmarkEnd w:id="45"/>
      <w:bookmarkEnd w:id="46"/>
      <w:bookmarkEnd w:id="47"/>
      <w:bookmarkEnd w:id="48"/>
      <w:bookmarkEnd w:id="49"/>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2"/>
        <w:rPr>
          <w:rFonts w:ascii="微软雅黑" w:hAnsi="微软雅黑" w:eastAsia="微软雅黑" w:cs="微软雅黑"/>
          <w:color w:val="000000" w:themeColor="text1"/>
          <w14:textFill>
            <w14:solidFill>
              <w14:schemeClr w14:val="tx1"/>
            </w14:solidFill>
          </w14:textFill>
        </w:rPr>
      </w:pPr>
      <w:bookmarkStart w:id="50" w:name="_Toc5958"/>
      <w:bookmarkStart w:id="51" w:name="_Toc12289"/>
      <w:bookmarkStart w:id="52" w:name="_Toc530908064"/>
      <w:bookmarkStart w:id="53" w:name="_Toc206431119"/>
      <w:bookmarkStart w:id="54" w:name="_Toc206431066"/>
      <w:r>
        <w:rPr>
          <w:rFonts w:hint="eastAsia" w:ascii="微软雅黑" w:hAnsi="微软雅黑" w:eastAsia="微软雅黑" w:cs="微软雅黑"/>
          <w:color w:val="000000" w:themeColor="text1"/>
          <w14:textFill>
            <w14:solidFill>
              <w14:schemeClr w14:val="tx1"/>
            </w14:solidFill>
          </w14:textFill>
        </w:rPr>
        <w:t>业务模块</w:t>
      </w:r>
      <w:bookmarkEnd w:id="50"/>
      <w:bookmarkEnd w:id="51"/>
    </w:p>
    <w:p>
      <w:pPr>
        <w:pStyle w:val="3"/>
        <w:rPr>
          <w:rFonts w:ascii="微软雅黑" w:hAnsi="微软雅黑" w:eastAsia="微软雅黑" w:cs="微软雅黑"/>
          <w:color w:val="000000" w:themeColor="text1"/>
          <w14:textFill>
            <w14:solidFill>
              <w14:schemeClr w14:val="tx1"/>
            </w14:solidFill>
          </w14:textFill>
        </w:rPr>
      </w:pPr>
      <w:bookmarkStart w:id="55" w:name="_Toc24250"/>
      <w:bookmarkStart w:id="56" w:name="_Toc15025"/>
      <w:r>
        <w:rPr>
          <w:rFonts w:hint="eastAsia" w:ascii="微软雅黑" w:hAnsi="微软雅黑" w:eastAsia="微软雅黑" w:cs="微软雅黑"/>
          <w:color w:val="000000" w:themeColor="text1"/>
          <w14:textFill>
            <w14:solidFill>
              <w14:schemeClr w14:val="tx1"/>
            </w14:solidFill>
          </w14:textFill>
        </w:rPr>
        <w:t>项目数据对接</w:t>
      </w:r>
      <w:bookmarkEnd w:id="55"/>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57" w:name="_Toc2259"/>
      <w:r>
        <w:rPr>
          <w:rFonts w:hint="eastAsia" w:ascii="微软雅黑" w:hAnsi="微软雅黑" w:eastAsia="微软雅黑" w:cs="微软雅黑"/>
          <w:color w:val="000000" w:themeColor="text1"/>
          <w14:textFill>
            <w14:solidFill>
              <w14:schemeClr w14:val="tx1"/>
            </w14:solidFill>
          </w14:textFill>
        </w:rPr>
        <w:t>概述</w:t>
      </w:r>
      <w:bookmarkEnd w:id="57"/>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与S</w:t>
      </w:r>
      <w:r>
        <w:rPr>
          <w:rFonts w:ascii="微软雅黑" w:hAnsi="微软雅黑" w:eastAsia="微软雅黑" w:cs="微软雅黑"/>
          <w:color w:val="000000" w:themeColor="text1"/>
          <w:kern w:val="0"/>
          <w:sz w:val="22"/>
          <w:szCs w:val="22"/>
          <w14:textFill>
            <w14:solidFill>
              <w14:schemeClr w14:val="tx1"/>
            </w14:solidFill>
          </w14:textFill>
        </w:rPr>
        <w:t>AP BPC,SAP WBS</w:t>
      </w:r>
      <w:r>
        <w:rPr>
          <w:rFonts w:hint="eastAsia" w:ascii="微软雅黑" w:hAnsi="微软雅黑" w:eastAsia="微软雅黑" w:cs="微软雅黑"/>
          <w:color w:val="000000" w:themeColor="text1"/>
          <w:kern w:val="0"/>
          <w:sz w:val="22"/>
          <w:szCs w:val="22"/>
          <w14:textFill>
            <w14:solidFill>
              <w14:schemeClr w14:val="tx1"/>
            </w14:solidFill>
          </w14:textFill>
        </w:rPr>
        <w:t>交互式对接，实现项目数据双向传递，M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先从S</w:t>
      </w:r>
      <w:r>
        <w:rPr>
          <w:rFonts w:ascii="微软雅黑" w:hAnsi="微软雅黑" w:eastAsia="微软雅黑" w:cs="微软雅黑"/>
          <w:color w:val="000000" w:themeColor="text1"/>
          <w:kern w:val="0"/>
          <w:sz w:val="22"/>
          <w:szCs w:val="22"/>
          <w14:textFill>
            <w14:solidFill>
              <w14:schemeClr w14:val="tx1"/>
            </w14:solidFill>
          </w14:textFill>
        </w:rPr>
        <w:t>AP BPC</w:t>
      </w:r>
      <w:r>
        <w:rPr>
          <w:rFonts w:hint="eastAsia" w:ascii="微软雅黑" w:hAnsi="微软雅黑" w:eastAsia="微软雅黑" w:cs="微软雅黑"/>
          <w:color w:val="000000" w:themeColor="text1"/>
          <w:kern w:val="0"/>
          <w:sz w:val="22"/>
          <w:szCs w:val="22"/>
          <w14:textFill>
            <w14:solidFill>
              <w14:schemeClr w14:val="tx1"/>
            </w14:solidFill>
          </w14:textFill>
        </w:rPr>
        <w:t>中获取项目预算申报数据，</w:t>
      </w:r>
      <w:r>
        <w:rPr>
          <w:rFonts w:ascii="微软雅黑" w:hAnsi="微软雅黑" w:eastAsia="微软雅黑" w:cs="微软雅黑"/>
          <w:color w:val="000000" w:themeColor="text1"/>
          <w:kern w:val="0"/>
          <w:sz w:val="22"/>
          <w:szCs w:val="22"/>
          <w14:textFill>
            <w14:solidFill>
              <w14:schemeClr w14:val="tx1"/>
            </w14:solidFill>
          </w14:textFill>
        </w:rPr>
        <w:t>MPM</w:t>
      </w:r>
      <w:r>
        <w:rPr>
          <w:rFonts w:hint="eastAsia" w:ascii="微软雅黑" w:hAnsi="微软雅黑" w:eastAsia="微软雅黑" w:cs="微软雅黑"/>
          <w:color w:val="000000" w:themeColor="text1"/>
          <w:kern w:val="0"/>
          <w:sz w:val="22"/>
          <w:szCs w:val="22"/>
          <w14:textFill>
            <w14:solidFill>
              <w14:schemeClr w14:val="tx1"/>
            </w14:solidFill>
          </w14:textFill>
        </w:rPr>
        <w:t>可选取S</w:t>
      </w:r>
      <w:r>
        <w:rPr>
          <w:rFonts w:ascii="微软雅黑" w:hAnsi="微软雅黑" w:eastAsia="微软雅黑" w:cs="微软雅黑"/>
          <w:color w:val="000000" w:themeColor="text1"/>
          <w:kern w:val="0"/>
          <w:sz w:val="22"/>
          <w:szCs w:val="22"/>
          <w14:textFill>
            <w14:solidFill>
              <w14:schemeClr w14:val="tx1"/>
            </w14:solidFill>
          </w14:textFill>
        </w:rPr>
        <w:t xml:space="preserve">AP </w:t>
      </w:r>
      <w:r>
        <w:rPr>
          <w:rFonts w:hint="eastAsia" w:ascii="微软雅黑" w:hAnsi="微软雅黑" w:eastAsia="微软雅黑" w:cs="微软雅黑"/>
          <w:color w:val="000000" w:themeColor="text1"/>
          <w:kern w:val="0"/>
          <w:sz w:val="22"/>
          <w:szCs w:val="22"/>
          <w14:textFill>
            <w14:solidFill>
              <w14:schemeClr w14:val="tx1"/>
            </w14:solidFill>
          </w14:textFill>
        </w:rPr>
        <w:t>B</w:t>
      </w:r>
      <w:r>
        <w:rPr>
          <w:rFonts w:ascii="微软雅黑" w:hAnsi="微软雅黑" w:eastAsia="微软雅黑" w:cs="微软雅黑"/>
          <w:color w:val="000000" w:themeColor="text1"/>
          <w:kern w:val="0"/>
          <w:sz w:val="22"/>
          <w:szCs w:val="22"/>
          <w14:textFill>
            <w14:solidFill>
              <w14:schemeClr w14:val="tx1"/>
            </w14:solidFill>
          </w14:textFill>
        </w:rPr>
        <w:t>PC</w:t>
      </w:r>
      <w:r>
        <w:rPr>
          <w:rFonts w:hint="eastAsia" w:ascii="微软雅黑" w:hAnsi="微软雅黑" w:eastAsia="微软雅黑" w:cs="微软雅黑"/>
          <w:color w:val="000000" w:themeColor="text1"/>
          <w:kern w:val="0"/>
          <w:sz w:val="22"/>
          <w:szCs w:val="22"/>
          <w14:textFill>
            <w14:solidFill>
              <w14:schemeClr w14:val="tx1"/>
            </w14:solidFill>
          </w14:textFill>
        </w:rPr>
        <w:t>中的项目发起立项，立项成功之后将项目主数据回传给S</w:t>
      </w:r>
      <w:r>
        <w:rPr>
          <w:rFonts w:ascii="微软雅黑" w:hAnsi="微软雅黑" w:eastAsia="微软雅黑" w:cs="微软雅黑"/>
          <w:color w:val="000000" w:themeColor="text1"/>
          <w:kern w:val="0"/>
          <w:sz w:val="22"/>
          <w:szCs w:val="22"/>
          <w14:textFill>
            <w14:solidFill>
              <w14:schemeClr w14:val="tx1"/>
            </w14:solidFill>
          </w14:textFill>
        </w:rPr>
        <w:t>AP WBS</w:t>
      </w:r>
      <w:r>
        <w:rPr>
          <w:rFonts w:hint="eastAsia" w:ascii="微软雅黑" w:hAnsi="微软雅黑" w:eastAsia="微软雅黑" w:cs="微软雅黑"/>
          <w:color w:val="000000" w:themeColor="text1"/>
          <w:kern w:val="0"/>
          <w:sz w:val="22"/>
          <w:szCs w:val="22"/>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58" w:name="_Toc9438"/>
      <w:r>
        <w:rPr>
          <w:rFonts w:hint="eastAsia" w:ascii="微软雅黑" w:hAnsi="微软雅黑" w:eastAsia="微软雅黑" w:cs="微软雅黑"/>
          <w:color w:val="000000" w:themeColor="text1"/>
          <w14:textFill>
            <w14:solidFill>
              <w14:schemeClr w14:val="tx1"/>
            </w14:solidFill>
          </w14:textFill>
        </w:rPr>
        <w:t>功能入口</w:t>
      </w:r>
      <w:bookmarkEnd w:id="58"/>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项目管理-&gt;预算项目列表</w:t>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项目管理-&gt;项目列表&gt;新建项目&gt;提交</w:t>
      </w:r>
    </w:p>
    <w:p>
      <w:pPr>
        <w:pStyle w:val="4"/>
        <w:rPr>
          <w:rFonts w:ascii="微软雅黑" w:hAnsi="微软雅黑" w:eastAsia="微软雅黑" w:cs="微软雅黑"/>
          <w:color w:val="000000" w:themeColor="text1"/>
          <w14:textFill>
            <w14:solidFill>
              <w14:schemeClr w14:val="tx1"/>
            </w14:solidFill>
          </w14:textFill>
        </w:rPr>
      </w:pPr>
      <w:bookmarkStart w:id="59" w:name="_Toc28330"/>
      <w:r>
        <w:rPr>
          <w:rFonts w:hint="eastAsia" w:ascii="微软雅黑" w:hAnsi="微软雅黑" w:eastAsia="微软雅黑" w:cs="微软雅黑"/>
          <w:color w:val="000000" w:themeColor="text1"/>
          <w14:textFill>
            <w14:solidFill>
              <w14:schemeClr w14:val="tx1"/>
            </w14:solidFill>
          </w14:textFill>
        </w:rPr>
        <w:t>流程图</w:t>
      </w:r>
      <w:bookmarkEnd w:id="59"/>
    </w:p>
    <w:p>
      <w:r>
        <w:drawing>
          <wp:inline distT="0" distB="0" distL="0" distR="0">
            <wp:extent cx="3482340" cy="4043045"/>
            <wp:effectExtent l="0" t="0" r="3810" b="0"/>
            <wp:docPr id="54553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34563" name="图片 1"/>
                    <pic:cNvPicPr>
                      <a:picLocks noChangeAspect="1"/>
                    </pic:cNvPicPr>
                  </pic:nvPicPr>
                  <pic:blipFill>
                    <a:blip r:embed="rId8"/>
                    <a:stretch>
                      <a:fillRect/>
                    </a:stretch>
                  </pic:blipFill>
                  <pic:spPr>
                    <a:xfrm>
                      <a:off x="0" y="0"/>
                      <a:ext cx="3487959" cy="4049423"/>
                    </a:xfrm>
                    <a:prstGeom prst="rect">
                      <a:avLst/>
                    </a:prstGeom>
                  </pic:spPr>
                </pic:pic>
              </a:graphicData>
            </a:graphic>
          </wp:inline>
        </w:drawing>
      </w:r>
    </w:p>
    <w:p>
      <w:pPr>
        <w:pStyle w:val="4"/>
        <w:rPr>
          <w:rFonts w:hint="eastAsia" w:ascii="微软雅黑" w:hAnsi="微软雅黑" w:eastAsia="微软雅黑" w:cs="微软雅黑"/>
          <w:color w:val="auto"/>
        </w:rPr>
      </w:pPr>
      <w:bookmarkStart w:id="60" w:name="_Toc12462"/>
      <w:r>
        <w:rPr>
          <w:rFonts w:hint="eastAsia" w:ascii="微软雅黑" w:hAnsi="微软雅黑" w:eastAsia="微软雅黑" w:cs="微软雅黑"/>
          <w:color w:val="auto"/>
        </w:rPr>
        <w:t>MPM对接SAP BPC</w:t>
      </w:r>
      <w:bookmarkEnd w:id="60"/>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M</w:t>
      </w:r>
      <w:r>
        <w:rPr>
          <w:rFonts w:ascii="微软雅黑" w:hAnsi="微软雅黑" w:eastAsia="微软雅黑" w:cs="微软雅黑"/>
          <w:color w:val="000000" w:themeColor="text1"/>
          <w:sz w:val="22"/>
          <w:szCs w:val="22"/>
          <w14:textFill>
            <w14:solidFill>
              <w14:schemeClr w14:val="tx1"/>
            </w14:solidFill>
          </w14:textFill>
        </w:rPr>
        <w:t>PM</w:t>
      </w:r>
      <w:r>
        <w:rPr>
          <w:rFonts w:hint="eastAsia" w:ascii="微软雅黑" w:hAnsi="微软雅黑" w:eastAsia="微软雅黑" w:cs="微软雅黑"/>
          <w:color w:val="000000" w:themeColor="text1"/>
          <w:sz w:val="22"/>
          <w:szCs w:val="22"/>
          <w14:textFill>
            <w14:solidFill>
              <w14:schemeClr w14:val="tx1"/>
            </w14:solidFill>
          </w14:textFill>
        </w:rPr>
        <w:t>中项目管理中新增一个【预算项目列表】页面，选择页面中的预算项目，点击【新建】可直接读取预算项目，将预算项目中的数据自动填充到新建项目的项目信息，用户可以补充或者修改项目信息，进行项目新建。</w:t>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lang w:val="en-US" w:eastAsia="zh-CN"/>
          <w14:textFill>
            <w14:solidFill>
              <w14:schemeClr w14:val="tx1"/>
            </w14:solidFill>
          </w14:textFill>
        </w:rPr>
        <w:t>目的：主要实现通过预算项目来把控立项金额，单预算项目立项和组合预算项目立项。</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p>
    <w:p>
      <w:pPr>
        <w:pStyle w:val="5"/>
        <w:rPr>
          <w:rFonts w:ascii="微软雅黑" w:hAnsi="微软雅黑" w:eastAsia="微软雅黑"/>
          <w:sz w:val="24"/>
          <w:szCs w:val="24"/>
        </w:rPr>
      </w:pPr>
      <w:bookmarkStart w:id="61" w:name="_Toc24787"/>
      <w:r>
        <w:rPr>
          <w:rFonts w:hint="eastAsia" w:ascii="微软雅黑" w:hAnsi="微软雅黑" w:eastAsia="微软雅黑"/>
          <w:sz w:val="24"/>
          <w:szCs w:val="24"/>
        </w:rPr>
        <w:t>对接方式</w:t>
      </w:r>
      <w:bookmarkEnd w:id="61"/>
    </w:p>
    <w:p>
      <w:pPr>
        <w:pStyle w:val="26"/>
        <w:spacing w:before="0" w:beforeAutospacing="0" w:afterAutospacing="0" w:line="240" w:lineRule="auto"/>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74310" cy="1344930"/>
            <wp:effectExtent l="0" t="0" r="2540"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9"/>
                    <a:stretch>
                      <a:fillRect/>
                    </a:stretch>
                  </pic:blipFill>
                  <pic:spPr>
                    <a:xfrm>
                      <a:off x="0" y="0"/>
                      <a:ext cx="5274310" cy="1344930"/>
                    </a:xfrm>
                    <a:prstGeom prst="rect">
                      <a:avLst/>
                    </a:prstGeom>
                    <a:noFill/>
                    <a:ln>
                      <a:noFill/>
                    </a:ln>
                  </pic:spPr>
                </pic:pic>
              </a:graphicData>
            </a:graphic>
          </wp:inline>
        </w:drawing>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接口方向：BPC-&gt;网关-&gt;MPM（MPM提供API接口）。</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使用方案：同步推送，</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BPC由用户触发审批通过及推送项目数据的动作</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接口频率：按产业的维度，每审批完一个产业的所有项目，推送一次项目数据</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 xml:space="preserve">              </w:t>
      </w:r>
    </w:p>
    <w:p>
      <w:pPr>
        <w:pStyle w:val="5"/>
        <w:rPr>
          <w:rFonts w:ascii="微软雅黑" w:hAnsi="微软雅黑" w:eastAsia="微软雅黑"/>
          <w:sz w:val="24"/>
          <w:szCs w:val="24"/>
        </w:rPr>
      </w:pPr>
      <w:bookmarkStart w:id="62" w:name="_Toc12419"/>
      <w:r>
        <w:rPr>
          <w:rFonts w:hint="eastAsia" w:ascii="微软雅黑" w:hAnsi="微软雅黑" w:eastAsia="微软雅黑"/>
          <w:sz w:val="24"/>
          <w:szCs w:val="24"/>
        </w:rPr>
        <w:t>用户界面</w:t>
      </w:r>
      <w:bookmarkEnd w:id="62"/>
    </w:p>
    <w:p>
      <w:pPr>
        <w:pStyle w:val="26"/>
        <w:spacing w:before="0" w:beforeAutospacing="0" w:after="30" w:afterAutospacing="0"/>
      </w:pPr>
    </w:p>
    <w:p>
      <w:pPr>
        <w:pStyle w:val="26"/>
        <w:spacing w:before="0" w:beforeAutospacing="0" w:after="30" w:afterAutospacing="0"/>
      </w:pPr>
      <w:r>
        <w:drawing>
          <wp:inline distT="0" distB="0" distL="114300" distR="114300">
            <wp:extent cx="5277485" cy="3253740"/>
            <wp:effectExtent l="0" t="0" r="18415" b="381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0"/>
                    <a:stretch>
                      <a:fillRect/>
                    </a:stretch>
                  </pic:blipFill>
                  <pic:spPr>
                    <a:xfrm>
                      <a:off x="0" y="0"/>
                      <a:ext cx="5277485" cy="325374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66690" cy="3246755"/>
            <wp:effectExtent l="0" t="0" r="10160" b="1079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1"/>
                    <a:stretch>
                      <a:fillRect/>
                    </a:stretch>
                  </pic:blipFill>
                  <pic:spPr>
                    <a:xfrm>
                      <a:off x="0" y="0"/>
                      <a:ext cx="5266690" cy="3246755"/>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2"/>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3"/>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69865" cy="3261360"/>
            <wp:effectExtent l="0" t="0" r="6985" b="1524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4"/>
                    <a:stretch>
                      <a:fillRect/>
                    </a:stretch>
                  </pic:blipFill>
                  <pic:spPr>
                    <a:xfrm>
                      <a:off x="0" y="0"/>
                      <a:ext cx="5269865" cy="32613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列表上优先展示当前年份的预算项目</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sz w:val="22"/>
          <w:szCs w:val="22"/>
        </w:rPr>
        <w:t>权限</w:t>
      </w:r>
      <w:r>
        <w:rPr>
          <w:rFonts w:hint="eastAsia" w:ascii="微软雅黑" w:hAnsi="微软雅黑" w:eastAsia="微软雅黑" w:cs="微软雅黑"/>
          <w:sz w:val="22"/>
          <w:szCs w:val="22"/>
          <w:lang w:val="en-US" w:eastAsia="zh-CN"/>
        </w:rPr>
        <w:t>说明</w:t>
      </w:r>
      <w:r>
        <w:rPr>
          <w:rFonts w:hint="eastAsia" w:ascii="微软雅黑" w:hAnsi="微软雅黑" w:eastAsia="微软雅黑" w:cs="微软雅黑"/>
          <w:sz w:val="22"/>
          <w:szCs w:val="22"/>
        </w:rPr>
        <w:t>：</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2"/>
        <w:gridCol w:w="2843"/>
        <w:gridCol w:w="2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7"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用户类型</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sz w:val="22"/>
                <w:szCs w:val="22"/>
              </w:rPr>
              <w:t>数据权限</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lang w:val="en-US" w:eastAsia="zh-CN"/>
                <w14:textFill>
                  <w14:solidFill>
                    <w14:schemeClr w14:val="tx1"/>
                  </w14:solidFill>
                </w14:textFill>
              </w:rPr>
              <w:t>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项目负责人</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超级管理员</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被委派者</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普通用户</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r>
    </w:tbl>
    <w:p>
      <w:pPr>
        <w:pStyle w:val="58"/>
        <w:numPr>
          <w:ilvl w:val="0"/>
          <w:numId w:val="0"/>
        </w:numPr>
        <w:ind w:leftChars="0" w:firstLine="420" w:firstLineChars="0"/>
        <w:rPr>
          <w:rFonts w:hint="eastAsia" w:ascii="微软雅黑" w:hAnsi="微软雅黑" w:eastAsia="微软雅黑" w:cs="微软雅黑"/>
          <w:color w:val="000000" w:themeColor="text1"/>
          <w:lang w:val="en-US" w:eastAsia="zh-CN"/>
          <w14:textFill>
            <w14:solidFill>
              <w14:schemeClr w14:val="tx1"/>
            </w14:solidFill>
          </w14:textFill>
        </w:rPr>
      </w:pPr>
    </w:p>
    <w:p>
      <w:pPr>
        <w:pStyle w:val="58"/>
        <w:numPr>
          <w:ilvl w:val="0"/>
          <w:numId w:val="0"/>
        </w:numPr>
        <w:ind w:leftChars="0" w:firstLine="420" w:firstLineChars="0"/>
        <w:rPr>
          <w:rFonts w:ascii="微软雅黑" w:hAnsi="微软雅黑" w:eastAsia="微软雅黑" w:cs="微软雅黑"/>
          <w:color w:val="000000" w:themeColor="text1"/>
          <w14:textFill>
            <w14:solidFill>
              <w14:schemeClr w14:val="tx1"/>
            </w14:solidFill>
          </w14:textFill>
        </w:rPr>
      </w:pP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ab/>
      </w:r>
      <w:r>
        <w:rPr>
          <w:rFonts w:hint="eastAsia" w:ascii="微软雅黑" w:hAnsi="微软雅黑" w:eastAsia="微软雅黑" w:cs="微软雅黑"/>
          <w:color w:val="000000" w:themeColor="text1"/>
          <w14:textFill>
            <w14:solidFill>
              <w14:schemeClr w14:val="tx1"/>
            </w14:solidFill>
          </w14:textFill>
        </w:rPr>
        <w:tab/>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删除标识为</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已删除</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则MPM系统需过滤已删除的项目，不作保存。</w:t>
      </w:r>
    </w:p>
    <w:p>
      <w:pPr>
        <w:pStyle w:val="58"/>
        <w:numPr>
          <w:ilvl w:val="0"/>
          <w:numId w:val="6"/>
        </w:numPr>
        <w:ind w:firstLineChars="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品类分类：与BPC提供的品类配置成一致，非具体品类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如不细分品类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则MPM映射成空值。</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预算部门：与BPC的组织字段配置成一致。</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业务动因：如果BPC【动因】字段为【NONE_DR】，则只传递L2业务动因，否则【动因】为L4业务动因</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项目立项：同一个项目可以进行多次立项，但多次立项金额之和不可超过预算项目的总金额。</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多部门同项目：多个部门同一个项目的情况，BPC为每个部门都单独编制一个项目，由MPM来处理将多个项目合并成一个项目，合并动作由用户完成，MPM系统不做项目合并判定，用户选择其中一个部门的项目进行立项，填充对应项目基本信息（可编辑项目负责人，项目主导单位），合并项目则在预算项目明细中选择合并的项目带出预算明细，金额可编辑但不能超过目前项目剩余的预算。</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委派人员可选择多人</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同个项目的主数据和业务数据只接受一次定稿的数据，不接收更新的数据</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BPC中的负责人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w:t>
            </w: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MPM中的项目负责人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预算年份</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操作包含：查看</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委派</w:t>
            </w:r>
            <w:r>
              <w:rPr>
                <w:rFonts w:hint="eastAsia" w:ascii="微软雅黑" w:hAnsi="微软雅黑" w:eastAsia="微软雅黑" w:cs="微软雅黑"/>
                <w:color w:val="000000" w:themeColor="text1"/>
                <w:szCs w:val="21"/>
                <w14:textFill>
                  <w14:solidFill>
                    <w14:schemeClr w14:val="tx1"/>
                  </w14:solidFill>
                </w14:textFill>
              </w:rPr>
              <w:t>和立项</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查看</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跳转到预算详情页面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展示的页面数据如原型所示，【项目立项金额】为【业务数据】种所有条目金额之和，其他字段按照原型页面直接展示即可</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委派</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点击之后弹出用户选择框，</w:t>
            </w:r>
            <w:r>
              <w:rPr>
                <w:rFonts w:hint="eastAsia" w:ascii="微软雅黑" w:hAnsi="微软雅黑" w:eastAsia="微软雅黑" w:cs="微软雅黑"/>
                <w:color w:val="000000" w:themeColor="text1"/>
                <w:lang w:val="en-US" w:eastAsia="zh-CN"/>
                <w14:textFill>
                  <w14:solidFill>
                    <w14:schemeClr w14:val="tx1"/>
                  </w14:solidFill>
                </w14:textFill>
              </w:rPr>
              <w:t>点击部门在【部门人员】种展示所有当前选择部门的用户，</w:t>
            </w:r>
            <w:r>
              <w:rPr>
                <w:rFonts w:hint="eastAsia" w:ascii="微软雅黑" w:hAnsi="微软雅黑" w:eastAsia="微软雅黑" w:cs="微软雅黑"/>
                <w:color w:val="000000" w:themeColor="text1"/>
                <w14:textFill>
                  <w14:solidFill>
                    <w14:schemeClr w14:val="tx1"/>
                  </w14:solidFill>
                </w14:textFill>
              </w:rPr>
              <w:t>选择一个用户之后</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可多选</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，该用户则具有该项目的数据权限，可以查看，也可以发起立项</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但不可以二次委派</w:t>
            </w:r>
            <w:r>
              <w:rPr>
                <w:rFonts w:hint="eastAsia" w:ascii="微软雅黑" w:hAnsi="微软雅黑" w:eastAsia="微软雅黑" w:cs="微软雅黑"/>
                <w:color w:val="000000" w:themeColor="text1"/>
                <w14:textFill>
                  <w14:solidFill>
                    <w14:schemeClr w14:val="tx1"/>
                  </w14:solidFill>
                </w14:textFill>
              </w:rPr>
              <w:t>。</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每次打开，弹窗中【已选人员】展示上次已委派的人员，点击X可以移除委派的人员</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移除委派之后被移除的用户的预算项目列表中将不再有对应项目，但历史立项项目数据还保留</w:t>
            </w:r>
            <w:r>
              <w:rPr>
                <w:rFonts w:hint="eastAsia" w:ascii="微软雅黑" w:hAnsi="微软雅黑" w:eastAsia="微软雅黑" w:cs="微软雅黑"/>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列表里</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auto"/>
                <w:szCs w:val="21"/>
              </w:rPr>
              <w:t>跳转到新增项目页面，并将对应的预算项目信息填充到新增项目页面</w:t>
            </w:r>
            <w:r>
              <w:rPr>
                <w:rFonts w:hint="eastAsia" w:ascii="微软雅黑" w:hAnsi="微软雅黑" w:eastAsia="微软雅黑" w:cs="微软雅黑"/>
                <w:color w:val="auto"/>
                <w:szCs w:val="21"/>
                <w:lang w:val="en-US" w:eastAsia="zh-CN"/>
              </w:rPr>
              <w:t>, 预算明细中的金额不进行填充</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字段对应关系见文件【BPC-MPM接口字段】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组合立项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列表上</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numPr>
                <w:ilvl w:val="0"/>
                <w:numId w:val="7"/>
              </w:numPr>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未勾选列表项目的情况</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提示”请在列表中勾选需要进行立项的项目“</w:t>
            </w:r>
          </w:p>
          <w:p>
            <w:pPr>
              <w:keepNext w:val="0"/>
              <w:keepLines w:val="0"/>
              <w:numPr>
                <w:ilvl w:val="0"/>
                <w:numId w:val="7"/>
              </w:numPr>
              <w:suppressLineNumbers w:val="0"/>
              <w:spacing w:before="0" w:beforeAutospacing="0" w:after="0" w:afterAutospacing="0" w:line="400" w:lineRule="exact"/>
              <w:ind w:left="0" w:leftChars="0" w:right="0" w:firstLine="0" w:firstLineChars="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已勾选列表项目的情况</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已选择【x】项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按钮&amp;文本</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【x】初始为0，每勾选一个列表项【x】自增1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清空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点击将列表上所选项置为未选择状态，已选择【x】项变为已选择 0 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已选项</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移除：从列表移除对应所选项</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从列表移除对应所选项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确认立项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跳转到立项页面，【基本信息】填充第一个所选项目的对应信息，【预算分配明细】填充所有所选项目的业务明细信息，金额不进行填充。BPC预算项目没有对应信息的MPM字段，置空。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获取该预算项目已经立项成功和正在立项流程中的项目金额之和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进入预算项目的编辑页面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预算项目编辑页面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92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1434"/>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4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96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b w:val="0"/>
                <w:bCs w:val="0"/>
                <w:i w:val="0"/>
                <w:iCs w:val="0"/>
                <w:color w:val="000000"/>
                <w:spacing w:val="0"/>
                <w:w w:val="100"/>
                <w:sz w:val="21"/>
                <w:szCs w:val="21"/>
                <w:vertAlign w:val="baseline"/>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人员选择器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不可编辑，等于业务数据里的所有金额之和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不可编辑，获取该预算项目已经立项成功和正在立项流程中的项目金额之和，立项流程中被驳回的项目则金额从已占用项目金额中扣除。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数值大于零,且修改后的业务数据金额之和不能小于已立项项目的金额总和</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保存更改并返回预算项目列表，保存前检查项目金额是否低于已立项项目金额，如果低于则提示【预算项目金额不能低于</w:t>
            </w: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r>
              <w:rPr>
                <w:rFonts w:hint="eastAsia" w:ascii="微软雅黑" w:hAnsi="微软雅黑" w:eastAsia="微软雅黑" w:cs="微软雅黑"/>
                <w:color w:val="000000" w:themeColor="text1"/>
                <w:szCs w:val="21"/>
                <w:lang w:val="en-US" w:eastAsia="zh-CN"/>
                <w14:textFill>
                  <w14:solidFill>
                    <w14:schemeClr w14:val="tx1"/>
                  </w14:solidFill>
                </w14:textFill>
              </w:rPr>
              <w:t>】，反之则保存成功。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加号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增加一条业务数据条目，所有数据填写完失去焦点就保存数据，所有数据必填，金额不能为零。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减号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删除一条业务数据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立项页面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【基本信息</w:t>
      </w:r>
      <w:r>
        <w:rPr>
          <w:rFonts w:hint="eastAsia" w:ascii="微软雅黑" w:hAnsi="微软雅黑" w:eastAsia="微软雅黑" w:cs="微软雅黑"/>
          <w:color w:val="000000" w:themeColor="text1"/>
          <w:sz w:val="24"/>
          <w:lang w:val="en-US" w:eastAsia="zh-CN"/>
          <w14:textFill>
            <w14:solidFill>
              <w14:schemeClr w14:val="tx1"/>
            </w14:solidFill>
          </w14:textFill>
        </w:rPr>
        <w:t>新增字段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单据号</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由【项目代码】改名而来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项目立项金额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由原【项目金额】改名，不可编辑</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项目立项金额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项目总的预算金额，不可编辑</w:t>
            </w:r>
          </w:p>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加载页面时获取一次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-所有该预算项目的</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包括已立项和立项流程中的项目金额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，如果立项审批中的项目被驳回/撤回，则该驳回的项目金额应该从【</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】不可编辑，加载页面时获取一次。</w:t>
            </w:r>
          </w:p>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例如：</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预算项目A预算</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5元，</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1项目A1,状态：已立项，金额1元，由A立项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2项目A2,状态：立项审核中，金额2元，由A立项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3根据A再次立项A3时，</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为2元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详情</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若项目为组合预算项目立项，则显示在</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三个字段所展示的金额旁</w:t>
            </w:r>
          </w:p>
        </w:tc>
      </w:tr>
    </w:tbl>
    <w:p>
      <w:pPr>
        <w:pStyle w:val="58"/>
        <w:numPr>
          <w:ilvl w:val="0"/>
          <w:numId w:val="0"/>
        </w:numPr>
        <w:ind w:leftChars="0"/>
        <w:rPr>
          <w:rFonts w:hint="default" w:ascii="微软雅黑" w:hAnsi="微软雅黑" w:eastAsia="微软雅黑" w:cs="微软雅黑"/>
          <w:color w:val="000000" w:themeColor="text1"/>
          <w:sz w:val="24"/>
          <w:lang w:val="en-US" w:eastAsia="zh-CN"/>
          <w14:textFill>
            <w14:solidFill>
              <w14:schemeClr w14:val="tx1"/>
            </w14:solidFill>
          </w14:textFill>
        </w:rPr>
      </w:pPr>
    </w:p>
    <w:p>
      <w:pPr>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费用明细新增/变动字段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项目代码</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pStyle w:val="26"/>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生成时间：</w:t>
            </w:r>
            <w:r>
              <w:rPr>
                <w:rFonts w:hint="eastAsia" w:ascii="微软雅黑" w:hAnsi="微软雅黑" w:eastAsia="微软雅黑" w:cs="微软雅黑"/>
                <w:b w:val="0"/>
                <w:bCs w:val="0"/>
                <w:i w:val="0"/>
                <w:iCs w:val="0"/>
                <w:color w:val="000000"/>
                <w:spacing w:val="0"/>
                <w:w w:val="100"/>
                <w:sz w:val="24"/>
                <w:szCs w:val="24"/>
                <w:vertAlign w:val="baseline"/>
              </w:rPr>
              <w:t>在</w:t>
            </w:r>
            <w:r>
              <w:rPr>
                <w:rFonts w:hint="eastAsia" w:ascii="微软雅黑" w:hAnsi="微软雅黑" w:eastAsia="微软雅黑" w:cs="微软雅黑"/>
                <w:b w:val="0"/>
                <w:bCs w:val="0"/>
                <w:i w:val="0"/>
                <w:iCs w:val="0"/>
                <w:color w:val="FF0000"/>
                <w:spacing w:val="0"/>
                <w:w w:val="100"/>
                <w:sz w:val="24"/>
                <w:szCs w:val="24"/>
                <w:vertAlign w:val="baseline"/>
              </w:rPr>
              <w:t>项目提交立项时</w:t>
            </w:r>
            <w:r>
              <w:rPr>
                <w:rFonts w:hint="eastAsia" w:ascii="微软雅黑" w:hAnsi="微软雅黑" w:eastAsia="微软雅黑" w:cs="微软雅黑"/>
                <w:b w:val="0"/>
                <w:bCs w:val="0"/>
                <w:i w:val="0"/>
                <w:iCs w:val="0"/>
                <w:color w:val="000000"/>
                <w:spacing w:val="0"/>
                <w:w w:val="100"/>
                <w:sz w:val="24"/>
                <w:szCs w:val="24"/>
                <w:vertAlign w:val="baseline"/>
              </w:rPr>
              <w:t>生成</w:t>
            </w:r>
            <w:r>
              <w:rPr>
                <w:rFonts w:hint="eastAsia" w:ascii="微软雅黑" w:hAnsi="微软雅黑" w:eastAsia="微软雅黑" w:cs="微软雅黑"/>
                <w:b w:val="0"/>
                <w:bCs w:val="0"/>
                <w:i w:val="0"/>
                <w:iCs w:val="0"/>
                <w:color w:val="000000"/>
                <w:spacing w:val="0"/>
                <w:w w:val="100"/>
                <w:sz w:val="21"/>
                <w:szCs w:val="21"/>
                <w:vertAlign w:val="baseline"/>
              </w:rPr>
              <w:t>。</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w:t>
            </w:r>
            <w:r>
              <w:rPr>
                <w:rFonts w:hint="eastAsia" w:ascii="微软雅黑" w:hAnsi="微软雅黑" w:eastAsia="微软雅黑" w:cs="微软雅黑"/>
                <w:color w:val="000000" w:themeColor="text1"/>
                <w:lang w:val="en-US" w:eastAsia="zh-CN"/>
                <w14:textFill>
                  <w14:solidFill>
                    <w14:schemeClr w14:val="tx1"/>
                  </w14:solidFill>
                </w14:textFill>
              </w:rPr>
              <w:t>自动</w:t>
            </w:r>
            <w:r>
              <w:rPr>
                <w:rFonts w:hint="eastAsia" w:ascii="微软雅黑" w:hAnsi="微软雅黑" w:eastAsia="微软雅黑" w:cs="微软雅黑"/>
                <w:color w:val="000000" w:themeColor="text1"/>
                <w14:textFill>
                  <w14:solidFill>
                    <w14:schemeClr w14:val="tx1"/>
                  </w14:solidFill>
                </w14:textFill>
              </w:rPr>
              <w:t>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不可编辑，同一项目编码的条目【项目代码】跨行合并</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该明细所对应的BPC预算项目ID，可选ID范围：立项时所选择的所有项目的ID。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由BPC的业务数据自动带出，不可编辑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若BPC传递的分类为不区分品类，则该项不自动填充，置空</w:t>
            </w:r>
          </w:p>
        </w:tc>
      </w:tr>
    </w:tbl>
    <w:p>
      <w:pPr>
        <w:rPr>
          <w:rFonts w:hint="eastAsia" w:ascii="微软雅黑" w:hAnsi="微软雅黑" w:eastAsia="微软雅黑" w:cs="微软雅黑"/>
          <w:color w:val="000000" w:themeColor="text1"/>
          <w:sz w:val="24"/>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输入金额后失焦时，若同个项目以往立项的【项目立项金额】之和加当前项目的【项目立项金额】超过【项目预算总额】，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项目详情页面（提交立项审批前）</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提交立项-&gt;确认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确认提交立项后，再次判断【项目立项金额】是否超过【</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】，超过则提示【[预算项目ID]项目预算剩余金额不足】。例如【MK05Z24001项目预算剩余金额不足】。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3" w:name="_Toc641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对接S</w:t>
      </w:r>
      <w:r>
        <w:rPr>
          <w:rFonts w:ascii="微软雅黑" w:hAnsi="微软雅黑" w:eastAsia="微软雅黑" w:cs="微软雅黑"/>
          <w:color w:val="000000" w:themeColor="text1"/>
          <w14:textFill>
            <w14:solidFill>
              <w14:schemeClr w14:val="tx1"/>
            </w14:solidFill>
          </w14:textFill>
        </w:rPr>
        <w:t>AP WBS</w:t>
      </w:r>
      <w:bookmarkEnd w:id="63"/>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MPM系统在项目立项成功之后，传递【项目编码】、【描述】，【项目类型】三个字段信息给SAP。</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字段对照关系如下：</w:t>
      </w:r>
    </w:p>
    <w:tbl>
      <w:tblPr>
        <w:tblStyle w:val="28"/>
        <w:tblW w:w="8060" w:type="dxa"/>
        <w:tblInd w:w="0" w:type="dxa"/>
        <w:tblLayout w:type="autofit"/>
        <w:tblCellMar>
          <w:top w:w="0" w:type="dxa"/>
          <w:left w:w="108" w:type="dxa"/>
          <w:bottom w:w="0" w:type="dxa"/>
          <w:right w:w="108" w:type="dxa"/>
        </w:tblCellMar>
      </w:tblPr>
      <w:tblGrid>
        <w:gridCol w:w="2700"/>
        <w:gridCol w:w="5360"/>
      </w:tblGrid>
      <w:tr>
        <w:tblPrEx>
          <w:tblCellMar>
            <w:top w:w="0" w:type="dxa"/>
            <w:left w:w="108" w:type="dxa"/>
            <w:bottom w:w="0" w:type="dxa"/>
            <w:right w:w="108" w:type="dxa"/>
          </w:tblCellMar>
        </w:tblPrEx>
        <w:trPr>
          <w:trHeight w:val="315" w:hRule="atLeast"/>
        </w:trPr>
        <w:tc>
          <w:tcPr>
            <w:tcW w:w="2700"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SAP字段</w:t>
            </w:r>
          </w:p>
        </w:tc>
        <w:tc>
          <w:tcPr>
            <w:tcW w:w="5360" w:type="dxa"/>
            <w:tcBorders>
              <w:top w:val="single" w:color="7F7F7F" w:sz="8" w:space="0"/>
              <w:left w:val="nil"/>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WBS编码</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项目编码</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描述</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项目类型默认为TG（推广项目）</w:t>
            </w:r>
          </w:p>
        </w:tc>
      </w:tr>
    </w:tbl>
    <w:p/>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4" w:name="_Toc12503"/>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CRM</w:t>
      </w:r>
      <w:bookmarkEnd w:id="64"/>
    </w:p>
    <w:p>
      <w:pP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MPM系统在项目立项成功之后，传递【信息详情】和【预算分配明细】给通讯</w:t>
      </w:r>
      <w:r>
        <w:rPr>
          <w:rFonts w:ascii="微软雅黑" w:hAnsi="微软雅黑" w:eastAsia="微软雅黑" w:cs="微软雅黑"/>
          <w:color w:val="000000" w:themeColor="text1"/>
          <w:kern w:val="0"/>
          <w:sz w:val="22"/>
          <w:szCs w:val="22"/>
          <w14:textFill>
            <w14:solidFill>
              <w14:schemeClr w14:val="tx1"/>
            </w14:solidFill>
          </w14:textFill>
        </w:rPr>
        <w:t>CRM</w:t>
      </w:r>
      <w:r>
        <w:rPr>
          <w:rFonts w:hint="eastAsia" w:ascii="微软雅黑" w:hAnsi="微软雅黑" w:eastAsia="微软雅黑" w:cs="微软雅黑"/>
          <w:color w:val="000000" w:themeColor="text1"/>
          <w:kern w:val="0"/>
          <w:sz w:val="22"/>
          <w:szCs w:val="22"/>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只传递通讯项目（预算明细中含有预算部门为【通讯】）中的</w:t>
      </w:r>
      <w:r>
        <w:rPr>
          <w:rFonts w:hint="eastAsia" w:ascii="微软雅黑" w:hAnsi="微软雅黑" w:eastAsia="微软雅黑" w:cs="微软雅黑"/>
          <w:color w:val="000000" w:themeColor="text1"/>
          <w:kern w:val="0"/>
          <w:sz w:val="22"/>
          <w:szCs w:val="22"/>
          <w14:textFill>
            <w14:solidFill>
              <w14:schemeClr w14:val="tx1"/>
            </w14:solidFill>
          </w14:textFill>
        </w:rPr>
        <w:t>信息详情</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，以及预算明细中预算部门为【通讯】的</w:t>
      </w: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具体字段如下：</w:t>
      </w:r>
    </w:p>
    <w:tbl>
      <w:tblPr>
        <w:tblStyle w:val="28"/>
        <w:tblW w:w="8060" w:type="dxa"/>
        <w:tblInd w:w="0" w:type="dxa"/>
        <w:tblLayout w:type="autofit"/>
        <w:tblCellMar>
          <w:top w:w="0" w:type="dxa"/>
          <w:left w:w="108" w:type="dxa"/>
          <w:bottom w:w="0" w:type="dxa"/>
          <w:right w:w="108" w:type="dxa"/>
        </w:tblCellMar>
      </w:tblPr>
      <w:tblGrid>
        <w:gridCol w:w="3818"/>
        <w:gridCol w:w="4242"/>
      </w:tblGrid>
      <w:tr>
        <w:tblPrEx>
          <w:tblCellMar>
            <w:top w:w="0" w:type="dxa"/>
            <w:left w:w="108" w:type="dxa"/>
            <w:bottom w:w="0" w:type="dxa"/>
            <w:right w:w="108" w:type="dxa"/>
          </w:tblCellMar>
        </w:tblPrEx>
        <w:trPr>
          <w:trHeight w:val="315" w:hRule="atLeast"/>
        </w:trPr>
        <w:tc>
          <w:tcPr>
            <w:tcW w:w="3818"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p>
        </w:tc>
        <w:tc>
          <w:tcPr>
            <w:tcW w:w="4242"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3818" w:type="dxa"/>
            <w:vMerge w:val="restart"/>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信息详情</w:t>
            </w: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lang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只传递M+后十一位数字</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tc>
      </w:tr>
      <w:tr>
        <w:tblPrEx>
          <w:tblCellMar>
            <w:top w:w="0" w:type="dxa"/>
            <w:left w:w="108" w:type="dxa"/>
            <w:bottom w:w="0" w:type="dxa"/>
            <w:right w:w="108" w:type="dxa"/>
          </w:tblCellMar>
        </w:tblPrEx>
        <w:trPr>
          <w:trHeight w:val="345" w:hRule="atLeast"/>
        </w:trPr>
        <w:tc>
          <w:tcPr>
            <w:tcW w:w="3818" w:type="dxa"/>
            <w:vMerge w:val="continue"/>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项目负责人</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widowControl/>
              <w:suppressLineNumbers w:val="0"/>
              <w:shd w:val="clear" w:color="auto" w:fill="F9FAFC"/>
              <w:spacing w:before="0" w:beforeAutospacing="0" w:after="0" w:afterAutospacing="0"/>
              <w:ind w:left="0" w:right="0"/>
              <w:jc w:val="left"/>
              <w:textAlignment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项目等级 </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计划开始时间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项目金额</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计划完成时间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加签</w:t>
            </w:r>
          </w:p>
        </w:tc>
      </w:tr>
      <w:tr>
        <w:tblPrEx>
          <w:tblCellMar>
            <w:top w:w="0" w:type="dxa"/>
            <w:left w:w="108" w:type="dxa"/>
            <w:bottom w:w="0" w:type="dxa"/>
            <w:right w:w="108" w:type="dxa"/>
          </w:tblCellMar>
        </w:tblPrEx>
        <w:trPr>
          <w:trHeight w:val="345" w:hRule="atLeast"/>
        </w:trPr>
        <w:tc>
          <w:tcPr>
            <w:tcW w:w="3818" w:type="dxa"/>
            <w:vMerge w:val="restart"/>
            <w:tcBorders>
              <w:top w:val="single" w:color="auto" w:sz="4" w:space="0"/>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序号</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预算来源</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预算部门</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r>
      <w:tr>
        <w:tblPrEx>
          <w:tblCellMar>
            <w:top w:w="0" w:type="dxa"/>
            <w:left w:w="108" w:type="dxa"/>
            <w:bottom w:w="0" w:type="dxa"/>
            <w:right w:w="108" w:type="dxa"/>
          </w:tblCellMar>
        </w:tblPrEx>
        <w:trPr>
          <w:trHeight w:val="90"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L3业务动因</w:t>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L4业务动因</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品类分类</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金额(元)</w:t>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tcBorders>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备注</w:t>
            </w:r>
          </w:p>
        </w:tc>
      </w:tr>
    </w:tbl>
    <w:p>
      <w:pPr>
        <w:rPr>
          <w:rFonts w:ascii="微软雅黑" w:hAnsi="微软雅黑" w:eastAsia="微软雅黑" w:cs="微软雅黑"/>
          <w:color w:val="000000" w:themeColor="text1"/>
          <w:kern w:val="0"/>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5" w:name="_Toc1144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SAP</w:t>
      </w:r>
      <w:bookmarkEnd w:id="65"/>
    </w:p>
    <w:p>
      <w:pPr>
        <w:rPr>
          <w:rFonts w:hint="eastAsia" w:eastAsia="微软雅黑"/>
          <w:lang w:val="en-US" w:eastAsia="zh-CN"/>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w:t>
      </w:r>
      <w:r>
        <w:rPr>
          <w:rFonts w:ascii="微软雅黑" w:hAnsi="微软雅黑" w:eastAsia="微软雅黑" w:cs="微软雅黑"/>
          <w:color w:val="000000" w:themeColor="text1"/>
          <w:kern w:val="0"/>
          <w:sz w:val="22"/>
          <w:szCs w:val="22"/>
          <w14:textFill>
            <w14:solidFill>
              <w14:schemeClr w14:val="tx1"/>
            </w14:solidFill>
          </w14:textFill>
        </w:rPr>
        <w:t>项目</w:t>
      </w:r>
      <w:r>
        <w:rPr>
          <w:rFonts w:hint="eastAsia" w:ascii="微软雅黑" w:hAnsi="微软雅黑" w:eastAsia="微软雅黑" w:cs="微软雅黑"/>
          <w:color w:val="000000" w:themeColor="text1"/>
          <w:kern w:val="0"/>
          <w:sz w:val="22"/>
          <w:szCs w:val="22"/>
          <w14:textFill>
            <w14:solidFill>
              <w14:schemeClr w14:val="tx1"/>
            </w14:solidFill>
          </w14:textFill>
        </w:rPr>
        <w:t>代码】和【项目名称】给通讯</w:t>
      </w:r>
      <w:r>
        <w:rPr>
          <w:rFonts w:ascii="微软雅黑" w:hAnsi="微软雅黑" w:eastAsia="微软雅黑" w:cs="微软雅黑"/>
          <w:color w:val="000000" w:themeColor="text1"/>
          <w:kern w:val="0"/>
          <w:sz w:val="22"/>
          <w:szCs w:val="22"/>
          <w14:textFill>
            <w14:solidFill>
              <w14:schemeClr w14:val="tx1"/>
            </w14:solidFill>
          </w14:textFill>
        </w:rPr>
        <w:t>SAP</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w:t>
      </w:r>
    </w:p>
    <w:p/>
    <w:tbl>
      <w:tblPr>
        <w:tblStyle w:val="28"/>
        <w:tblW w:w="4242" w:type="dxa"/>
        <w:tblInd w:w="0" w:type="dxa"/>
        <w:tblLayout w:type="autofit"/>
        <w:tblCellMar>
          <w:top w:w="0" w:type="dxa"/>
          <w:left w:w="108" w:type="dxa"/>
          <w:bottom w:w="0" w:type="dxa"/>
          <w:right w:w="108" w:type="dxa"/>
        </w:tblCellMar>
      </w:tblPr>
      <w:tblGrid>
        <w:gridCol w:w="4242"/>
      </w:tblGrid>
      <w:tr>
        <w:tblPrEx>
          <w:tblCellMar>
            <w:top w:w="0" w:type="dxa"/>
            <w:left w:w="108" w:type="dxa"/>
            <w:bottom w:w="0" w:type="dxa"/>
            <w:right w:w="108" w:type="dxa"/>
          </w:tblCellMar>
        </w:tblPrEx>
        <w:trPr>
          <w:trHeight w:val="315" w:hRule="atLeast"/>
        </w:trPr>
        <w:tc>
          <w:tcPr>
            <w:tcW w:w="4242" w:type="dxa"/>
            <w:tcBorders>
              <w:top w:val="single" w:color="7F7F7F" w:sz="8" w:space="0"/>
              <w:left w:val="single" w:color="7F7F7F" w:sz="8" w:space="0"/>
              <w:bottom w:val="single" w:color="auto" w:sz="4"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只传递M+后十一位数字</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bl>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66" w:name="_Toc2335"/>
      <w:r>
        <w:rPr>
          <w:rFonts w:hint="eastAsia" w:ascii="微软雅黑" w:hAnsi="微软雅黑" w:eastAsia="微软雅黑" w:cs="微软雅黑"/>
          <w:color w:val="000000" w:themeColor="text1"/>
          <w14:textFill>
            <w14:solidFill>
              <w14:schemeClr w14:val="tx1"/>
            </w14:solidFill>
          </w14:textFill>
        </w:rPr>
        <w:t>数据看板</w:t>
      </w:r>
      <w:bookmarkEnd w:id="66"/>
    </w:p>
    <w:p>
      <w:pPr>
        <w:pStyle w:val="4"/>
        <w:rPr>
          <w:rFonts w:ascii="微软雅黑" w:hAnsi="微软雅黑" w:eastAsia="微软雅黑" w:cs="微软雅黑"/>
          <w:color w:val="000000" w:themeColor="text1"/>
          <w14:textFill>
            <w14:solidFill>
              <w14:schemeClr w14:val="tx1"/>
            </w14:solidFill>
          </w14:textFill>
        </w:rPr>
      </w:pPr>
      <w:bookmarkStart w:id="67" w:name="_Toc30408"/>
      <w:r>
        <w:rPr>
          <w:rFonts w:hint="eastAsia" w:ascii="微软雅黑" w:hAnsi="微软雅黑" w:eastAsia="微软雅黑" w:cs="微软雅黑"/>
          <w:color w:val="000000" w:themeColor="text1"/>
          <w14:textFill>
            <w14:solidFill>
              <w14:schemeClr w14:val="tx1"/>
            </w14:solidFill>
          </w14:textFill>
        </w:rPr>
        <w:t>概述</w:t>
      </w:r>
      <w:bookmarkEnd w:id="67"/>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首页增加数据看板，看板模块包括：【品牌基金及推广费预算执行进度分布】，【项目状态分布】，【各项目类型/业务动因 - 项目分布、预算执行分布】，【各营销组织预算执行进度】和【各品类、各区域、各渠道 - 预算执行分布】</w:t>
      </w:r>
    </w:p>
    <w:p>
      <w:pPr>
        <w:pStyle w:val="4"/>
        <w:rPr>
          <w:rFonts w:ascii="微软雅黑" w:hAnsi="微软雅黑" w:eastAsia="微软雅黑" w:cs="微软雅黑"/>
          <w:color w:val="000000" w:themeColor="text1"/>
          <w14:textFill>
            <w14:solidFill>
              <w14:schemeClr w14:val="tx1"/>
            </w14:solidFill>
          </w14:textFill>
        </w:rPr>
      </w:pPr>
      <w:bookmarkStart w:id="68" w:name="_Toc3117"/>
      <w:r>
        <w:rPr>
          <w:rFonts w:hint="eastAsia" w:ascii="微软雅黑" w:hAnsi="微软雅黑" w:eastAsia="微软雅黑" w:cs="微软雅黑"/>
          <w:color w:val="000000" w:themeColor="text1"/>
          <w14:textFill>
            <w14:solidFill>
              <w14:schemeClr w14:val="tx1"/>
            </w14:solidFill>
          </w14:textFill>
        </w:rPr>
        <w:t>功能入口</w:t>
      </w:r>
      <w:bookmarkEnd w:id="68"/>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数据看板</w:t>
      </w:r>
    </w:p>
    <w:p>
      <w:pPr>
        <w:pStyle w:val="4"/>
        <w:rPr>
          <w:rFonts w:ascii="微软雅黑" w:hAnsi="微软雅黑" w:eastAsia="微软雅黑" w:cs="微软雅黑"/>
          <w:color w:val="000000" w:themeColor="text1"/>
          <w14:textFill>
            <w14:solidFill>
              <w14:schemeClr w14:val="tx1"/>
            </w14:solidFill>
          </w14:textFill>
        </w:rPr>
      </w:pPr>
      <w:bookmarkStart w:id="69" w:name="_Toc15183"/>
      <w:r>
        <w:rPr>
          <w:rFonts w:hint="eastAsia" w:ascii="微软雅黑" w:hAnsi="微软雅黑" w:eastAsia="微软雅黑" w:cs="微软雅黑"/>
          <w:color w:val="000000" w:themeColor="text1"/>
          <w14:textFill>
            <w14:solidFill>
              <w14:schemeClr w14:val="tx1"/>
            </w14:solidFill>
          </w14:textFill>
        </w:rPr>
        <w:t>用户界面</w:t>
      </w:r>
      <w:bookmarkEnd w:id="69"/>
    </w:p>
    <w:p>
      <w:r>
        <w:drawing>
          <wp:inline distT="0" distB="0" distL="0" distR="0">
            <wp:extent cx="5278120" cy="3263900"/>
            <wp:effectExtent l="0" t="0" r="0" b="0"/>
            <wp:docPr id="180622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24585" name="图片 1"/>
                    <pic:cNvPicPr>
                      <a:picLocks noChangeAspect="1"/>
                    </pic:cNvPicPr>
                  </pic:nvPicPr>
                  <pic:blipFill>
                    <a:blip r:embed="rId15"/>
                    <a:stretch>
                      <a:fillRect/>
                    </a:stretch>
                  </pic:blipFill>
                  <pic:spPr>
                    <a:xfrm>
                      <a:off x="0" y="0"/>
                      <a:ext cx="5278120" cy="3263900"/>
                    </a:xfrm>
                    <a:prstGeom prst="rect">
                      <a:avLst/>
                    </a:prstGeom>
                  </pic:spPr>
                </pic:pic>
              </a:graphicData>
            </a:graphic>
          </wp:inline>
        </w:drawing>
      </w:r>
    </w:p>
    <w:p>
      <w:r>
        <w:drawing>
          <wp:inline distT="0" distB="0" distL="0" distR="0">
            <wp:extent cx="5278120" cy="3258185"/>
            <wp:effectExtent l="0" t="0" r="0" b="0"/>
            <wp:docPr id="1122412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12715" name="图片 1"/>
                    <pic:cNvPicPr>
                      <a:picLocks noChangeAspect="1"/>
                    </pic:cNvPicPr>
                  </pic:nvPicPr>
                  <pic:blipFill>
                    <a:blip r:embed="rId16"/>
                    <a:stretch>
                      <a:fillRect/>
                    </a:stretch>
                  </pic:blipFill>
                  <pic:spPr>
                    <a:xfrm>
                      <a:off x="0" y="0"/>
                      <a:ext cx="5278120" cy="3258185"/>
                    </a:xfrm>
                    <a:prstGeom prst="rect">
                      <a:avLst/>
                    </a:prstGeom>
                  </pic:spPr>
                </pic:pic>
              </a:graphicData>
            </a:graphic>
          </wp:inline>
        </w:drawing>
      </w:r>
    </w:p>
    <w:p>
      <w:r>
        <w:drawing>
          <wp:inline distT="0" distB="0" distL="114300" distR="114300">
            <wp:extent cx="5277485" cy="3232150"/>
            <wp:effectExtent l="0" t="0" r="18415"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7"/>
                    <a:stretch>
                      <a:fillRect/>
                    </a:stretch>
                  </pic:blipFill>
                  <pic:spPr>
                    <a:xfrm>
                      <a:off x="0" y="0"/>
                      <a:ext cx="5277485" cy="32321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【品牌基金及推广费预算执行进度分布】，【各营销组织预算执行进度】按年度进行统计，【项目状态分布】，【各项目类型/业务动因 - 项目分布、预算执行分布】和【品牌基金及推广费预算执行进度分布】按日期区间进行统计</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统计的数据范围仅包含当前用户所具备的数据权限范围</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在选择的时间范围内</w:t>
      </w:r>
      <w:r>
        <w:rPr>
          <w:rFonts w:hint="eastAsia" w:ascii="微软雅黑" w:hAnsi="微软雅黑" w:eastAsia="微软雅黑" w:cs="微软雅黑"/>
          <w:color w:val="000000" w:themeColor="text1"/>
          <w:sz w:val="24"/>
          <w:lang w:val="en-US" w:eastAsia="zh-CN"/>
          <w14:textFill>
            <w14:solidFill>
              <w14:schemeClr w14:val="tx1"/>
            </w14:solidFill>
          </w14:textFill>
        </w:rPr>
        <w:t>(初始时间统计区间默认为当前年)</w:t>
      </w:r>
      <w:r>
        <w:rPr>
          <w:rFonts w:hint="eastAsia" w:ascii="微软雅黑" w:hAnsi="微软雅黑" w:eastAsia="微软雅黑" w:cs="微软雅黑"/>
          <w:color w:val="000000" w:themeColor="text1"/>
          <w:sz w:val="24"/>
          <w14:textFill>
            <w14:solidFill>
              <w14:schemeClr w14:val="tx1"/>
            </w14:solidFill>
          </w14:textFill>
        </w:rPr>
        <w:t>，做以下的统计：</w:t>
      </w: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品牌基金及推广费预算执行进度分布：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w:t>
      </w:r>
      <w:r>
        <w:rPr>
          <w:rFonts w:hint="eastAsia" w:ascii="微软雅黑" w:hAnsi="微软雅黑" w:eastAsia="微软雅黑" w:cs="微软雅黑"/>
          <w:color w:val="000000" w:themeColor="text1"/>
          <w14:textFill>
            <w14:solidFill>
              <w14:schemeClr w14:val="tx1"/>
            </w14:solidFill>
          </w14:textFill>
        </w:rPr>
        <w:t>品牌基金</w:t>
      </w:r>
      <w:r>
        <w:rPr>
          <w:rFonts w:hint="eastAsia" w:ascii="微软雅黑" w:hAnsi="微软雅黑" w:eastAsia="微软雅黑" w:cs="微软雅黑"/>
          <w:color w:val="000000" w:themeColor="text1"/>
          <w:lang w:val="en-US" w:eastAsia="zh-CN"/>
          <w14:textFill>
            <w14:solidFill>
              <w14:schemeClr w14:val="tx1"/>
            </w14:solidFill>
          </w14:textFill>
        </w:rPr>
        <w:t>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预算项目列表中推广费的预算总和作为【预算】的数值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bookmarkStart w:id="70" w:name="_Hlk137474172"/>
      <w:r>
        <w:rPr>
          <w:rFonts w:hint="eastAsia" w:ascii="微软雅黑" w:hAnsi="微软雅黑" w:eastAsia="微软雅黑" w:cs="微软雅黑"/>
          <w:color w:val="000000" w:themeColor="text1"/>
          <w14:textFill>
            <w14:solidFill>
              <w14:schemeClr w14:val="tx1"/>
            </w14:solidFill>
          </w14:textFill>
        </w:rPr>
        <w:t>项目状态分布</w:t>
      </w:r>
      <w:bookmarkEnd w:id="70"/>
      <w:r>
        <w:rPr>
          <w:rFonts w:hint="eastAsia" w:ascii="微软雅黑" w:hAnsi="微软雅黑" w:eastAsia="微软雅黑" w:cs="微软雅黑"/>
          <w:color w:val="000000" w:themeColor="text1"/>
          <w14:textFill>
            <w14:solidFill>
              <w14:schemeClr w14:val="tx1"/>
            </w14:solidFill>
          </w14:textFill>
        </w:rPr>
        <w:t>：</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以饼状图的形式统计【</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r>
        <w:rPr>
          <w:rFonts w:hint="eastAsia" w:ascii="微软雅黑" w:hAnsi="微软雅黑" w:eastAsia="微软雅黑" w:cs="微软雅黑"/>
          <w:color w:val="000000" w:themeColor="text1"/>
          <w14:textFill>
            <w14:solidFill>
              <w14:schemeClr w14:val="tx1"/>
            </w14:solidFill>
          </w14:textFill>
        </w:rPr>
        <w:t>】【执行中】【已结项】【延期】</w:t>
      </w:r>
      <w:r>
        <w:rPr>
          <w:rFonts w:hint="eastAsia" w:ascii="微软雅黑" w:hAnsi="微软雅黑" w:eastAsia="微软雅黑" w:cs="微软雅黑"/>
          <w:color w:val="000000" w:themeColor="text1"/>
          <w:lang w:val="en-US" w:eastAsia="zh-CN"/>
          <w14:textFill>
            <w14:solidFill>
              <w14:schemeClr w14:val="tx1"/>
            </w14:solidFill>
          </w14:textFill>
        </w:rPr>
        <w:t>四</w:t>
      </w:r>
      <w:r>
        <w:rPr>
          <w:rFonts w:hint="eastAsia" w:ascii="微软雅黑" w:hAnsi="微软雅黑" w:eastAsia="微软雅黑" w:cs="微软雅黑"/>
          <w:color w:val="000000" w:themeColor="text1"/>
          <w14:textFill>
            <w14:solidFill>
              <w14:schemeClr w14:val="tx1"/>
            </w14:solidFill>
          </w14:textFill>
        </w:rPr>
        <w:t>种状态的项目在所有项目中的占比。</w:t>
      </w:r>
    </w:p>
    <w:tbl>
      <w:tblPr>
        <w:tblStyle w:val="29"/>
        <w:tblW w:w="0" w:type="auto"/>
        <w:tblInd w:w="4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6"/>
        <w:gridCol w:w="4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统计状态</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对应系统状态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立项审核中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执行中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已结项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延期</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项目超过计划结项时间未结项</w:t>
            </w:r>
          </w:p>
        </w:tc>
      </w:tr>
    </w:tbl>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各项目类型/业务动因 - 项目分布、预算执行分布：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lang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w:t>
      </w:r>
      <w:r>
        <w:rPr>
          <w:rFonts w:hint="eastAsia" w:ascii="微软雅黑" w:hAnsi="微软雅黑" w:eastAsia="微软雅黑" w:cs="微软雅黑"/>
          <w:color w:val="000000" w:themeColor="text1"/>
          <w:lang w:val="en-US" w:eastAsia="zh-CN"/>
          <w14:textFill>
            <w14:solidFill>
              <w14:schemeClr w14:val="tx1"/>
            </w14:solidFill>
          </w14:textFill>
        </w:rPr>
        <w:t>各L2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项目的个数</w:t>
      </w:r>
      <w:r>
        <w:rPr>
          <w:rFonts w:hint="eastAsia" w:ascii="微软雅黑" w:hAnsi="微软雅黑" w:eastAsia="微软雅黑" w:cs="微软雅黑"/>
          <w:color w:val="000000" w:themeColor="text1"/>
          <w:lang w:eastAsia="zh-CN"/>
          <w14:textFill>
            <w14:solidFill>
              <w14:schemeClr w14:val="tx1"/>
            </w14:solidFill>
          </w14:textFill>
        </w:rPr>
        <w:t>，同项目多预算分配明细（多项目类型），每个类型的项目个数分别加一</w:t>
      </w:r>
      <w:r>
        <w:rPr>
          <w:rFonts w:hint="eastAsia" w:ascii="微软雅黑" w:hAnsi="微软雅黑" w:eastAsia="微软雅黑" w:cs="微软雅黑"/>
          <w:color w:val="000000" w:themeColor="text1"/>
          <w14:textFill>
            <w14:solidFill>
              <w14:schemeClr w14:val="tx1"/>
            </w14:solidFill>
          </w14:textFill>
        </w:rPr>
        <w:t>，以</w:t>
      </w:r>
      <w:r>
        <w:rPr>
          <w:rFonts w:hint="eastAsia" w:ascii="微软雅黑" w:hAnsi="微软雅黑" w:eastAsia="微软雅黑" w:cs="微软雅黑"/>
          <w:color w:val="000000" w:themeColor="text1"/>
          <w:lang w:val="en-US" w:eastAsia="zh-CN"/>
          <w14:textFill>
            <w14:solidFill>
              <w14:schemeClr w14:val="tx1"/>
            </w14:solidFill>
          </w14:textFill>
        </w:rPr>
        <w:t>折线图</w:t>
      </w:r>
      <w:r>
        <w:rPr>
          <w:rFonts w:hint="eastAsia" w:ascii="微软雅黑" w:hAnsi="微软雅黑" w:eastAsia="微软雅黑" w:cs="微软雅黑"/>
          <w:color w:val="000000" w:themeColor="text1"/>
          <w14:textFill>
            <w14:solidFill>
              <w14:schemeClr w14:val="tx1"/>
            </w14:solidFill>
          </w14:textFill>
        </w:rPr>
        <w:t>的方式展示各</w:t>
      </w:r>
      <w:r>
        <w:rPr>
          <w:rFonts w:hint="eastAsia" w:ascii="微软雅黑" w:hAnsi="微软雅黑" w:eastAsia="微软雅黑" w:cs="微软雅黑"/>
          <w:color w:val="000000" w:themeColor="text1"/>
          <w:lang w:val="en-US" w:eastAsia="zh-CN"/>
          <w14:textFill>
            <w14:solidFill>
              <w14:schemeClr w14:val="tx1"/>
            </w14:solidFill>
          </w14:textFill>
        </w:rPr>
        <w:t>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项目的占比.</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各营销组织预算执行进度：</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统计各部门的预算执行进度，</w:t>
      </w:r>
      <w:r>
        <w:rPr>
          <w:rFonts w:hint="eastAsia" w:ascii="微软雅黑" w:hAnsi="微软雅黑" w:eastAsia="微软雅黑" w:cs="微软雅黑"/>
          <w:color w:val="000000" w:themeColor="text1"/>
          <w:lang w:val="en-US" w:eastAsia="zh-CN"/>
          <w14:textFill>
            <w14:solidFill>
              <w14:schemeClr w14:val="tx1"/>
            </w14:solidFill>
          </w14:textFill>
        </w:rPr>
        <w:t>以BPC的项目预算金额之和作为</w:t>
      </w:r>
      <w:r>
        <w:rPr>
          <w:rFonts w:hint="eastAsia" w:ascii="微软雅黑" w:hAnsi="微软雅黑" w:eastAsia="微软雅黑" w:cs="微软雅黑"/>
          <w:color w:val="000000" w:themeColor="text1"/>
          <w14:textFill>
            <w14:solidFill>
              <w14:schemeClr w14:val="tx1"/>
            </w14:solidFill>
          </w14:textFill>
        </w:rPr>
        <w:t>【预算】数额，</w:t>
      </w:r>
      <w:r>
        <w:rPr>
          <w:rFonts w:hint="eastAsia" w:ascii="微软雅黑" w:hAnsi="微软雅黑" w:eastAsia="微软雅黑" w:cs="微软雅黑"/>
          <w:color w:val="000000" w:themeColor="text1"/>
          <w:lang w:val="en-US" w:eastAsia="zh-CN"/>
          <w14:textFill>
            <w14:solidFill>
              <w14:schemeClr w14:val="tx1"/>
            </w14:solidFill>
          </w14:textFill>
        </w:rPr>
        <w:t>以【</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w:t>
      </w:r>
      <w:r>
        <w:rPr>
          <w:rFonts w:hint="eastAsia" w:ascii="微软雅黑" w:hAnsi="微软雅黑" w:eastAsia="微软雅黑" w:cs="微软雅黑"/>
          <w:color w:val="000000" w:themeColor="text1"/>
          <w14:textFill>
            <w14:solidFill>
              <w14:schemeClr w14:val="tx1"/>
            </w14:solidFill>
          </w14:textFill>
        </w:rPr>
        <w:t>【实际已执行】数额。进度条的百分比=实际已执行/预算。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各品类、各区域、各渠道 - 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以柱状图的形式统计各品类，各区域，各渠道</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已执行</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的预算占比，</w:t>
      </w:r>
      <w:r>
        <w:rPr>
          <w:rFonts w:hint="eastAsia" w:ascii="微软雅黑" w:hAnsi="微软雅黑" w:eastAsia="微软雅黑" w:cs="微软雅黑"/>
          <w:b/>
          <w:bCs/>
          <w:color w:val="000000" w:themeColor="text1"/>
          <w:lang w:val="en-US" w:eastAsia="zh-CN"/>
          <w14:textFill>
            <w14:solidFill>
              <w14:schemeClr w14:val="tx1"/>
            </w14:solidFill>
          </w14:textFill>
        </w:rPr>
        <w:t>计算逻辑品类占比=单品类BPC预算之和/所有品类BPC预算之和</w:t>
      </w:r>
      <w:r>
        <w:rPr>
          <w:rFonts w:hint="eastAsia" w:ascii="微软雅黑" w:hAnsi="微软雅黑" w:eastAsia="微软雅黑" w:cs="微软雅黑"/>
          <w:color w:val="000000" w:themeColor="text1"/>
          <w:lang w:val="en-US"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分别以三个饼状图展示</w:t>
      </w:r>
      <w:r>
        <w:rPr>
          <w:rFonts w:hint="eastAsia" w:ascii="微软雅黑" w:hAnsi="微软雅黑" w:eastAsia="微软雅黑" w:cs="微软雅黑"/>
          <w:color w:val="ED7D31" w:themeColor="accent2"/>
          <w14:textFill>
            <w14:solidFill>
              <w14:schemeClr w14:val="accent2"/>
            </w14:solidFill>
          </w14:textFill>
        </w:rPr>
        <w:t>（区域和渠道目前没有数据可以统计）.</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统计年份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年份选择器</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根据所选年份统计所有看板数据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图表数据模块</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统计图</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鼠标移动到图表上的任何数据模块，显示出相应模块的数值。</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71" w:name="_Toc168"/>
      <w:r>
        <w:rPr>
          <w:rFonts w:hint="eastAsia" w:ascii="微软雅黑" w:hAnsi="微软雅黑" w:eastAsia="微软雅黑" w:cs="微软雅黑"/>
          <w:color w:val="000000" w:themeColor="text1"/>
          <w14:textFill>
            <w14:solidFill>
              <w14:schemeClr w14:val="tx1"/>
            </w14:solidFill>
          </w14:textFill>
        </w:rPr>
        <w:t>财务数据回传MPM</w:t>
      </w:r>
      <w:bookmarkEnd w:id="71"/>
    </w:p>
    <w:p>
      <w:pPr>
        <w:pStyle w:val="4"/>
        <w:rPr>
          <w:rFonts w:ascii="微软雅黑" w:hAnsi="微软雅黑" w:eastAsia="微软雅黑" w:cs="微软雅黑"/>
          <w:color w:val="000000" w:themeColor="text1"/>
          <w14:textFill>
            <w14:solidFill>
              <w14:schemeClr w14:val="tx1"/>
            </w14:solidFill>
          </w14:textFill>
        </w:rPr>
      </w:pPr>
      <w:bookmarkStart w:id="72" w:name="_Toc5712"/>
      <w:r>
        <w:rPr>
          <w:rFonts w:hint="eastAsia" w:ascii="微软雅黑" w:hAnsi="微软雅黑" w:eastAsia="微软雅黑" w:cs="微软雅黑"/>
          <w:color w:val="000000" w:themeColor="text1"/>
          <w14:textFill>
            <w14:solidFill>
              <w14:schemeClr w14:val="tx1"/>
            </w14:solidFill>
          </w14:textFill>
        </w:rPr>
        <w:t>概述</w:t>
      </w:r>
      <w:bookmarkEnd w:id="7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Concur，CRM，FSSC申请单，报销单数据回传MPM，M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提供数据接口接收各系统的单据数据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单据状态为审批通过</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,各个系统每种单据的数据分别存放，申请单和报销单之间的关联关系需要保存下来</w:t>
      </w:r>
      <w:r>
        <w:rPr>
          <w:rFonts w:hint="eastAsia"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3" w:name="_Toc19054"/>
      <w:r>
        <w:rPr>
          <w:rFonts w:hint="eastAsia" w:ascii="微软雅黑" w:hAnsi="微软雅黑" w:eastAsia="微软雅黑" w:cs="微软雅黑"/>
          <w:color w:val="000000" w:themeColor="text1"/>
          <w14:textFill>
            <w14:solidFill>
              <w14:schemeClr w14:val="tx1"/>
            </w14:solidFill>
          </w14:textFill>
        </w:rPr>
        <w:t>MPM所需字段</w:t>
      </w:r>
      <w:bookmarkEnd w:id="73"/>
      <w:bookmarkStart w:id="74" w:name="MPM所需字段"/>
    </w:p>
    <w:bookmarkEnd w:id="74"/>
    <w:tbl>
      <w:tblPr>
        <w:tblStyle w:val="28"/>
        <w:tblW w:w="8642" w:type="dxa"/>
        <w:tblInd w:w="0" w:type="dxa"/>
        <w:tblLayout w:type="autofit"/>
        <w:tblCellMar>
          <w:top w:w="0" w:type="dxa"/>
          <w:left w:w="108" w:type="dxa"/>
          <w:bottom w:w="0" w:type="dxa"/>
          <w:right w:w="108" w:type="dxa"/>
        </w:tblCellMar>
      </w:tblPr>
      <w:tblGrid>
        <w:gridCol w:w="1820"/>
        <w:gridCol w:w="2003"/>
        <w:gridCol w:w="2268"/>
        <w:gridCol w:w="2551"/>
      </w:tblGrid>
      <w:tr>
        <w:tblPrEx>
          <w:tblCellMar>
            <w:top w:w="0" w:type="dxa"/>
            <w:left w:w="108" w:type="dxa"/>
            <w:bottom w:w="0" w:type="dxa"/>
            <w:right w:w="108" w:type="dxa"/>
          </w:tblCellMar>
        </w:tblPrEx>
        <w:trPr>
          <w:trHeight w:val="285" w:hRule="atLeast"/>
        </w:trPr>
        <w:tc>
          <w:tcPr>
            <w:tcW w:w="1820" w:type="dxa"/>
            <w:tcBorders>
              <w:top w:val="single" w:color="auto" w:sz="4" w:space="0"/>
              <w:left w:val="single" w:color="auto" w:sz="4" w:space="0"/>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字段名</w:t>
            </w:r>
          </w:p>
        </w:tc>
        <w:tc>
          <w:tcPr>
            <w:tcW w:w="2003"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FSSC（1）</w:t>
            </w:r>
          </w:p>
        </w:tc>
        <w:tc>
          <w:tcPr>
            <w:tcW w:w="2268"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Concur（3）</w:t>
            </w:r>
          </w:p>
        </w:tc>
        <w:tc>
          <w:tcPr>
            <w:tcW w:w="2551"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通讯CRM（2）</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公司代码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申请单号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pStyle w:val="26"/>
              <w:keepNext w:val="0"/>
              <w:keepLines w:val="0"/>
              <w:widowControl/>
              <w:suppressLineNumbers w:val="0"/>
              <w:spacing w:before="0" w:beforeAutospacing="0" w:after="0" w:afterAutospacing="0" w:line="240" w:lineRule="auto"/>
              <w:ind w:left="0" w:right="0"/>
              <w:jc w:val="left"/>
              <w:rPr>
                <w:rFonts w:hint="eastAsia" w:ascii="等线" w:hAnsi="等线" w:eastAsia="等线" w:cs="宋体"/>
                <w:color w:val="000000"/>
                <w:kern w:val="0"/>
                <w:sz w:val="22"/>
                <w:szCs w:val="22"/>
              </w:rPr>
            </w:pPr>
            <w:r>
              <w:rPr>
                <w:rFonts w:hint="eastAsia" w:ascii="等线" w:hAnsi="等线" w:eastAsia="等线" w:cs="等线"/>
                <w:b w:val="0"/>
                <w:bCs w:val="0"/>
                <w:i w:val="0"/>
                <w:iCs w:val="0"/>
                <w:color w:val="000000"/>
                <w:spacing w:val="0"/>
                <w:w w:val="100"/>
                <w:sz w:val="22"/>
                <w:szCs w:val="22"/>
                <w:vertAlign w:val="baseline"/>
              </w:rPr>
              <w:t>报销单据号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财务系统单据号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凭证号无法实时回写</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单据类型</w:t>
            </w:r>
          </w:p>
        </w:tc>
        <w:tc>
          <w:tcPr>
            <w:tcW w:w="2003"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nil"/>
              <w:right w:val="nil"/>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single" w:color="auto" w:sz="4" w:space="0"/>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单据年度</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单据月份</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预算部门编码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162"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行项目文本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√（明细区的摘要）</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301"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显示货币的金额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美元)</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nil"/>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该字段对私的单据存在,对公单据不存在</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摊销开始时间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摊销周期</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lang w:eastAsia="zh-CN"/>
              </w:rPr>
            </w:pPr>
            <w:r>
              <w:rPr>
                <w:rFonts w:hint="eastAsia" w:ascii="等线" w:hAnsi="等线" w:eastAsia="等线" w:cs="宋体"/>
                <w:color w:val="000000"/>
                <w:kern w:val="0"/>
                <w:sz w:val="22"/>
                <w:szCs w:val="22"/>
              </w:rPr>
              <w:t>提单人</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申请单要提单人</w:t>
            </w:r>
            <w:r>
              <w:rPr>
                <w:rFonts w:hint="eastAsia" w:ascii="等线" w:hAnsi="等线" w:eastAsia="等线" w:cs="宋体"/>
                <w:color w:val="000000"/>
                <w:kern w:val="0"/>
                <w:sz w:val="22"/>
                <w:szCs w:val="22"/>
                <w:lang w:eastAsia="zh-CN"/>
              </w:rPr>
              <w:t>）</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供应商编号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3"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抬头文本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√（单据的申请标题）</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科目名称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功能范围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产品线描述</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营销组织</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渠道</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费用细类</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品牌</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系列</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业务动因1</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业务动因2</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业务动因3</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业务动因4</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bl>
    <w:p/>
    <w:p>
      <w:pPr>
        <w:pStyle w:val="4"/>
        <w:rPr>
          <w:rFonts w:ascii="微软雅黑" w:hAnsi="微软雅黑" w:eastAsia="微软雅黑" w:cs="微软雅黑"/>
          <w:color w:val="000000" w:themeColor="text1"/>
          <w14:textFill>
            <w14:solidFill>
              <w14:schemeClr w14:val="tx1"/>
            </w14:solidFill>
          </w14:textFill>
        </w:rPr>
      </w:pPr>
      <w:bookmarkStart w:id="75" w:name="_Toc7239"/>
      <w:r>
        <w:rPr>
          <w:rFonts w:hint="eastAsia" w:ascii="微软雅黑" w:hAnsi="微软雅黑" w:eastAsia="微软雅黑" w:cs="微软雅黑"/>
          <w:color w:val="000000" w:themeColor="text1"/>
          <w14:textFill>
            <w14:solidFill>
              <w14:schemeClr w14:val="tx1"/>
            </w14:solidFill>
          </w14:textFill>
        </w:rPr>
        <w:t>C</w:t>
      </w:r>
      <w:r>
        <w:rPr>
          <w:rFonts w:ascii="微软雅黑" w:hAnsi="微软雅黑" w:eastAsia="微软雅黑" w:cs="微软雅黑"/>
          <w:color w:val="000000" w:themeColor="text1"/>
          <w14:textFill>
            <w14:solidFill>
              <w14:schemeClr w14:val="tx1"/>
            </w14:solidFill>
          </w14:textFill>
        </w:rPr>
        <w:t>RM</w:t>
      </w:r>
      <w:r>
        <w:rPr>
          <w:rFonts w:hint="eastAsia" w:ascii="微软雅黑" w:hAnsi="微软雅黑" w:eastAsia="微软雅黑" w:cs="微软雅黑"/>
          <w:color w:val="000000" w:themeColor="text1"/>
          <w14:textFill>
            <w14:solidFill>
              <w14:schemeClr w14:val="tx1"/>
            </w14:solidFill>
          </w14:textFill>
        </w:rPr>
        <w:t>返回财务数据</w:t>
      </w:r>
      <w:bookmarkEnd w:id="75"/>
    </w:p>
    <w:p>
      <w:pPr>
        <w:pStyle w:val="5"/>
        <w:rPr>
          <w:rFonts w:ascii="微软雅黑" w:hAnsi="微软雅黑" w:eastAsia="微软雅黑"/>
          <w:sz w:val="24"/>
          <w:szCs w:val="24"/>
        </w:rPr>
      </w:pPr>
      <w:bookmarkStart w:id="76" w:name="_Toc13269"/>
      <w:r>
        <w:rPr>
          <w:rFonts w:hint="eastAsia" w:ascii="微软雅黑" w:hAnsi="微软雅黑" w:eastAsia="微软雅黑"/>
          <w:sz w:val="24"/>
          <w:szCs w:val="24"/>
        </w:rPr>
        <w:t>对接方式</w:t>
      </w:r>
      <w:bookmarkEnd w:id="76"/>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在单据审批完成之后，主动推送数据给M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，所需字段按M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字段一一对应，CRM传递的单据字段如有与上表不对应或者不存在与上表的字段先保存到MPM数据库中</w:t>
      </w:r>
      <w:r>
        <w:rPr>
          <w:rFonts w:ascii="微软雅黑" w:hAnsi="微软雅黑" w:eastAsia="微软雅黑" w:cs="微软雅黑"/>
          <w:color w:val="000000" w:themeColor="text1"/>
          <w:kern w:val="0"/>
          <w:sz w:val="24"/>
          <w14:textFill>
            <w14:solidFill>
              <w14:schemeClr w14:val="tx1"/>
            </w14:solidFill>
          </w14:textFill>
        </w:rPr>
        <w:t>.</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Purchase Request</w:t>
      </w:r>
      <w:r>
        <w:rPr>
          <w:rFonts w:hint="eastAsia" w:ascii="微软雅黑" w:hAnsi="微软雅黑" w:eastAsia="微软雅黑" w:cs="微软雅黑"/>
          <w:color w:val="000000" w:themeColor="text1"/>
          <w:sz w:val="24"/>
          <w14:textFill>
            <w14:solidFill>
              <w14:schemeClr w14:val="tx1"/>
            </w14:solidFill>
          </w14:textFill>
        </w:rPr>
        <w:t>（申请单）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Claim</w:t>
      </w:r>
      <w:r>
        <w:rPr>
          <w:rFonts w:hint="eastAsia" w:ascii="微软雅黑" w:hAnsi="微软雅黑" w:eastAsia="微软雅黑" w:cs="微软雅黑"/>
          <w:color w:val="000000" w:themeColor="text1"/>
          <w:sz w:val="24"/>
          <w14:textFill>
            <w14:solidFill>
              <w14:schemeClr w14:val="tx1"/>
            </w14:solidFill>
          </w14:textFill>
        </w:rPr>
        <w:t>（报销单）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Correction Invoice</w:t>
      </w:r>
      <w:r>
        <w:rPr>
          <w:rFonts w:hint="eastAsia" w:ascii="微软雅黑" w:hAnsi="微软雅黑" w:eastAsia="微软雅黑" w:cs="微软雅黑"/>
          <w:color w:val="000000" w:themeColor="text1"/>
          <w:sz w:val="24"/>
          <w14:textFill>
            <w14:solidFill>
              <w14:schemeClr w14:val="tx1"/>
            </w14:solidFill>
          </w14:textFill>
        </w:rPr>
        <w:t>（冲销单）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Marketing DT(涉及推广费的单据)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单据数据与M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项目是一对一的关系，一条C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单据数据标识一个M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项目的财务申请记录</w:t>
      </w:r>
      <w:r>
        <w:rPr>
          <w:rFonts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7" w:name="_Toc32462"/>
      <w:r>
        <w:rPr>
          <w:rFonts w:ascii="微软雅黑" w:hAnsi="微软雅黑" w:eastAsia="微软雅黑" w:cs="微软雅黑"/>
          <w:color w:val="000000" w:themeColor="text1"/>
          <w14:textFill>
            <w14:solidFill>
              <w14:schemeClr w14:val="tx1"/>
            </w14:solidFill>
          </w14:textFill>
        </w:rPr>
        <w:t>C</w:t>
      </w:r>
      <w:r>
        <w:rPr>
          <w:rFonts w:hint="eastAsia" w:ascii="微软雅黑" w:hAnsi="微软雅黑" w:eastAsia="微软雅黑" w:cs="微软雅黑"/>
          <w:color w:val="000000" w:themeColor="text1"/>
          <w14:textFill>
            <w14:solidFill>
              <w14:schemeClr w14:val="tx1"/>
            </w14:solidFill>
          </w14:textFill>
        </w:rPr>
        <w:t>on</w:t>
      </w:r>
      <w:r>
        <w:rPr>
          <w:rFonts w:ascii="微软雅黑" w:hAnsi="微软雅黑" w:eastAsia="微软雅黑" w:cs="微软雅黑"/>
          <w:color w:val="000000" w:themeColor="text1"/>
          <w14:textFill>
            <w14:solidFill>
              <w14:schemeClr w14:val="tx1"/>
            </w14:solidFill>
          </w14:textFill>
        </w:rPr>
        <w:t>cur</w:t>
      </w:r>
      <w:r>
        <w:rPr>
          <w:rFonts w:hint="eastAsia" w:ascii="微软雅黑" w:hAnsi="微软雅黑" w:eastAsia="微软雅黑" w:cs="微软雅黑"/>
          <w:color w:val="000000" w:themeColor="text1"/>
          <w14:textFill>
            <w14:solidFill>
              <w14:schemeClr w14:val="tx1"/>
            </w14:solidFill>
          </w14:textFill>
        </w:rPr>
        <w:t>返回财务数据</w:t>
      </w:r>
      <w:bookmarkEnd w:id="77"/>
    </w:p>
    <w:p>
      <w:pPr>
        <w:pStyle w:val="5"/>
        <w:rPr>
          <w:rFonts w:ascii="微软雅黑" w:hAnsi="微软雅黑" w:eastAsia="微软雅黑"/>
          <w:sz w:val="24"/>
          <w:szCs w:val="24"/>
        </w:rPr>
      </w:pPr>
      <w:bookmarkStart w:id="78" w:name="_Toc32296"/>
      <w:r>
        <w:rPr>
          <w:rFonts w:hint="eastAsia" w:ascii="微软雅黑" w:hAnsi="微软雅黑" w:eastAsia="微软雅黑"/>
          <w:sz w:val="24"/>
          <w:szCs w:val="24"/>
        </w:rPr>
        <w:t>对接方式</w:t>
      </w:r>
      <w:bookmarkEnd w:id="78"/>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MPM每天</w:t>
      </w:r>
      <w:r>
        <w:rPr>
          <w:rFonts w:hint="eastAsia" w:ascii="微软雅黑" w:hAnsi="微软雅黑" w:eastAsia="微软雅黑" w:cs="微软雅黑"/>
          <w:color w:val="000000" w:themeColor="text1"/>
          <w:kern w:val="0"/>
          <w:sz w:val="24"/>
          <w:lang w:val="en-US" w:eastAsia="zh-CN"/>
          <w14:textFill>
            <w14:solidFill>
              <w14:schemeClr w14:val="tx1"/>
            </w14:solidFill>
          </w14:textFill>
        </w:rPr>
        <w:t>19</w:t>
      </w:r>
      <w:r>
        <w:rPr>
          <w:rFonts w:hint="eastAsia" w:ascii="微软雅黑" w:hAnsi="微软雅黑" w:eastAsia="微软雅黑" w:cs="微软雅黑"/>
          <w:color w:val="000000" w:themeColor="text1"/>
          <w:kern w:val="0"/>
          <w:sz w:val="24"/>
          <w14:textFill>
            <w14:solidFill>
              <w14:schemeClr w14:val="tx1"/>
            </w14:solidFill>
          </w14:textFill>
        </w:rPr>
        <w:t>点</w:t>
      </w:r>
      <w:r>
        <w:rPr>
          <w:rFonts w:hint="eastAsia" w:ascii="微软雅黑" w:hAnsi="微软雅黑" w:eastAsia="微软雅黑" w:cs="微软雅黑"/>
          <w:color w:val="000000" w:themeColor="text1"/>
          <w:kern w:val="0"/>
          <w:sz w:val="24"/>
          <w:lang w:val="en-US" w:eastAsia="zh-CN"/>
          <w14:textFill>
            <w14:solidFill>
              <w14:schemeClr w14:val="tx1"/>
            </w14:solidFill>
          </w14:textFill>
        </w:rPr>
        <w:t>主动拉取</w:t>
      </w:r>
      <w:r>
        <w:rPr>
          <w:rFonts w:hint="eastAsia" w:ascii="微软雅黑" w:hAnsi="微软雅黑" w:eastAsia="微软雅黑" w:cs="微软雅黑"/>
          <w:color w:val="000000" w:themeColor="text1"/>
          <w:kern w:val="0"/>
          <w:sz w:val="24"/>
          <w14:textFill>
            <w14:solidFill>
              <w14:schemeClr w14:val="tx1"/>
            </w14:solidFill>
          </w14:textFill>
        </w:rPr>
        <w:t>一次Concur的单据数据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FTP</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concur通过CSV报表形式提供所有MPM财务单据数据（数据截止当天18：00点，由于Concur每天18：00过账），随后</w:t>
      </w:r>
      <w:r>
        <w:rPr>
          <w:rFonts w:hint="eastAsia"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将当前最新的</w:t>
      </w:r>
      <w:r>
        <w:rPr>
          <w:rFonts w:hint="eastAsia" w:ascii="微软雅黑" w:hAnsi="微软雅黑" w:eastAsia="微软雅黑" w:cs="微软雅黑"/>
          <w:color w:val="000000" w:themeColor="text1"/>
          <w:kern w:val="0"/>
          <w:sz w:val="24"/>
          <w14:textFill>
            <w14:solidFill>
              <w14:schemeClr w14:val="tx1"/>
            </w14:solidFill>
          </w14:textFill>
        </w:rPr>
        <w:t>单据数据保存到MPM系统数据库中</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对私：</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request（对私申请单）</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expense report（对私报销单）</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对公：</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purchase order（对公申请单）</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invoice（对公报销单单）</w:t>
      </w:r>
      <w:r>
        <w:rPr>
          <w:rFonts w:ascii="微软雅黑" w:hAnsi="微软雅黑" w:eastAsia="微软雅黑" w:cs="微软雅黑"/>
          <w:color w:val="000000" w:themeColor="text1"/>
          <w:sz w:val="24"/>
          <w14:textFill>
            <w14:solidFill>
              <w14:schemeClr w14:val="tx1"/>
            </w14:solidFill>
          </w14:textFill>
        </w:rPr>
        <w:t xml:space="preserve"> </w:t>
      </w:r>
    </w:p>
    <w:p>
      <w:pPr>
        <w:rPr>
          <w:rFonts w:ascii="微软雅黑" w:hAnsi="微软雅黑" w:eastAsia="微软雅黑" w:cs="微软雅黑"/>
          <w:color w:val="000000" w:themeColor="text1"/>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79" w:name="_Toc24507"/>
      <w:r>
        <w:rPr>
          <w:rFonts w:ascii="微软雅黑" w:hAnsi="微软雅黑" w:eastAsia="微软雅黑" w:cs="微软雅黑"/>
          <w:color w:val="000000" w:themeColor="text1"/>
          <w14:textFill>
            <w14:solidFill>
              <w14:schemeClr w14:val="tx1"/>
            </w14:solidFill>
          </w14:textFill>
        </w:rPr>
        <w:t>FSSC</w:t>
      </w:r>
      <w:r>
        <w:rPr>
          <w:rFonts w:hint="eastAsia" w:ascii="微软雅黑" w:hAnsi="微软雅黑" w:eastAsia="微软雅黑" w:cs="微软雅黑"/>
          <w:color w:val="000000" w:themeColor="text1"/>
          <w14:textFill>
            <w14:solidFill>
              <w14:schemeClr w14:val="tx1"/>
            </w14:solidFill>
          </w14:textFill>
        </w:rPr>
        <w:t>返回财务数据</w:t>
      </w:r>
      <w:bookmarkEnd w:id="79"/>
    </w:p>
    <w:p>
      <w:pPr>
        <w:pStyle w:val="5"/>
        <w:rPr>
          <w:rFonts w:ascii="微软雅黑" w:hAnsi="微软雅黑" w:eastAsia="微软雅黑"/>
          <w:sz w:val="24"/>
          <w:szCs w:val="24"/>
        </w:rPr>
      </w:pPr>
      <w:bookmarkStart w:id="80" w:name="_Toc23250"/>
      <w:r>
        <w:rPr>
          <w:rFonts w:hint="eastAsia" w:ascii="微软雅黑" w:hAnsi="微软雅黑" w:eastAsia="微软雅黑"/>
          <w:sz w:val="24"/>
          <w:szCs w:val="24"/>
        </w:rPr>
        <w:t>对接方式</w:t>
      </w:r>
      <w:bookmarkEnd w:id="80"/>
    </w:p>
    <w:p>
      <w:pPr>
        <w:rPr>
          <w:rFonts w:hint="eastAsia" w:ascii="微软雅黑" w:hAnsi="微软雅黑" w:eastAsia="微软雅黑" w:cs="微软雅黑"/>
          <w:color w:val="000000" w:themeColor="text1"/>
          <w:kern w:val="0"/>
          <w:sz w:val="24"/>
          <w14:textFill>
            <w14:solidFill>
              <w14:schemeClr w14:val="tx1"/>
            </w14:solidFill>
          </w14:textFill>
        </w:rPr>
      </w:pPr>
      <w:r>
        <w:rPr>
          <w:rFonts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14:textFill>
            <w14:solidFill>
              <w14:schemeClr w14:val="tx1"/>
            </w14:solidFill>
          </w14:textFill>
        </w:rPr>
        <w:t>每天早上</w:t>
      </w:r>
      <w:r>
        <w:rPr>
          <w:rFonts w:ascii="微软雅黑" w:hAnsi="微软雅黑" w:eastAsia="微软雅黑" w:cs="微软雅黑"/>
          <w:color w:val="000000" w:themeColor="text1"/>
          <w:kern w:val="0"/>
          <w:sz w:val="24"/>
          <w14:textFill>
            <w14:solidFill>
              <w14:schemeClr w14:val="tx1"/>
            </w14:solidFill>
          </w14:textFill>
        </w:rPr>
        <w:t>9</w:t>
      </w:r>
      <w:r>
        <w:rPr>
          <w:rFonts w:hint="eastAsia" w:ascii="微软雅黑" w:hAnsi="微软雅黑" w:eastAsia="微软雅黑" w:cs="微软雅黑"/>
          <w:color w:val="000000" w:themeColor="text1"/>
          <w:kern w:val="0"/>
          <w:sz w:val="24"/>
          <w14:textFill>
            <w14:solidFill>
              <w14:schemeClr w14:val="tx1"/>
            </w14:solidFill>
          </w14:textFill>
        </w:rPr>
        <w:t>点，下午</w:t>
      </w:r>
      <w:r>
        <w:rPr>
          <w:rFonts w:ascii="微软雅黑" w:hAnsi="微软雅黑" w:eastAsia="微软雅黑" w:cs="微软雅黑"/>
          <w:color w:val="000000" w:themeColor="text1"/>
          <w:kern w:val="0"/>
          <w:sz w:val="24"/>
          <w14:textFill>
            <w14:solidFill>
              <w14:schemeClr w14:val="tx1"/>
            </w14:solidFill>
          </w14:textFill>
        </w:rPr>
        <w:t>18</w:t>
      </w:r>
      <w:r>
        <w:rPr>
          <w:rFonts w:hint="eastAsia" w:ascii="微软雅黑" w:hAnsi="微软雅黑" w:eastAsia="微软雅黑" w:cs="微软雅黑"/>
          <w:color w:val="000000" w:themeColor="text1"/>
          <w:kern w:val="0"/>
          <w:sz w:val="24"/>
          <w14:textFill>
            <w14:solidFill>
              <w14:schemeClr w14:val="tx1"/>
            </w14:solidFill>
          </w14:textFill>
        </w:rPr>
        <w:t>点主动拉取一次F</w:t>
      </w:r>
      <w:r>
        <w:rPr>
          <w:rFonts w:ascii="微软雅黑" w:hAnsi="微软雅黑" w:eastAsia="微软雅黑" w:cs="微软雅黑"/>
          <w:color w:val="000000" w:themeColor="text1"/>
          <w:kern w:val="0"/>
          <w:sz w:val="24"/>
          <w14:textFill>
            <w14:solidFill>
              <w14:schemeClr w14:val="tx1"/>
            </w14:solidFill>
          </w14:textFill>
        </w:rPr>
        <w:t>SSC</w:t>
      </w:r>
      <w:r>
        <w:rPr>
          <w:rFonts w:hint="eastAsia" w:ascii="微软雅黑" w:hAnsi="微软雅黑" w:eastAsia="微软雅黑" w:cs="微软雅黑"/>
          <w:color w:val="000000" w:themeColor="text1"/>
          <w:kern w:val="0"/>
          <w:sz w:val="24"/>
          <w14:textFill>
            <w14:solidFill>
              <w14:schemeClr w14:val="tx1"/>
            </w14:solidFill>
          </w14:textFill>
        </w:rPr>
        <w:t>的单据数据,将上次拉取后新产生的M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的单据数据保存到M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系统数据库中。</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传递所有项目编号（审批通过的项目，在审批通过之后的2年这个时间范围的项目），以及时间范围来获取新增的项目单据，时间范围为最近更新的时间节点的前2天，到当前时间，获取该时间范围内所有新增的单据数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促销活动事项申请单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门头展台事项申请单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媒体广告事项申请单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供应商预付款单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日常费用报销单</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注：预留一个用户主动拉取数据的功能。</w:t>
      </w: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1" w:name="_Toc3595"/>
      <w:r>
        <w:rPr>
          <w:rFonts w:hint="eastAsia" w:ascii="微软雅黑" w:hAnsi="微软雅黑" w:eastAsia="微软雅黑" w:cs="微软雅黑"/>
          <w:color w:val="000000" w:themeColor="text1"/>
          <w14:textFill>
            <w14:solidFill>
              <w14:schemeClr w14:val="tx1"/>
            </w14:solidFill>
          </w14:textFill>
        </w:rPr>
        <w:t>数据权限管理</w:t>
      </w:r>
      <w:bookmarkEnd w:id="81"/>
    </w:p>
    <w:p>
      <w:pPr>
        <w:pStyle w:val="4"/>
        <w:rPr>
          <w:rFonts w:ascii="微软雅黑" w:hAnsi="微软雅黑" w:eastAsia="微软雅黑" w:cs="微软雅黑"/>
          <w:color w:val="000000" w:themeColor="text1"/>
          <w14:textFill>
            <w14:solidFill>
              <w14:schemeClr w14:val="tx1"/>
            </w14:solidFill>
          </w14:textFill>
        </w:rPr>
      </w:pPr>
      <w:bookmarkStart w:id="82" w:name="_Toc15123"/>
      <w:r>
        <w:rPr>
          <w:rFonts w:hint="eastAsia" w:ascii="微软雅黑" w:hAnsi="微软雅黑" w:eastAsia="微软雅黑" w:cs="微软雅黑"/>
          <w:color w:val="000000" w:themeColor="text1"/>
          <w14:textFill>
            <w14:solidFill>
              <w14:schemeClr w14:val="tx1"/>
            </w14:solidFill>
          </w14:textFill>
        </w:rPr>
        <w:t>概述</w:t>
      </w:r>
      <w:bookmarkEnd w:id="8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通过数据权限管理，可以配置部门或者人员可查看的数据内容范围，比如用户A只能看到A部门的数据或是同时能看到A部门和B部门的数据，目前主要体现在B</w:t>
      </w:r>
      <w:r>
        <w:rPr>
          <w:rFonts w:ascii="微软雅黑" w:hAnsi="微软雅黑" w:eastAsia="微软雅黑" w:cs="微软雅黑"/>
          <w:color w:val="000000" w:themeColor="text1"/>
          <w:kern w:val="0"/>
          <w:sz w:val="24"/>
          <w14:textFill>
            <w14:solidFill>
              <w14:schemeClr w14:val="tx1"/>
            </w14:solidFill>
          </w14:textFill>
        </w:rPr>
        <w:t>PC</w:t>
      </w:r>
      <w:r>
        <w:rPr>
          <w:rFonts w:hint="eastAsia" w:ascii="微软雅黑" w:hAnsi="微软雅黑" w:eastAsia="微软雅黑" w:cs="微软雅黑"/>
          <w:color w:val="000000" w:themeColor="text1"/>
          <w:kern w:val="0"/>
          <w:sz w:val="24"/>
          <w14:textFill>
            <w14:solidFill>
              <w14:schemeClr w14:val="tx1"/>
            </w14:solidFill>
          </w14:textFill>
        </w:rPr>
        <w:t>的预算项目列表和M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上已发起立项的项目列表上。</w:t>
      </w:r>
    </w:p>
    <w:p>
      <w:pPr>
        <w:rPr>
          <w:rFonts w:ascii="微软雅黑" w:hAnsi="微软雅黑" w:eastAsia="微软雅黑" w:cs="微软雅黑"/>
          <w:color w:val="000000" w:themeColor="text1"/>
          <w:kern w:val="0"/>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83" w:name="_Toc851"/>
      <w:r>
        <w:rPr>
          <w:rFonts w:hint="eastAsia" w:ascii="微软雅黑" w:hAnsi="微软雅黑" w:eastAsia="微软雅黑" w:cs="微软雅黑"/>
          <w:color w:val="000000" w:themeColor="text1"/>
          <w14:textFill>
            <w14:solidFill>
              <w14:schemeClr w14:val="tx1"/>
            </w14:solidFill>
          </w14:textFill>
        </w:rPr>
        <w:t>用户界面</w:t>
      </w:r>
      <w:bookmarkEnd w:id="83"/>
    </w:p>
    <w:p>
      <w:pPr>
        <w:rPr>
          <w:rFonts w:ascii="微软雅黑" w:hAnsi="微软雅黑" w:eastAsia="微软雅黑" w:cs="微软雅黑"/>
          <w:b/>
          <w:bCs/>
          <w:color w:val="000000" w:themeColor="text1"/>
          <w:kern w:val="0"/>
          <w:sz w:val="24"/>
          <w14:textFill>
            <w14:solidFill>
              <w14:schemeClr w14:val="tx1"/>
            </w14:solidFill>
          </w14:textFill>
        </w:rPr>
      </w:pPr>
      <w:r>
        <w:drawing>
          <wp:inline distT="0" distB="0" distL="0" distR="0">
            <wp:extent cx="5278120" cy="3285490"/>
            <wp:effectExtent l="0" t="0" r="0" b="0"/>
            <wp:docPr id="571279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79163" name="图片 1"/>
                    <pic:cNvPicPr>
                      <a:picLocks noChangeAspect="1"/>
                    </pic:cNvPicPr>
                  </pic:nvPicPr>
                  <pic:blipFill>
                    <a:blip r:embed="rId18"/>
                    <a:stretch>
                      <a:fillRect/>
                    </a:stretch>
                  </pic:blipFill>
                  <pic:spPr>
                    <a:xfrm>
                      <a:off x="0" y="0"/>
                      <a:ext cx="5278120" cy="3285490"/>
                    </a:xfrm>
                    <a:prstGeom prst="rect">
                      <a:avLst/>
                    </a:prstGeom>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【预算项目列表】和【项目列表】中的项目主要根据【预算部门】来判定数据的归属范围，数据权限以【预算部门】来界定数据归属</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部门和用户都可配置数据权限，若部门配置了数据权限则影响部门下的所有用户。</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部门和用户同时配置了数据权限，则用户的数据权限则为部门和用户的数据权限的叠加。例如部门A配置了A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三个部门的数据权限（部门A下的用户A就具有A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的数据权限，</w:t>
      </w:r>
      <w:r>
        <w:rPr>
          <w:rFonts w:hint="eastAsia" w:ascii="微软雅黑" w:hAnsi="微软雅黑" w:eastAsia="微软雅黑" w:cs="微软雅黑"/>
          <w:strike/>
          <w:dstrike w:val="0"/>
          <w:color w:val="000000" w:themeColor="text1"/>
          <w:sz w:val="24"/>
          <w14:textFill>
            <w14:solidFill>
              <w14:schemeClr w14:val="tx1"/>
            </w14:solidFill>
          </w14:textFill>
        </w:rPr>
        <w:t>页面上体现为A</w:t>
      </w:r>
      <w:r>
        <w:rPr>
          <w:rFonts w:ascii="微软雅黑" w:hAnsi="微软雅黑" w:eastAsia="微软雅黑" w:cs="微软雅黑"/>
          <w:strike/>
          <w:dstrike w:val="0"/>
          <w:color w:val="000000" w:themeColor="text1"/>
          <w:sz w:val="24"/>
          <w14:textFill>
            <w14:solidFill>
              <w14:schemeClr w14:val="tx1"/>
            </w14:solidFill>
          </w14:textFill>
        </w:rPr>
        <w:t>BC</w:t>
      </w:r>
      <w:r>
        <w:rPr>
          <w:rFonts w:hint="eastAsia" w:ascii="微软雅黑" w:hAnsi="微软雅黑" w:eastAsia="微软雅黑" w:cs="微软雅黑"/>
          <w:strike/>
          <w:dstrike w:val="0"/>
          <w:color w:val="000000" w:themeColor="text1"/>
          <w:sz w:val="24"/>
          <w14:textFill>
            <w14:solidFill>
              <w14:schemeClr w14:val="tx1"/>
            </w14:solidFill>
          </w14:textFill>
        </w:rPr>
        <w:t>三个部门处于勾选状态</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strike/>
          <w:dstrike w:val="0"/>
          <w:color w:val="000000" w:themeColor="text1"/>
          <w:sz w:val="24"/>
          <w14:textFill>
            <w14:solidFill>
              <w14:schemeClr w14:val="tx1"/>
            </w14:solidFill>
          </w14:textFill>
        </w:rPr>
        <w:t>用户A勾选</w:t>
      </w:r>
      <w:r>
        <w:rPr>
          <w:rFonts w:ascii="微软雅黑" w:hAnsi="微软雅黑" w:eastAsia="微软雅黑" w:cs="微软雅黑"/>
          <w:strike/>
          <w:dstrike w:val="0"/>
          <w:color w:val="000000" w:themeColor="text1"/>
          <w:sz w:val="24"/>
          <w14:textFill>
            <w14:solidFill>
              <w14:schemeClr w14:val="tx1"/>
            </w14:solidFill>
          </w14:textFill>
        </w:rPr>
        <w:t>D</w:t>
      </w:r>
      <w:r>
        <w:rPr>
          <w:rFonts w:hint="eastAsia" w:ascii="微软雅黑" w:hAnsi="微软雅黑" w:eastAsia="微软雅黑" w:cs="微软雅黑"/>
          <w:strike/>
          <w:dstrike w:val="0"/>
          <w:color w:val="000000" w:themeColor="text1"/>
          <w:sz w:val="24"/>
          <w14:textFill>
            <w14:solidFill>
              <w14:schemeClr w14:val="tx1"/>
            </w14:solidFill>
          </w14:textFill>
        </w:rPr>
        <w:t>部门，取消勾选A部门，则此时用户A具有</w:t>
      </w:r>
      <w:r>
        <w:rPr>
          <w:rFonts w:ascii="微软雅黑" w:hAnsi="微软雅黑" w:eastAsia="微软雅黑" w:cs="微软雅黑"/>
          <w:strike/>
          <w:dstrike w:val="0"/>
          <w:color w:val="000000" w:themeColor="text1"/>
          <w:sz w:val="24"/>
          <w14:textFill>
            <w14:solidFill>
              <w14:schemeClr w14:val="tx1"/>
            </w14:solidFill>
          </w14:textFill>
        </w:rPr>
        <w:t>BCD</w:t>
      </w:r>
      <w:r>
        <w:rPr>
          <w:rFonts w:hint="eastAsia" w:ascii="微软雅黑" w:hAnsi="微软雅黑" w:eastAsia="微软雅黑" w:cs="微软雅黑"/>
          <w:strike/>
          <w:dstrike w:val="0"/>
          <w:color w:val="000000" w:themeColor="text1"/>
          <w:sz w:val="24"/>
          <w14:textFill>
            <w14:solidFill>
              <w14:schemeClr w14:val="tx1"/>
            </w14:solidFill>
          </w14:textFill>
        </w:rPr>
        <w:t>三个部门的数据权限</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初始时，所有用户仅具有自己的数据权限</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lang w:val="en-US" w:eastAsia="zh-CN"/>
        </w:rPr>
        <w:t>点击数据权限配置对象，则展开可查阅数据范围中的预算部门，已配置的显示勾选状态</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项目列表的数据权限，原来逻辑为：</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该项目的成员（负责人，成员）</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该项目的审批人</w:t>
      </w:r>
    </w:p>
    <w:p>
      <w:pPr>
        <w:ind w:left="44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即可查看，与当前数据权限管理所配置的数据权限形成并集关系，也就是具备两者之一的条件都有对应项目的数据权限。</w:t>
      </w:r>
    </w:p>
    <w:p>
      <w:pPr>
        <w:numPr>
          <w:ilvl w:val="0"/>
          <w:numId w:val="14"/>
        </w:numPr>
        <w:ind w:left="420" w:leftChars="0" w:hanging="42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模糊搜索数据配置对象时，部门和用户平级显示，用户名后面（）显示用户账号，如：用户A（用户A账号）</w:t>
      </w:r>
    </w:p>
    <w:p>
      <w:pPr>
        <w:pStyle w:val="26"/>
        <w:keepNext w:val="0"/>
        <w:keepLines w:val="0"/>
        <w:widowControl/>
        <w:numPr>
          <w:ilvl w:val="0"/>
          <w:numId w:val="14"/>
        </w:numPr>
        <w:suppressLineNumbers w:val="0"/>
        <w:spacing w:before="0" w:beforeAutospacing="0" w:after="0" w:afterAutospacing="0" w:line="240" w:lineRule="auto"/>
        <w:ind w:left="420" w:leftChars="0" w:right="0" w:rightChars="0" w:hanging="420" w:firstLineChars="0"/>
        <w:jc w:val="both"/>
      </w:pPr>
      <w:r>
        <w:rPr>
          <w:rFonts w:hint="eastAsia" w:ascii="微软雅黑" w:hAnsi="微软雅黑" w:eastAsia="微软雅黑" w:cs="微软雅黑"/>
          <w:b w:val="0"/>
          <w:bCs w:val="0"/>
          <w:i w:val="0"/>
          <w:iCs w:val="0"/>
          <w:color w:val="000000"/>
          <w:spacing w:val="0"/>
          <w:w w:val="100"/>
          <w:sz w:val="24"/>
          <w:szCs w:val="24"/>
          <w:vertAlign w:val="baseline"/>
          <w:lang w:val="en-US" w:eastAsia="zh-CN"/>
        </w:rPr>
        <w:t>可查阅的数据范围（</w:t>
      </w:r>
      <w:r>
        <w:rPr>
          <w:rFonts w:ascii="微软雅黑" w:hAnsi="微软雅黑" w:eastAsia="微软雅黑" w:cs="微软雅黑"/>
          <w:b w:val="0"/>
          <w:bCs w:val="0"/>
          <w:i w:val="0"/>
          <w:iCs w:val="0"/>
          <w:color w:val="000000"/>
          <w:spacing w:val="0"/>
          <w:w w:val="100"/>
          <w:sz w:val="24"/>
          <w:szCs w:val="24"/>
          <w:vertAlign w:val="baseline"/>
        </w:rPr>
        <w:t>预算部门</w:t>
      </w:r>
      <w:r>
        <w:rPr>
          <w:rFonts w:hint="eastAsia" w:ascii="微软雅黑" w:hAnsi="微软雅黑" w:eastAsia="微软雅黑" w:cs="微软雅黑"/>
          <w:b w:val="0"/>
          <w:bCs w:val="0"/>
          <w:i w:val="0"/>
          <w:iCs w:val="0"/>
          <w:color w:val="000000"/>
          <w:spacing w:val="0"/>
          <w:w w:val="100"/>
          <w:sz w:val="24"/>
          <w:szCs w:val="24"/>
          <w:vertAlign w:val="baseline"/>
          <w:lang w:eastAsia="zh-CN"/>
        </w:rPr>
        <w:t>）</w:t>
      </w:r>
      <w:r>
        <w:rPr>
          <w:rFonts w:ascii="微软雅黑" w:hAnsi="微软雅黑" w:eastAsia="微软雅黑" w:cs="微软雅黑"/>
          <w:b w:val="0"/>
          <w:bCs w:val="0"/>
          <w:i w:val="0"/>
          <w:iCs w:val="0"/>
          <w:color w:val="000000"/>
          <w:spacing w:val="0"/>
          <w:w w:val="100"/>
          <w:sz w:val="24"/>
          <w:szCs w:val="24"/>
          <w:vertAlign w:val="baseline"/>
        </w:rPr>
        <w:t>搜索效果为：</w:t>
      </w:r>
      <w:r>
        <w:rPr>
          <w:rFonts w:hint="eastAsia" w:ascii="微软雅黑" w:hAnsi="微软雅黑" w:eastAsia="微软雅黑" w:cs="微软雅黑"/>
          <w:b w:val="0"/>
          <w:bCs w:val="0"/>
          <w:i w:val="0"/>
          <w:iCs w:val="0"/>
          <w:color w:val="000000"/>
          <w:spacing w:val="0"/>
          <w:w w:val="100"/>
          <w:sz w:val="24"/>
          <w:szCs w:val="24"/>
          <w:vertAlign w:val="baseline"/>
        </w:rPr>
        <w:t>搜索之后符合条件的直接高亮显示，不符合搜索条件的保持原样式。</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点击【对象名】所在的复选框，即为选中配置数据权限的对象</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可查阅数据范围</w:t>
            </w:r>
            <w:r>
              <w:rPr>
                <w:rFonts w:hint="eastAsia" w:ascii="微软雅黑" w:hAnsi="微软雅黑" w:eastAsia="微软雅黑" w:cs="微软雅黑"/>
                <w:color w:val="000000" w:themeColor="text1"/>
                <w:szCs w:val="21"/>
                <w:lang w:val="en-US" w:eastAsia="zh-CN"/>
                <w14:textFill>
                  <w14:solidFill>
                    <w14:schemeClr w14:val="tx1"/>
                  </w14:solidFill>
                </w14:textFill>
              </w:rPr>
              <w:t>相应展示已经配置的预算部门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点击【范围名】所在的复选框，即为选中的【数据权限配置对象】配置数据范围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输入对象名后自动对组织结构进行搜索，模糊查询相应对象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输入预算部门名后自动对预算部门进行搜索，模糊查询相应对象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4" w:name="_Toc4664"/>
      <w:r>
        <w:rPr>
          <w:rFonts w:hint="eastAsia" w:ascii="微软雅黑" w:hAnsi="微软雅黑" w:eastAsia="微软雅黑" w:cs="微软雅黑"/>
          <w:color w:val="000000" w:themeColor="text1"/>
          <w14:textFill>
            <w14:solidFill>
              <w14:schemeClr w14:val="tx1"/>
            </w14:solidFill>
          </w14:textFill>
        </w:rPr>
        <w:t>营销项目管理平台功能优化</w:t>
      </w:r>
      <w:bookmarkEnd w:id="84"/>
    </w:p>
    <w:p>
      <w:pPr>
        <w:pStyle w:val="4"/>
        <w:rPr>
          <w:rFonts w:ascii="微软雅黑" w:hAnsi="微软雅黑" w:eastAsia="微软雅黑" w:cs="微软雅黑"/>
          <w:color w:val="000000" w:themeColor="text1"/>
          <w14:textFill>
            <w14:solidFill>
              <w14:schemeClr w14:val="tx1"/>
            </w14:solidFill>
          </w14:textFill>
        </w:rPr>
      </w:pPr>
      <w:bookmarkStart w:id="85" w:name="_Toc28047"/>
      <w:r>
        <w:rPr>
          <w:rFonts w:hint="eastAsia" w:ascii="微软雅黑" w:hAnsi="微软雅黑" w:eastAsia="微软雅黑" w:cs="微软雅黑"/>
          <w:color w:val="000000" w:themeColor="text1"/>
          <w14:textFill>
            <w14:solidFill>
              <w14:schemeClr w14:val="tx1"/>
            </w14:solidFill>
          </w14:textFill>
        </w:rPr>
        <w:t>概述</w:t>
      </w:r>
      <w:bookmarkEnd w:id="85"/>
    </w:p>
    <w:p>
      <w:pPr>
        <w:pStyle w:val="58"/>
        <w:numPr>
          <w:ilvl w:val="0"/>
          <w:numId w:val="15"/>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项目信息页面，保存项目信息时，弹出弹窗显示</w:t>
      </w:r>
      <w:bookmarkStart w:id="86" w:name="_Hlk135733403"/>
      <w:r>
        <w:rPr>
          <w:rFonts w:hint="eastAsia" w:ascii="微软雅黑" w:hAnsi="微软雅黑" w:eastAsia="微软雅黑" w:cs="微软雅黑"/>
          <w:color w:val="000000" w:themeColor="text1"/>
          <w:sz w:val="24"/>
          <w14:textFill>
            <w14:solidFill>
              <w14:schemeClr w14:val="tx1"/>
            </w14:solidFill>
          </w14:textFill>
        </w:rPr>
        <w:t>审批流程</w:t>
      </w:r>
      <w:bookmarkEnd w:id="86"/>
      <w:r>
        <w:rPr>
          <w:rFonts w:hint="eastAsia" w:ascii="微软雅黑" w:hAnsi="微软雅黑" w:eastAsia="微软雅黑" w:cs="微软雅黑"/>
          <w:color w:val="000000" w:themeColor="text1"/>
          <w:sz w:val="24"/>
          <w14:textFill>
            <w14:solidFill>
              <w14:schemeClr w14:val="tx1"/>
            </w14:solidFill>
          </w14:textFill>
        </w:rPr>
        <w:t>，并且将【加签】功能移至此处。.</w:t>
      </w:r>
    </w:p>
    <w:p>
      <w:pPr>
        <w:pStyle w:val="58"/>
        <w:numPr>
          <w:ilvl w:val="0"/>
          <w:numId w:val="15"/>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【项目代码】的编码规则优化。</w:t>
      </w:r>
    </w:p>
    <w:p>
      <w:pPr>
        <w:pStyle w:val="58"/>
        <w:numPr>
          <w:ilvl w:val="0"/>
          <w:numId w:val="15"/>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其他优化点</w:t>
      </w:r>
    </w:p>
    <w:p>
      <w:pPr>
        <w:pStyle w:val="4"/>
        <w:rPr>
          <w:rFonts w:ascii="微软雅黑" w:hAnsi="微软雅黑" w:eastAsia="微软雅黑" w:cs="微软雅黑"/>
          <w:color w:val="000000" w:themeColor="text1"/>
          <w14:textFill>
            <w14:solidFill>
              <w14:schemeClr w14:val="tx1"/>
            </w14:solidFill>
          </w14:textFill>
        </w:rPr>
      </w:pPr>
      <w:bookmarkStart w:id="87" w:name="_Toc18085"/>
      <w:r>
        <w:rPr>
          <w:rFonts w:hint="eastAsia" w:ascii="微软雅黑" w:hAnsi="微软雅黑" w:eastAsia="微软雅黑" w:cs="微软雅黑"/>
          <w:color w:val="000000" w:themeColor="text1"/>
          <w14:textFill>
            <w14:solidFill>
              <w14:schemeClr w14:val="tx1"/>
            </w14:solidFill>
          </w14:textFill>
        </w:rPr>
        <w:t>具体优化点</w:t>
      </w:r>
      <w:bookmarkEnd w:id="87"/>
    </w:p>
    <w:p/>
    <w:p/>
    <w:p>
      <w:pPr>
        <w:pStyle w:val="5"/>
        <w:rPr>
          <w:rFonts w:ascii="微软雅黑" w:hAnsi="微软雅黑" w:eastAsia="微软雅黑"/>
        </w:rPr>
      </w:pPr>
      <w:bookmarkStart w:id="88" w:name="_Toc12418"/>
      <w:r>
        <w:rPr>
          <w:rFonts w:hint="eastAsia" w:ascii="微软雅黑" w:hAnsi="微软雅黑" w:eastAsia="微软雅黑"/>
        </w:rPr>
        <w:t>审批优化</w:t>
      </w:r>
      <w:bookmarkEnd w:id="88"/>
    </w:p>
    <w:p>
      <w:r>
        <w:drawing>
          <wp:inline distT="0" distB="0" distL="114300" distR="114300">
            <wp:extent cx="5277485" cy="3253740"/>
            <wp:effectExtent l="0" t="0" r="18415"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9"/>
                    <a:stretch>
                      <a:fillRect/>
                    </a:stretch>
                  </pic:blipFill>
                  <pic:spPr>
                    <a:xfrm>
                      <a:off x="0" y="0"/>
                      <a:ext cx="5277485" cy="3253740"/>
                    </a:xfrm>
                    <a:prstGeom prst="rect">
                      <a:avLst/>
                    </a:prstGeom>
                    <a:noFill/>
                    <a:ln>
                      <a:noFill/>
                    </a:ln>
                  </pic:spPr>
                </pic:pic>
              </a:graphicData>
            </a:graphic>
          </wp:inline>
        </w:drawing>
      </w:r>
    </w:p>
    <w:p>
      <w:r>
        <w:drawing>
          <wp:inline distT="0" distB="0" distL="114300" distR="114300">
            <wp:extent cx="5266690" cy="3242945"/>
            <wp:effectExtent l="0" t="0" r="10160" b="146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0"/>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14:textFill>
            <w14:solidFill>
              <w14:schemeClr w14:val="tx1"/>
            </w14:solidFill>
          </w14:textFill>
        </w:rPr>
      </w:pP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16"/>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w:t>
      </w:r>
      <w:r>
        <w:rPr>
          <w:rFonts w:hint="eastAsia" w:ascii="微软雅黑" w:hAnsi="微软雅黑" w:eastAsia="微软雅黑" w:cs="微软雅黑"/>
          <w:color w:val="000000" w:themeColor="text1"/>
          <w:sz w:val="24"/>
          <w:lang w:val="en-US" w:eastAsia="zh-CN"/>
          <w14:textFill>
            <w14:solidFill>
              <w14:schemeClr w14:val="tx1"/>
            </w14:solidFill>
          </w14:textFill>
        </w:rPr>
        <w:t>每次提交审批</w:t>
      </w:r>
      <w:r>
        <w:rPr>
          <w:rFonts w:hint="eastAsia" w:ascii="微软雅黑" w:hAnsi="微软雅黑" w:eastAsia="微软雅黑" w:cs="微软雅黑"/>
          <w:color w:val="000000" w:themeColor="text1"/>
          <w:sz w:val="24"/>
          <w14:textFill>
            <w14:solidFill>
              <w14:schemeClr w14:val="tx1"/>
            </w14:solidFill>
          </w14:textFill>
        </w:rPr>
        <w:t>项目信息时，弹出弹窗显示审批流程，并且将【加签】功能移至此处。.</w:t>
      </w:r>
    </w:p>
    <w:p>
      <w:pPr>
        <w:pStyle w:val="58"/>
        <w:numPr>
          <w:ilvl w:val="0"/>
          <w:numId w:val="16"/>
        </w:numPr>
        <w:ind w:firstLineChars="0"/>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起草人指数领导，直接显示成【直属领导】</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输入部门名进行模糊搜索筛选出匹配部门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加签选择框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点击时弹出弹窗【人员选择】，选择加签人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
      <w:pPr>
        <w:pStyle w:val="5"/>
        <w:rPr>
          <w:rFonts w:ascii="微软雅黑" w:hAnsi="微软雅黑" w:eastAsia="微软雅黑"/>
          <w:color w:val="C00000"/>
        </w:rPr>
      </w:pPr>
      <w:bookmarkStart w:id="89" w:name="_Toc12348"/>
      <w:bookmarkStart w:id="90" w:name="_项目代码编码规则优化"/>
      <w:r>
        <w:rPr>
          <w:rFonts w:hint="eastAsia" w:ascii="微软雅黑" w:hAnsi="微软雅黑" w:eastAsia="微软雅黑"/>
          <w:color w:val="C00000"/>
          <w:lang w:val="en-US" w:eastAsia="zh-CN"/>
        </w:rPr>
        <w:t>预算</w:t>
      </w:r>
      <w:r>
        <w:rPr>
          <w:rFonts w:hint="eastAsia" w:ascii="微软雅黑" w:hAnsi="微软雅黑" w:eastAsia="微软雅黑"/>
          <w:color w:val="C00000"/>
        </w:rPr>
        <w:t>项目代码编码规则优化</w:t>
      </w:r>
      <w:bookmarkEnd w:id="89"/>
    </w:p>
    <w:p>
      <w:p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MPM项目基本信息中的【项目代码】规则不变，此处的项目编码规则是针对预算明细列表中的项目来生成项目代码。</w:t>
      </w:r>
    </w:p>
    <w:bookmarkEnd w:id="90"/>
    <w:p>
      <w:pPr>
        <w:rPr>
          <w:rFonts w:ascii="微软雅黑" w:hAnsi="微软雅黑" w:eastAsia="微软雅黑" w:cs="微软雅黑"/>
          <w:color w:val="000000" w:themeColor="text1"/>
          <w:kern w:val="0"/>
          <w:sz w:val="24"/>
          <w:szCs w:val="21"/>
          <w14:textFill>
            <w14:solidFill>
              <w14:schemeClr w14:val="tx1"/>
            </w14:solidFill>
          </w14:textFill>
        </w:rPr>
      </w:pPr>
      <w:r>
        <w:drawing>
          <wp:inline distT="0" distB="0" distL="114300" distR="114300">
            <wp:extent cx="5267325" cy="2193925"/>
            <wp:effectExtent l="0" t="0" r="9525" b="1587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1"/>
                    <a:stretch>
                      <a:fillRect/>
                    </a:stretch>
                  </pic:blipFill>
                  <pic:spPr>
                    <a:xfrm>
                      <a:off x="0" y="0"/>
                      <a:ext cx="5267325" cy="2193925"/>
                    </a:xfrm>
                    <a:prstGeom prst="rect">
                      <a:avLst/>
                    </a:prstGeom>
                    <a:noFill/>
                    <a:ln>
                      <a:noFill/>
                    </a:ln>
                  </pic:spPr>
                </pic:pic>
              </a:graphicData>
            </a:graphic>
          </wp:inline>
        </w:drawing>
      </w:r>
      <w:r>
        <w:br w:type="textWrapping"/>
      </w: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项目编码的分为项目信息编码和预算分配明细编码，MPM根据BPC传递的【项目年度】，【项目大类】，【组织】，生成项目编码，对应关系如上图所示，预算分配明细编码在</w:t>
      </w:r>
      <w:r>
        <w:rPr>
          <w:rFonts w:hint="eastAsia" w:ascii="微软雅黑" w:hAnsi="微软雅黑" w:eastAsia="微软雅黑" w:cs="微软雅黑"/>
          <w:color w:val="FF0000"/>
          <w:sz w:val="24"/>
          <w:lang w:val="en-US" w:eastAsia="zh-CN"/>
        </w:rPr>
        <w:t>项目提交立项时</w:t>
      </w:r>
      <w:r>
        <w:rPr>
          <w:rFonts w:hint="eastAsia" w:ascii="微软雅黑" w:hAnsi="微软雅黑" w:eastAsia="微软雅黑" w:cs="微软雅黑"/>
          <w:color w:val="000000" w:themeColor="text1"/>
          <w:sz w:val="24"/>
          <w:lang w:val="en-US" w:eastAsia="zh-CN"/>
          <w14:textFill>
            <w14:solidFill>
              <w14:schemeClr w14:val="tx1"/>
            </w14:solidFill>
          </w14:textFill>
        </w:rPr>
        <w:t>生成</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1，2位为立项年份代号，取年份后两位</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3，4</w:t>
      </w:r>
      <w:r>
        <w:rPr>
          <w:rFonts w:hint="eastAsia" w:ascii="微软雅黑" w:hAnsi="微软雅黑" w:eastAsia="微软雅黑" w:cs="微软雅黑"/>
          <w:color w:val="ED7D31" w:themeColor="accent2"/>
          <w:sz w:val="24"/>
          <w14:textFill>
            <w14:solidFill>
              <w14:schemeClr w14:val="accent2"/>
            </w14:solidFill>
          </w14:textFill>
        </w:rPr>
        <w:t>位为BG/BU/事业部代号</w:t>
      </w:r>
      <w:r>
        <w:rPr>
          <w:rFonts w:hint="eastAsia" w:ascii="微软雅黑" w:hAnsi="微软雅黑" w:eastAsia="微软雅黑" w:cs="微软雅黑"/>
          <w:color w:val="ED7D31" w:themeColor="accent2"/>
          <w:sz w:val="24"/>
          <w:lang w:eastAsia="zh-CN"/>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根据预算部门来生成</w:t>
      </w:r>
      <w:r>
        <w:rPr>
          <w:rFonts w:hint="eastAsia" w:ascii="微软雅黑" w:hAnsi="微软雅黑" w:eastAsia="微软雅黑" w:cs="微软雅黑"/>
          <w:color w:val="ED7D31" w:themeColor="accent2"/>
          <w:sz w:val="24"/>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对照关系如上表。</w:t>
      </w:r>
    </w:p>
    <w:p>
      <w:pPr>
        <w:pStyle w:val="58"/>
        <w:numPr>
          <w:ilvl w:val="0"/>
          <w:numId w:val="17"/>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5</w:t>
      </w:r>
      <w:r>
        <w:rPr>
          <w:rFonts w:hint="eastAsia" w:ascii="微软雅黑" w:hAnsi="微软雅黑" w:eastAsia="微软雅黑" w:cs="微软雅黑"/>
          <w:color w:val="ED7D31" w:themeColor="accent2"/>
          <w:sz w:val="24"/>
          <w14:textFill>
            <w14:solidFill>
              <w14:schemeClr w14:val="accent2"/>
            </w14:solidFill>
          </w14:textFill>
        </w:rPr>
        <w:t>位为预算来源代号，</w:t>
      </w:r>
      <w:r>
        <w:rPr>
          <w:rFonts w:hint="eastAsia" w:ascii="微软雅黑" w:hAnsi="微软雅黑" w:eastAsia="微软雅黑" w:cs="微软雅黑"/>
          <w:color w:val="ED7D31" w:themeColor="accent2"/>
          <w:sz w:val="24"/>
          <w:lang w:val="en-US" w:eastAsia="zh-CN"/>
          <w14:textFill>
            <w14:solidFill>
              <w14:schemeClr w14:val="accent2"/>
            </w14:solidFill>
          </w14:textFill>
        </w:rPr>
        <w:t>推广费则为A（BPC的项目只有推广费项目），品牌基金则为B，不同预算来源的明细为不同项目。</w:t>
      </w:r>
    </w:p>
    <w:p>
      <w:pPr>
        <w:pStyle w:val="58"/>
        <w:numPr>
          <w:ilvl w:val="0"/>
          <w:numId w:val="17"/>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000000" w:themeColor="text1"/>
          <w:sz w:val="24"/>
          <w14:textFill>
            <w14:solidFill>
              <w14:schemeClr w14:val="tx1"/>
            </w14:solidFill>
          </w14:textFill>
        </w:rPr>
        <w:t>第</w:t>
      </w:r>
      <w:r>
        <w:rPr>
          <w:rFonts w:ascii="微软雅黑" w:hAnsi="微软雅黑" w:eastAsia="微软雅黑" w:cs="微软雅黑"/>
          <w:color w:val="000000" w:themeColor="text1"/>
          <w:sz w:val="24"/>
          <w14:textFill>
            <w14:solidFill>
              <w14:schemeClr w14:val="tx1"/>
            </w14:solidFill>
          </w14:textFill>
        </w:rPr>
        <w:t>6</w:t>
      </w:r>
      <w:r>
        <w:rPr>
          <w:rFonts w:hint="eastAsia" w:ascii="微软雅黑" w:hAnsi="微软雅黑" w:eastAsia="微软雅黑" w:cs="微软雅黑"/>
          <w:color w:val="000000" w:themeColor="text1"/>
          <w:sz w:val="24"/>
          <w14:textFill>
            <w14:solidFill>
              <w14:schemeClr w14:val="tx1"/>
            </w14:solidFill>
          </w14:textFill>
        </w:rPr>
        <w:t>，7</w:t>
      </w:r>
      <w:r>
        <w:rPr>
          <w:rFonts w:hint="eastAsia" w:ascii="微软雅黑" w:hAnsi="微软雅黑" w:eastAsia="微软雅黑" w:cs="微软雅黑"/>
          <w:color w:val="000000" w:themeColor="text1"/>
          <w:sz w:val="24"/>
          <w:lang w:eastAsia="zh-CN"/>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8</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位为流水号，从0</w:t>
      </w:r>
      <w:r>
        <w:rPr>
          <w:rFonts w:hint="eastAsia" w:ascii="微软雅黑" w:hAnsi="微软雅黑" w:eastAsia="微软雅黑" w:cs="微软雅黑"/>
          <w:color w:val="000000" w:themeColor="text1"/>
          <w:sz w:val="24"/>
          <w:lang w:val="en-US" w:eastAsia="zh-CN"/>
          <w14:textFill>
            <w14:solidFill>
              <w14:schemeClr w14:val="tx1"/>
            </w14:solidFill>
          </w14:textFill>
        </w:rPr>
        <w:t>0</w:t>
      </w:r>
      <w:r>
        <w:rPr>
          <w:rFonts w:ascii="微软雅黑" w:hAnsi="微软雅黑" w:eastAsia="微软雅黑" w:cs="微软雅黑"/>
          <w:color w:val="000000" w:themeColor="text1"/>
          <w:sz w:val="24"/>
          <w14:textFill>
            <w14:solidFill>
              <w14:schemeClr w14:val="tx1"/>
            </w14:solidFill>
          </w14:textFill>
        </w:rPr>
        <w:t>01</w:t>
      </w:r>
      <w:r>
        <w:rPr>
          <w:rFonts w:hint="eastAsia" w:ascii="微软雅黑" w:hAnsi="微软雅黑" w:eastAsia="微软雅黑" w:cs="微软雅黑"/>
          <w:color w:val="000000" w:themeColor="text1"/>
          <w:sz w:val="24"/>
          <w14:textFill>
            <w14:solidFill>
              <w14:schemeClr w14:val="tx1"/>
            </w14:solidFill>
          </w14:textFill>
        </w:rPr>
        <w:t>开始到</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9</w:t>
      </w:r>
      <w:r>
        <w:rPr>
          <w:rFonts w:ascii="微软雅黑" w:hAnsi="微软雅黑" w:eastAsia="微软雅黑" w:cs="微软雅黑"/>
          <w:color w:val="000000" w:themeColor="text1"/>
          <w:sz w:val="24"/>
          <w14:textFill>
            <w14:solidFill>
              <w14:schemeClr w14:val="tx1"/>
            </w14:solidFill>
          </w14:textFill>
        </w:rPr>
        <w:t>99</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17"/>
        </w:numPr>
        <w:ind w:firstLineChars="0"/>
        <w:rPr>
          <w:rFonts w:ascii="微软雅黑" w:hAnsi="微软雅黑" w:eastAsia="微软雅黑" w:cs="微软雅黑"/>
          <w:color w:val="auto"/>
          <w:sz w:val="24"/>
        </w:rPr>
      </w:pPr>
      <w:r>
        <w:rPr>
          <w:rFonts w:hint="eastAsia" w:ascii="微软雅黑" w:hAnsi="微软雅黑" w:eastAsia="微软雅黑" w:cs="微软雅黑"/>
          <w:color w:val="auto"/>
          <w:sz w:val="24"/>
        </w:rPr>
        <w:t>同个部门</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rPr>
        <w:t>同个项目</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lang w:val="en-US" w:eastAsia="zh-CN"/>
        </w:rPr>
        <w:t>相同</w:t>
      </w:r>
      <w:r>
        <w:rPr>
          <w:rFonts w:hint="eastAsia" w:ascii="微软雅黑" w:hAnsi="微软雅黑" w:eastAsia="微软雅黑" w:cs="微软雅黑"/>
          <w:color w:val="auto"/>
          <w:sz w:val="24"/>
        </w:rPr>
        <w:t>预算</w:t>
      </w:r>
      <w:r>
        <w:rPr>
          <w:rFonts w:hint="eastAsia" w:ascii="微软雅黑" w:hAnsi="微软雅黑" w:eastAsia="微软雅黑" w:cs="微软雅黑"/>
          <w:color w:val="auto"/>
          <w:sz w:val="24"/>
          <w:lang w:val="en-US" w:eastAsia="zh-CN"/>
        </w:rPr>
        <w:t>来源</w:t>
      </w:r>
      <w:r>
        <w:rPr>
          <w:rFonts w:hint="eastAsia" w:ascii="微软雅黑" w:hAnsi="微软雅黑" w:eastAsia="微软雅黑" w:cs="微软雅黑"/>
          <w:color w:val="auto"/>
          <w:sz w:val="24"/>
        </w:rPr>
        <w:t>的</w:t>
      </w:r>
      <w:r>
        <w:rPr>
          <w:rFonts w:hint="eastAsia" w:ascii="微软雅黑" w:hAnsi="微软雅黑" w:eastAsia="微软雅黑" w:cs="微软雅黑"/>
          <w:color w:val="auto"/>
          <w:sz w:val="24"/>
          <w:lang w:val="en-US" w:eastAsia="zh-CN"/>
        </w:rPr>
        <w:t>预算明细的预算项目代码相同</w:t>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例一：以下四条项目明细的预算项目代码都为：23GMA0006</w:t>
      </w:r>
    </w:p>
    <w:p>
      <w:pPr>
        <w:pStyle w:val="58"/>
        <w:numPr>
          <w:ilvl w:val="0"/>
          <w:numId w:val="0"/>
        </w:numPr>
        <w:ind w:leftChars="0" w:firstLine="420" w:firstLineChars="0"/>
      </w:pPr>
      <w:r>
        <w:drawing>
          <wp:inline distT="0" distB="0" distL="114300" distR="114300">
            <wp:extent cx="5265420" cy="1506855"/>
            <wp:effectExtent l="0" t="0" r="11430" b="1714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22"/>
                    <a:stretch>
                      <a:fillRect/>
                    </a:stretch>
                  </pic:blipFill>
                  <pic:spPr>
                    <a:xfrm>
                      <a:off x="0" y="0"/>
                      <a:ext cx="5265420" cy="1506855"/>
                    </a:xfrm>
                    <a:prstGeom prst="rect">
                      <a:avLst/>
                    </a:prstGeom>
                    <a:noFill/>
                    <a:ln>
                      <a:noFill/>
                    </a:ln>
                  </pic:spPr>
                </pic:pic>
              </a:graphicData>
            </a:graphic>
          </wp:inline>
        </w:drawing>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例二：以下十条项目明细生成两条预算项目代码为：23GMA0007和23GMB0008</w:t>
      </w:r>
    </w:p>
    <w:p>
      <w:pPr>
        <w:pStyle w:val="58"/>
        <w:numPr>
          <w:ilvl w:val="0"/>
          <w:numId w:val="0"/>
        </w:numPr>
        <w:ind w:leftChars="0" w:firstLine="420" w:firstLineChars="0"/>
        <w:rPr>
          <w:rFonts w:hint="default"/>
          <w:lang w:val="en-US" w:eastAsia="zh-CN"/>
        </w:rPr>
      </w:pPr>
      <w:r>
        <w:drawing>
          <wp:inline distT="0" distB="0" distL="114300" distR="114300">
            <wp:extent cx="5268595" cy="2604135"/>
            <wp:effectExtent l="0" t="0" r="825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3"/>
                    <a:stretch>
                      <a:fillRect/>
                    </a:stretch>
                  </pic:blipFill>
                  <pic:spPr>
                    <a:xfrm>
                      <a:off x="0" y="0"/>
                      <a:ext cx="5268595" cy="2604135"/>
                    </a:xfrm>
                    <a:prstGeom prst="rect">
                      <a:avLst/>
                    </a:prstGeom>
                    <a:noFill/>
                    <a:ln>
                      <a:noFill/>
                    </a:ln>
                  </pic:spPr>
                </pic:pic>
              </a:graphicData>
            </a:graphic>
          </wp:inline>
        </w:drawing>
      </w:r>
    </w:p>
    <w:p>
      <w:pPr>
        <w:pStyle w:val="58"/>
        <w:numPr>
          <w:ilvl w:val="0"/>
          <w:numId w:val="17"/>
        </w:numPr>
        <w:ind w:firstLineChars="0"/>
        <w:rPr>
          <w:rFonts w:ascii="微软雅黑" w:hAnsi="微软雅黑" w:eastAsia="微软雅黑" w:cs="微软雅黑"/>
          <w:sz w:val="24"/>
        </w:rPr>
      </w:pPr>
      <w:r>
        <w:rPr>
          <w:rFonts w:hint="eastAsia" w:ascii="微软雅黑" w:hAnsi="微软雅黑" w:eastAsia="微软雅黑" w:cs="微软雅黑"/>
          <w:sz w:val="24"/>
        </w:rPr>
        <w:t>同个部门</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lang w:val="en-US" w:eastAsia="zh-CN"/>
        </w:rPr>
        <w:t>并非预算项目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同个预算</w:t>
      </w:r>
      <w:r>
        <w:rPr>
          <w:rFonts w:hint="eastAsia" w:ascii="微软雅黑" w:hAnsi="微软雅黑" w:eastAsia="微软雅黑" w:cs="微软雅黑"/>
          <w:sz w:val="24"/>
          <w:lang w:val="en-US" w:eastAsia="zh-CN"/>
        </w:rPr>
        <w:t>来源</w:t>
      </w:r>
      <w:r>
        <w:rPr>
          <w:rFonts w:hint="eastAsia" w:ascii="微软雅黑" w:hAnsi="微软雅黑" w:eastAsia="微软雅黑" w:cs="微软雅黑"/>
          <w:sz w:val="24"/>
        </w:rPr>
        <w:t>的</w:t>
      </w:r>
      <w:r>
        <w:rPr>
          <w:rFonts w:hint="eastAsia" w:ascii="微软雅黑" w:hAnsi="微软雅黑" w:eastAsia="微软雅黑" w:cs="微软雅黑"/>
          <w:sz w:val="24"/>
          <w:lang w:val="en-US" w:eastAsia="zh-CN"/>
        </w:rPr>
        <w:t>预算明细</w:t>
      </w:r>
      <w:r>
        <w:rPr>
          <w:rFonts w:hint="eastAsia" w:ascii="微软雅黑" w:hAnsi="微软雅黑" w:eastAsia="微软雅黑" w:cs="微软雅黑"/>
          <w:sz w:val="24"/>
        </w:rPr>
        <w:t>合成一条</w:t>
      </w:r>
      <w:r>
        <w:rPr>
          <w:rFonts w:hint="eastAsia" w:ascii="微软雅黑" w:hAnsi="微软雅黑" w:eastAsia="微软雅黑" w:cs="微软雅黑"/>
          <w:sz w:val="24"/>
          <w:lang w:val="en-US" w:eastAsia="zh-CN"/>
        </w:rPr>
        <w:t>项目</w:t>
      </w:r>
      <w:r>
        <w:rPr>
          <w:rFonts w:hint="eastAsia" w:ascii="微软雅黑" w:hAnsi="微软雅黑" w:eastAsia="微软雅黑" w:cs="微软雅黑"/>
          <w:sz w:val="24"/>
        </w:rPr>
        <w:t>数据传递给SAP</w:t>
      </w:r>
      <w:r>
        <w:rPr>
          <w:rFonts w:hint="eastAsia" w:ascii="微软雅黑" w:hAnsi="微软雅黑" w:eastAsia="微软雅黑" w:cs="微软雅黑"/>
          <w:sz w:val="24"/>
          <w:lang w:val="en-US" w:eastAsia="zh-CN"/>
        </w:rPr>
        <w:t>和其他外部系统</w:t>
      </w:r>
      <w:r>
        <w:rPr>
          <w:rFonts w:hint="eastAsia" w:ascii="微软雅黑" w:hAnsi="微软雅黑" w:eastAsia="微软雅黑" w:cs="微软雅黑"/>
          <w:sz w:val="24"/>
        </w:rPr>
        <w:t>，不同部门</w:t>
      </w:r>
      <w:r>
        <w:rPr>
          <w:rFonts w:hint="eastAsia" w:ascii="微软雅黑" w:hAnsi="微软雅黑" w:eastAsia="微软雅黑" w:cs="微软雅黑"/>
          <w:sz w:val="24"/>
          <w:lang w:val="en-US" w:eastAsia="zh-CN"/>
        </w:rPr>
        <w:t>或者不同预算来源(即不同项目)</w:t>
      </w:r>
      <w:r>
        <w:rPr>
          <w:rFonts w:hint="eastAsia" w:ascii="微软雅黑" w:hAnsi="微软雅黑" w:eastAsia="微软雅黑" w:cs="微软雅黑"/>
          <w:sz w:val="24"/>
        </w:rPr>
        <w:t>的数据分开传</w:t>
      </w:r>
      <w:r>
        <w:rPr>
          <w:rFonts w:hint="eastAsia" w:ascii="微软雅黑" w:hAnsi="微软雅黑" w:eastAsia="微软雅黑" w:cs="微软雅黑"/>
          <w:sz w:val="24"/>
          <w:lang w:eastAsia="zh-CN"/>
        </w:rPr>
        <w:t>。</w:t>
      </w:r>
      <w:r>
        <w:rPr>
          <w:rFonts w:hint="eastAsia" w:ascii="微软雅黑" w:hAnsi="微软雅黑" w:eastAsia="微软雅黑" w:cs="微软雅黑"/>
          <w:color w:val="auto"/>
          <w:sz w:val="24"/>
          <w:lang w:val="en-US" w:eastAsia="zh-CN"/>
        </w:rPr>
        <w:t>后续传递给SAP的项目编码只传递推广费类型的项目.</w:t>
      </w:r>
    </w:p>
    <w:p>
      <w:pPr>
        <w:pStyle w:val="58"/>
        <w:numPr>
          <w:ilvl w:val="0"/>
          <w:numId w:val="17"/>
        </w:numPr>
        <w:ind w:firstLineChars="0"/>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color w:val="C00000"/>
          <w:lang w:val="en-US" w:eastAsia="zh-CN"/>
        </w:rPr>
        <w:t>通讯项目的编码规则为M+代码规则的前十一位（通讯项目不由BPC提供预算项目信息，而由MPM系统导入）</w:t>
      </w:r>
    </w:p>
    <w:p>
      <w:pPr>
        <w:rPr>
          <w:rFonts w:hint="default" w:eastAsia="微软雅黑"/>
          <w:lang w:val="en-US" w:eastAsia="zh-CN"/>
        </w:rPr>
      </w:pPr>
      <w:r>
        <w:rPr>
          <w:rFonts w:hint="eastAsia" w:ascii="等线" w:hAnsi="等线" w:eastAsia="等线" w:cs="宋体"/>
          <w:color w:val="1F497D"/>
          <w:sz w:val="21"/>
          <w:szCs w:val="21"/>
          <w:lang w:val="en-US" w:eastAsia="zh-CN" w:bidi="ar"/>
        </w:rPr>
        <w:drawing>
          <wp:inline distT="0" distB="0" distL="114300" distR="114300">
            <wp:extent cx="6235700" cy="1389380"/>
            <wp:effectExtent l="0" t="0" r="12700"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4" r:link="rId25"/>
                    <a:stretch>
                      <a:fillRect/>
                    </a:stretch>
                  </pic:blipFill>
                  <pic:spPr>
                    <a:xfrm>
                      <a:off x="0" y="0"/>
                      <a:ext cx="6235700" cy="1389380"/>
                    </a:xfrm>
                    <a:prstGeom prst="rect">
                      <a:avLst/>
                    </a:prstGeom>
                    <a:noFill/>
                    <a:ln>
                      <a:noFill/>
                    </a:ln>
                  </pic:spPr>
                </pic:pic>
              </a:graphicData>
            </a:graphic>
          </wp:inline>
        </w:drawing>
      </w:r>
    </w:p>
    <w:p>
      <w:pPr>
        <w:pStyle w:val="58"/>
        <w:numPr>
          <w:ilvl w:val="0"/>
          <w:numId w:val="0"/>
        </w:numPr>
        <w:ind w:leftChars="0"/>
        <w:rPr>
          <w:rFonts w:ascii="微软雅黑" w:hAnsi="微软雅黑" w:eastAsia="微软雅黑" w:cs="微软雅黑"/>
          <w:sz w:val="24"/>
        </w:rPr>
      </w:pPr>
    </w:p>
    <w:p>
      <w:pPr>
        <w:pStyle w:val="58"/>
        <w:numPr>
          <w:ilvl w:val="0"/>
          <w:numId w:val="0"/>
        </w:numPr>
        <w:ind w:leftChars="0"/>
        <w:rPr>
          <w:rFonts w:ascii="微软雅黑" w:hAnsi="微软雅黑" w:eastAsia="微软雅黑" w:cs="微软雅黑"/>
          <w:sz w:val="24"/>
        </w:rPr>
      </w:pPr>
    </w:p>
    <w:p>
      <w:pPr>
        <w:pStyle w:val="5"/>
        <w:rPr>
          <w:rFonts w:ascii="微软雅黑" w:hAnsi="微软雅黑" w:eastAsia="微软雅黑"/>
          <w:sz w:val="24"/>
          <w:szCs w:val="24"/>
        </w:rPr>
      </w:pPr>
      <w:bookmarkStart w:id="91" w:name="_Toc25354"/>
      <w:r>
        <w:rPr>
          <w:rFonts w:hint="eastAsia" w:ascii="微软雅黑" w:hAnsi="微软雅黑" w:eastAsia="微软雅黑"/>
          <w:sz w:val="24"/>
          <w:szCs w:val="24"/>
        </w:rPr>
        <w:t>项目状态</w:t>
      </w:r>
      <w:bookmarkEnd w:id="91"/>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状态</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立项审核中</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default" w:ascii="等线" w:hAnsi="等线" w:eastAsia="等线" w:cs="宋体"/>
                <w:color w:val="AFABAB" w:themeColor="background2" w:themeShade="BF"/>
                <w:kern w:val="0"/>
                <w:sz w:val="22"/>
                <w:szCs w:val="22"/>
                <w:lang w:val="en-US" w:eastAsia="zh-CN"/>
              </w:rPr>
            </w:pPr>
            <w:r>
              <w:rPr>
                <w:rFonts w:hint="eastAsia" w:ascii="等线" w:hAnsi="等线" w:eastAsia="等线" w:cs="宋体"/>
                <w:color w:val="auto"/>
                <w:kern w:val="0"/>
                <w:sz w:val="22"/>
                <w:szCs w:val="22"/>
                <w:lang w:val="en-US" w:eastAsia="zh-CN"/>
              </w:rPr>
              <w:t>草稿</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项目执行中立项已驳回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待提交(审核中-撤回)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项目已结项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待提交(审核中-废弃)</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已延期</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超过计划完成时间未结项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未立项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预算项目在BPC中未发起立项</w:t>
            </w:r>
          </w:p>
        </w:tc>
      </w:tr>
    </w:tbl>
    <w:p/>
    <w:p>
      <w:pPr>
        <w:rPr>
          <w:color w:val="FF0000"/>
        </w:rPr>
      </w:pPr>
      <w:r>
        <w:rPr>
          <w:color w:val="FF0000"/>
        </w:rPr>
        <w:drawing>
          <wp:inline distT="0" distB="0" distL="114300" distR="114300">
            <wp:extent cx="3257550" cy="37338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6"/>
                    <a:stretch>
                      <a:fillRect/>
                    </a:stretch>
                  </pic:blipFill>
                  <pic:spPr>
                    <a:xfrm>
                      <a:off x="0" y="0"/>
                      <a:ext cx="3257550" cy="3733800"/>
                    </a:xfrm>
                    <a:prstGeom prst="rect">
                      <a:avLst/>
                    </a:prstGeom>
                    <a:noFill/>
                    <a:ln>
                      <a:noFill/>
                    </a:ln>
                  </pic:spPr>
                </pic:pic>
              </a:graphicData>
            </a:graphic>
          </wp:inline>
        </w:drawing>
      </w:r>
    </w:p>
    <w:p>
      <w:pPr>
        <w:rPr>
          <w:rFonts w:hint="default" w:eastAsia="宋体"/>
          <w:color w:val="FF0000"/>
          <w:lang w:val="en-US" w:eastAsia="zh-CN"/>
        </w:rPr>
      </w:pPr>
      <w:r>
        <w:rPr>
          <w:rFonts w:hint="eastAsia"/>
          <w:color w:val="FF0000"/>
          <w:lang w:val="en-US" w:eastAsia="zh-CN"/>
        </w:rPr>
        <w:t>状态颜色</w:t>
      </w:r>
    </w:p>
    <w:p>
      <w:pPr>
        <w:pStyle w:val="5"/>
        <w:rPr>
          <w:rFonts w:ascii="微软雅黑" w:hAnsi="微软雅黑" w:eastAsia="微软雅黑"/>
          <w:sz w:val="24"/>
          <w:szCs w:val="24"/>
        </w:rPr>
      </w:pPr>
      <w:bookmarkStart w:id="92" w:name="_Toc14049"/>
      <w:r>
        <w:rPr>
          <w:rFonts w:hint="eastAsia" w:ascii="微软雅黑" w:hAnsi="微软雅黑" w:eastAsia="微软雅黑"/>
          <w:sz w:val="24"/>
          <w:szCs w:val="24"/>
        </w:rPr>
        <w:t>项目角色</w:t>
      </w:r>
      <w:bookmarkEnd w:id="92"/>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为项目的创建人，增加一个项目角色【创建人】，该角色和【</w:t>
      </w:r>
      <w:r>
        <w:rPr>
          <w:rFonts w:ascii="微软雅黑" w:hAnsi="微软雅黑" w:eastAsia="微软雅黑" w:cs="微软雅黑"/>
          <w:kern w:val="0"/>
          <w:sz w:val="24"/>
          <w:szCs w:val="21"/>
        </w:rPr>
        <w:t>项目管理员</w:t>
      </w:r>
      <w:r>
        <w:rPr>
          <w:rFonts w:hint="eastAsia" w:ascii="微软雅黑" w:hAnsi="微软雅黑" w:eastAsia="微软雅黑" w:cs="微软雅黑"/>
          <w:kern w:val="0"/>
          <w:sz w:val="24"/>
          <w:szCs w:val="21"/>
        </w:rPr>
        <w:t>】具有一样的性质和权限。</w:t>
      </w:r>
    </w:p>
    <w:p>
      <w:pPr>
        <w:pStyle w:val="26"/>
        <w:keepNext w:val="0"/>
        <w:keepLines w:val="0"/>
        <w:widowControl/>
        <w:suppressLineNumbers w:val="0"/>
        <w:spacing w:before="0" w:beforeAutospacing="0" w:after="0" w:afterAutospacing="0" w:line="240" w:lineRule="auto"/>
        <w:ind w:left="0" w:right="0"/>
        <w:jc w:val="both"/>
      </w:pPr>
      <w:r>
        <w:rPr>
          <w:rFonts w:ascii="微软雅黑" w:hAnsi="微软雅黑" w:eastAsia="微软雅黑" w:cs="微软雅黑"/>
          <w:b w:val="0"/>
          <w:bCs w:val="0"/>
          <w:i w:val="0"/>
          <w:iCs w:val="0"/>
          <w:color w:val="000000"/>
          <w:spacing w:val="0"/>
          <w:w w:val="100"/>
          <w:sz w:val="24"/>
          <w:szCs w:val="24"/>
          <w:vertAlign w:val="baseline"/>
        </w:rPr>
        <w:t>创建人在新增项目之后，【项目信息】-&gt;【项目成员】中新增一个项目成员为创建人，角色为【创建人】。若创建人和项目负责人不是同一个人，则再新增一个项目成员为该项目的负责人，角色为【项目管理员】。</w:t>
      </w:r>
    </w:p>
    <w:p>
      <w:pPr>
        <w:rPr>
          <w:rFonts w:hint="eastAsia" w:ascii="微软雅黑" w:hAnsi="微软雅黑" w:eastAsia="微软雅黑" w:cs="微软雅黑"/>
          <w:kern w:val="0"/>
          <w:sz w:val="24"/>
          <w:szCs w:val="21"/>
        </w:rPr>
      </w:pPr>
    </w:p>
    <w:p>
      <w:pPr>
        <w:rPr>
          <w:rFonts w:ascii="微软雅黑" w:hAnsi="微软雅黑" w:eastAsia="微软雅黑" w:cs="微软雅黑"/>
          <w:kern w:val="0"/>
          <w:sz w:val="24"/>
          <w:szCs w:val="21"/>
        </w:rPr>
      </w:pPr>
      <w:r>
        <w:drawing>
          <wp:inline distT="0" distB="0" distL="0" distR="0">
            <wp:extent cx="5278120" cy="2421890"/>
            <wp:effectExtent l="0" t="0" r="0" b="0"/>
            <wp:docPr id="990071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71985" name="图片 1"/>
                    <pic:cNvPicPr>
                      <a:picLocks noChangeAspect="1"/>
                    </pic:cNvPicPr>
                  </pic:nvPicPr>
                  <pic:blipFill>
                    <a:blip r:embed="rId27"/>
                    <a:stretch>
                      <a:fillRect/>
                    </a:stretch>
                  </pic:blipFill>
                  <pic:spPr>
                    <a:xfrm>
                      <a:off x="0" y="0"/>
                      <a:ext cx="5278120" cy="2421890"/>
                    </a:xfrm>
                    <a:prstGeom prst="rect">
                      <a:avLst/>
                    </a:prstGeom>
                  </pic:spPr>
                </pic:pic>
              </a:graphicData>
            </a:graphic>
          </wp:inline>
        </w:drawing>
      </w:r>
    </w:p>
    <w:p>
      <w:pPr>
        <w:pStyle w:val="5"/>
        <w:rPr>
          <w:rFonts w:ascii="微软雅黑" w:hAnsi="微软雅黑" w:eastAsia="微软雅黑"/>
          <w:sz w:val="24"/>
          <w:szCs w:val="24"/>
        </w:rPr>
      </w:pPr>
      <w:bookmarkStart w:id="93" w:name="_Toc12300"/>
      <w:r>
        <w:rPr>
          <w:rFonts w:hint="eastAsia" w:ascii="微软雅黑" w:hAnsi="微软雅黑" w:eastAsia="微软雅黑"/>
          <w:sz w:val="24"/>
          <w:szCs w:val="24"/>
        </w:rPr>
        <w:t>海外部署</w:t>
      </w:r>
      <w:bookmarkEnd w:id="93"/>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部署一条海外的线，实现国外访问M</w:t>
      </w:r>
      <w:r>
        <w:rPr>
          <w:rFonts w:ascii="微软雅黑" w:hAnsi="微软雅黑" w:eastAsia="微软雅黑" w:cs="微软雅黑"/>
          <w:kern w:val="0"/>
          <w:sz w:val="24"/>
          <w:szCs w:val="21"/>
        </w:rPr>
        <w:t>PM</w:t>
      </w:r>
      <w:r>
        <w:rPr>
          <w:rFonts w:hint="eastAsia" w:ascii="微软雅黑" w:hAnsi="微软雅黑" w:eastAsia="微软雅黑" w:cs="微软雅黑"/>
          <w:kern w:val="0"/>
          <w:sz w:val="24"/>
          <w:szCs w:val="21"/>
        </w:rPr>
        <w:t>系统，国内外访问的都是同一系统。</w:t>
      </w:r>
    </w:p>
    <w:p>
      <w:pPr>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提供需使用</w:t>
      </w:r>
    </w:p>
    <w:p>
      <w:pPr>
        <w:rPr>
          <w:rFonts w:hint="eastAsia" w:ascii="微软雅黑" w:hAnsi="微软雅黑" w:eastAsia="微软雅黑" w:cs="微软雅黑"/>
          <w:color w:val="FF0000"/>
          <w:kern w:val="0"/>
          <w:sz w:val="24"/>
          <w:szCs w:val="21"/>
        </w:rPr>
      </w:pPr>
      <w:r>
        <w:rPr>
          <w:rFonts w:hint="eastAsia" w:ascii="微软雅黑" w:hAnsi="微软雅黑" w:eastAsia="微软雅黑" w:cs="微软雅黑"/>
          <w:color w:val="FF0000"/>
          <w:kern w:val="0"/>
          <w:sz w:val="24"/>
          <w:szCs w:val="21"/>
        </w:rPr>
        <w:t>（海外账户问题确定</w:t>
      </w:r>
      <w:r>
        <w:rPr>
          <w:rFonts w:hint="eastAsia" w:ascii="微软雅黑" w:hAnsi="微软雅黑" w:eastAsia="微软雅黑" w:cs="微软雅黑"/>
          <w:color w:val="FF0000"/>
          <w:kern w:val="0"/>
          <w:sz w:val="24"/>
          <w:szCs w:val="21"/>
          <w:lang w:eastAsia="zh-CN"/>
        </w:rPr>
        <w:t>，</w:t>
      </w:r>
      <w:r>
        <w:rPr>
          <w:rFonts w:hint="eastAsia" w:ascii="微软雅黑" w:hAnsi="微软雅黑" w:eastAsia="微软雅黑" w:cs="微软雅黑"/>
          <w:color w:val="FF0000"/>
          <w:kern w:val="0"/>
          <w:sz w:val="24"/>
          <w:szCs w:val="21"/>
          <w:lang w:val="en-US" w:eastAsia="zh-CN"/>
        </w:rPr>
        <w:t>国际化</w:t>
      </w:r>
      <w:r>
        <w:rPr>
          <w:rFonts w:hint="eastAsia" w:ascii="微软雅黑" w:hAnsi="微软雅黑" w:eastAsia="微软雅黑" w:cs="微软雅黑"/>
          <w:color w:val="FF0000"/>
          <w:kern w:val="0"/>
          <w:sz w:val="24"/>
          <w:szCs w:val="21"/>
        </w:rPr>
        <w:t>）</w:t>
      </w: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4" w:name="_Toc31271"/>
      <w:r>
        <w:rPr>
          <w:rFonts w:hint="eastAsia" w:ascii="微软雅黑" w:hAnsi="微软雅黑" w:eastAsia="微软雅黑" w:cs="微软雅黑"/>
          <w:color w:val="000000" w:themeColor="text1"/>
          <w14:textFill>
            <w14:solidFill>
              <w14:schemeClr w14:val="tx1"/>
            </w14:solidFill>
          </w14:textFill>
        </w:rPr>
        <w:t>营销知识库</w:t>
      </w:r>
      <w:bookmarkEnd w:id="94"/>
    </w:p>
    <w:p>
      <w:pPr>
        <w:pStyle w:val="4"/>
        <w:rPr>
          <w:rFonts w:ascii="微软雅黑" w:hAnsi="微软雅黑" w:eastAsia="微软雅黑" w:cs="微软雅黑"/>
          <w:color w:val="000000" w:themeColor="text1"/>
          <w14:textFill>
            <w14:solidFill>
              <w14:schemeClr w14:val="tx1"/>
            </w14:solidFill>
          </w14:textFill>
        </w:rPr>
      </w:pPr>
      <w:bookmarkStart w:id="95" w:name="_Toc32754"/>
      <w:r>
        <w:rPr>
          <w:rFonts w:hint="eastAsia" w:ascii="微软雅黑" w:hAnsi="微软雅黑" w:eastAsia="微软雅黑" w:cs="微软雅黑"/>
          <w:color w:val="000000" w:themeColor="text1"/>
          <w14:textFill>
            <w14:solidFill>
              <w14:schemeClr w14:val="tx1"/>
            </w14:solidFill>
          </w14:textFill>
        </w:rPr>
        <w:t>概述</w:t>
      </w:r>
      <w:bookmarkEnd w:id="95"/>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营销知识库</w:t>
      </w:r>
      <w:r>
        <w:rPr>
          <w:rFonts w:hint="eastAsia" w:ascii="微软雅黑" w:hAnsi="微软雅黑" w:eastAsia="微软雅黑" w:cs="微软雅黑"/>
          <w:color w:val="000000" w:themeColor="text1"/>
          <w:kern w:val="0"/>
          <w:sz w:val="24"/>
          <w:lang w:val="en-US" w:eastAsia="zh-CN"/>
          <w14:textFill>
            <w14:solidFill>
              <w14:schemeClr w14:val="tx1"/>
            </w14:solidFill>
          </w14:textFill>
        </w:rPr>
        <w:t>用来实现营销类流程规范在线化归档与展示，文档来源于TPROS中的【品牌与营销】分类中的文件。</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通过API对接TPROS分别获取分类，以及分类下的文件。</w:t>
      </w:r>
    </w:p>
    <w:p>
      <w:pPr>
        <w:pStyle w:val="4"/>
        <w:rPr>
          <w:rFonts w:ascii="微软雅黑" w:hAnsi="微软雅黑" w:eastAsia="微软雅黑" w:cs="微软雅黑"/>
          <w:color w:val="000000" w:themeColor="text1"/>
          <w14:textFill>
            <w14:solidFill>
              <w14:schemeClr w14:val="tx1"/>
            </w14:solidFill>
          </w14:textFill>
        </w:rPr>
      </w:pPr>
      <w:bookmarkStart w:id="96" w:name="_Toc29552"/>
      <w:r>
        <w:rPr>
          <w:rFonts w:hint="eastAsia" w:ascii="微软雅黑" w:hAnsi="微软雅黑" w:eastAsia="微软雅黑" w:cs="微软雅黑"/>
          <w:color w:val="000000" w:themeColor="text1"/>
          <w14:textFill>
            <w14:solidFill>
              <w14:schemeClr w14:val="tx1"/>
            </w14:solidFill>
          </w14:textFill>
        </w:rPr>
        <w:t>功能入口</w:t>
      </w:r>
      <w:bookmarkEnd w:id="96"/>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bookmarkStart w:id="97" w:name="_Toc14022"/>
      <w:r>
        <w:rPr>
          <w:rFonts w:hint="eastAsia" w:ascii="微软雅黑" w:hAnsi="微软雅黑" w:eastAsia="微软雅黑" w:cs="微软雅黑"/>
          <w:color w:val="000000" w:themeColor="text1"/>
          <w14:textFill>
            <w14:solidFill>
              <w14:schemeClr w14:val="tx1"/>
            </w14:solidFill>
          </w14:textFill>
        </w:rPr>
        <w:t>用户界面</w:t>
      </w:r>
      <w:bookmarkEnd w:id="97"/>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drawing>
          <wp:inline distT="0" distB="0" distL="114300" distR="114300">
            <wp:extent cx="5278120" cy="3302635"/>
            <wp:effectExtent l="0" t="0" r="17780" b="1206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8"/>
                    <a:stretch>
                      <a:fillRect/>
                    </a:stretch>
                  </pic:blipFill>
                  <pic:spPr>
                    <a:xfrm>
                      <a:off x="0" y="0"/>
                      <a:ext cx="5278120" cy="330263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按照Tpros中【品牌与营销】中的文件及文件所属子分类，获取数据展示到MPM中，右侧的视图由TPROS直接返回MPM展示即可。</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搜索框只能搜索文件名，支持模糊和精确搜索，搜索文件时不展示分类直接展示搜索之后匹配的文件。</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文件搜索框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输入文件名进行模糊或者精确搜索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8" w:name="_Toc19974"/>
      <w:r>
        <w:rPr>
          <w:rFonts w:hint="eastAsia" w:ascii="微软雅黑" w:hAnsi="微软雅黑" w:eastAsia="微软雅黑" w:cs="微软雅黑"/>
          <w:color w:val="000000" w:themeColor="text1"/>
          <w14:textFill>
            <w14:solidFill>
              <w14:schemeClr w14:val="tx1"/>
            </w14:solidFill>
          </w14:textFill>
        </w:rPr>
        <w:t>发文公告</w:t>
      </w:r>
      <w:r>
        <w:rPr>
          <w:rFonts w:hint="eastAsia" w:ascii="微软雅黑" w:hAnsi="微软雅黑" w:eastAsia="微软雅黑" w:cs="微软雅黑"/>
          <w:color w:val="000000" w:themeColor="text1"/>
          <w:lang w:val="en-US" w:eastAsia="zh-CN"/>
          <w14:textFill>
            <w14:solidFill>
              <w14:schemeClr w14:val="tx1"/>
            </w14:solidFill>
          </w14:textFill>
        </w:rPr>
        <w:t>管理</w:t>
      </w:r>
      <w:bookmarkEnd w:id="98"/>
    </w:p>
    <w:p>
      <w:pPr>
        <w:pStyle w:val="4"/>
        <w:rPr>
          <w:rFonts w:ascii="微软雅黑" w:hAnsi="微软雅黑" w:eastAsia="微软雅黑" w:cs="微软雅黑"/>
          <w:color w:val="000000" w:themeColor="text1"/>
          <w14:textFill>
            <w14:solidFill>
              <w14:schemeClr w14:val="tx1"/>
            </w14:solidFill>
          </w14:textFill>
        </w:rPr>
      </w:pPr>
      <w:bookmarkStart w:id="99" w:name="_Toc29806"/>
      <w:r>
        <w:rPr>
          <w:rFonts w:hint="eastAsia" w:ascii="微软雅黑" w:hAnsi="微软雅黑" w:eastAsia="微软雅黑" w:cs="微软雅黑"/>
          <w:color w:val="000000" w:themeColor="text1"/>
          <w14:textFill>
            <w14:solidFill>
              <w14:schemeClr w14:val="tx1"/>
            </w14:solidFill>
          </w14:textFill>
        </w:rPr>
        <w:t>概述</w:t>
      </w:r>
      <w:bookmarkEnd w:id="99"/>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发文公告管理，用于发布和维护发文公告的功能模块，主要使用者【超级管理员】。</w:t>
      </w:r>
    </w:p>
    <w:p>
      <w:pPr>
        <w:pStyle w:val="4"/>
        <w:rPr>
          <w:rFonts w:ascii="微软雅黑" w:hAnsi="微软雅黑" w:eastAsia="微软雅黑" w:cs="微软雅黑"/>
          <w:color w:val="000000" w:themeColor="text1"/>
          <w14:textFill>
            <w14:solidFill>
              <w14:schemeClr w14:val="tx1"/>
            </w14:solidFill>
          </w14:textFill>
        </w:rPr>
      </w:pPr>
      <w:bookmarkStart w:id="100" w:name="_Toc19698"/>
      <w:r>
        <w:rPr>
          <w:rFonts w:hint="eastAsia" w:ascii="微软雅黑" w:hAnsi="微软雅黑" w:eastAsia="微软雅黑" w:cs="微软雅黑"/>
          <w:color w:val="000000" w:themeColor="text1"/>
          <w14:textFill>
            <w14:solidFill>
              <w14:schemeClr w14:val="tx1"/>
            </w14:solidFill>
          </w14:textFill>
        </w:rPr>
        <w:t>功能入口</w:t>
      </w:r>
      <w:bookmarkEnd w:id="100"/>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基础配置-&gt;发文公告管理</w:t>
      </w:r>
    </w:p>
    <w:p>
      <w:pPr>
        <w:pStyle w:val="4"/>
        <w:rPr>
          <w:rFonts w:ascii="微软雅黑" w:hAnsi="微软雅黑" w:eastAsia="微软雅黑" w:cs="微软雅黑"/>
          <w:color w:val="000000" w:themeColor="text1"/>
          <w14:textFill>
            <w14:solidFill>
              <w14:schemeClr w14:val="tx1"/>
            </w14:solidFill>
          </w14:textFill>
        </w:rPr>
      </w:pPr>
      <w:bookmarkStart w:id="101" w:name="_Toc28573"/>
      <w:r>
        <w:rPr>
          <w:rFonts w:hint="eastAsia" w:ascii="微软雅黑" w:hAnsi="微软雅黑" w:eastAsia="微软雅黑" w:cs="微软雅黑"/>
          <w:color w:val="000000" w:themeColor="text1"/>
          <w14:textFill>
            <w14:solidFill>
              <w14:schemeClr w14:val="tx1"/>
            </w14:solidFill>
          </w14:textFill>
        </w:rPr>
        <w:t>用户界面</w:t>
      </w:r>
      <w:bookmarkEnd w:id="101"/>
    </w:p>
    <w:p>
      <w:r>
        <w:drawing>
          <wp:inline distT="0" distB="0" distL="114300" distR="114300">
            <wp:extent cx="5263515" cy="3075940"/>
            <wp:effectExtent l="0" t="0" r="13335" b="1016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9"/>
                    <a:stretch>
                      <a:fillRect/>
                    </a:stretch>
                  </pic:blipFill>
                  <pic:spPr>
                    <a:xfrm>
                      <a:off x="0" y="0"/>
                      <a:ext cx="5263515" cy="3075940"/>
                    </a:xfrm>
                    <a:prstGeom prst="rect">
                      <a:avLst/>
                    </a:prstGeom>
                    <a:noFill/>
                    <a:ln>
                      <a:noFill/>
                    </a:ln>
                  </pic:spPr>
                </pic:pic>
              </a:graphicData>
            </a:graphic>
          </wp:inline>
        </w:drawing>
      </w:r>
    </w:p>
    <w:p>
      <w:pPr>
        <w:rPr>
          <w:rFonts w:hint="eastAsia"/>
          <w:lang w:val="en-US" w:eastAsia="zh-CN"/>
        </w:rPr>
      </w:pPr>
      <w:r>
        <w:drawing>
          <wp:inline distT="0" distB="0" distL="114300" distR="114300">
            <wp:extent cx="5272405" cy="3074670"/>
            <wp:effectExtent l="0" t="0" r="4445" b="1143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30"/>
                    <a:stretch>
                      <a:fillRect/>
                    </a:stretch>
                  </pic:blipFill>
                  <pic:spPr>
                    <a:xfrm>
                      <a:off x="0" y="0"/>
                      <a:ext cx="5272405" cy="3074670"/>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使用者【超级管理员】</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列表的条目按创建时间倒序排序</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【类型】来源于数据字典中新建的【发文公告类型】</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未发布时，【发布时间】为空</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状态包括【草稿】【发布】【撤回】【废弃】，状态变化如下：</w:t>
      </w:r>
    </w:p>
    <w:p>
      <w:pPr>
        <w:numPr>
          <w:numId w:val="0"/>
        </w:numPr>
        <w:ind w:firstLine="420" w:firstLineChars="0"/>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drawing>
          <wp:inline distT="0" distB="0" distL="114300" distR="114300">
            <wp:extent cx="4155440" cy="2071370"/>
            <wp:effectExtent l="0" t="0" r="0" b="0"/>
            <wp:docPr id="25" name="图片 25"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未命名文件"/>
                    <pic:cNvPicPr>
                      <a:picLocks noChangeAspect="1"/>
                    </pic:cNvPicPr>
                  </pic:nvPicPr>
                  <pic:blipFill>
                    <a:blip r:embed="rId31"/>
                    <a:stretch>
                      <a:fillRect/>
                    </a:stretch>
                  </pic:blipFill>
                  <pic:spPr>
                    <a:xfrm>
                      <a:off x="0" y="0"/>
                      <a:ext cx="4155440" cy="2071370"/>
                    </a:xfrm>
                    <a:prstGeom prst="rect">
                      <a:avLst/>
                    </a:prstGeom>
                  </pic:spPr>
                </pic:pic>
              </a:graphicData>
            </a:graphic>
          </wp:inline>
        </w:drawing>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作废之后，不可进行任何操作</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发文公告管理列表页面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 xml:space="preserve">创建人  </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开始时间 ~结束时间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日期区间选择器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操作包括【置顶】【发布】【编辑】【作废】</w:t>
            </w:r>
          </w:p>
        </w:tc>
      </w:tr>
    </w:tbl>
    <w:p>
      <w:bookmarkStart w:id="119" w:name="_GoBack"/>
      <w:bookmarkEnd w:id="119"/>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查看</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跳转到预算详情页面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展示的页面数据如原型所示，【项目立项金额】为【业务数据】种所有条目金额之和，其他字段按照原型页面直接展示即可</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委派</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点击之后弹出用户选择框，</w:t>
            </w:r>
            <w:r>
              <w:rPr>
                <w:rFonts w:hint="eastAsia" w:ascii="微软雅黑" w:hAnsi="微软雅黑" w:eastAsia="微软雅黑" w:cs="微软雅黑"/>
                <w:color w:val="000000" w:themeColor="text1"/>
                <w:lang w:val="en-US" w:eastAsia="zh-CN"/>
                <w14:textFill>
                  <w14:solidFill>
                    <w14:schemeClr w14:val="tx1"/>
                  </w14:solidFill>
                </w14:textFill>
              </w:rPr>
              <w:t>点击部门在【部门人员】种展示所有当前选择部门的用户，</w:t>
            </w:r>
            <w:r>
              <w:rPr>
                <w:rFonts w:hint="eastAsia" w:ascii="微软雅黑" w:hAnsi="微软雅黑" w:eastAsia="微软雅黑" w:cs="微软雅黑"/>
                <w:color w:val="000000" w:themeColor="text1"/>
                <w14:textFill>
                  <w14:solidFill>
                    <w14:schemeClr w14:val="tx1"/>
                  </w14:solidFill>
                </w14:textFill>
              </w:rPr>
              <w:t>选择一个用户之后</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可多选</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，该用户则具有该项目的数据权限，可以查看，也可以发起立项</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但不可以二次委派</w:t>
            </w:r>
            <w:r>
              <w:rPr>
                <w:rFonts w:hint="eastAsia" w:ascii="微软雅黑" w:hAnsi="微软雅黑" w:eastAsia="微软雅黑" w:cs="微软雅黑"/>
                <w:color w:val="000000" w:themeColor="text1"/>
                <w14:textFill>
                  <w14:solidFill>
                    <w14:schemeClr w14:val="tx1"/>
                  </w14:solidFill>
                </w14:textFill>
              </w:rPr>
              <w:t>。</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每次打开，弹窗中【已选人员】展示上次已委派的人员，点击X可以移除委派的人员</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移除委派之后被移除的用户的预算项目列表中将不再有对应项目，但历史立项项目数据还保留</w:t>
            </w:r>
            <w:r>
              <w:rPr>
                <w:rFonts w:hint="eastAsia" w:ascii="微软雅黑" w:hAnsi="微软雅黑" w:eastAsia="微软雅黑" w:cs="微软雅黑"/>
                <w:color w:val="000000" w:themeColor="text1"/>
                <w14:textFill>
                  <w14:solidFill>
                    <w14:schemeClr w14:val="tx1"/>
                  </w14:solidFill>
                </w14:textFill>
              </w:rPr>
              <w:t>。</w:t>
            </w:r>
          </w:p>
        </w:tc>
      </w:tr>
    </w:tbl>
    <w:p>
      <w:pPr>
        <w:numPr>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2" w:name="_Toc5282"/>
      <w:r>
        <w:rPr>
          <w:rFonts w:hint="eastAsia" w:ascii="微软雅黑" w:hAnsi="微软雅黑" w:eastAsia="微软雅黑" w:cs="微软雅黑"/>
          <w:color w:val="000000" w:themeColor="text1"/>
          <w14:textFill>
            <w14:solidFill>
              <w14:schemeClr w14:val="tx1"/>
            </w14:solidFill>
          </w14:textFill>
        </w:rPr>
        <w:t>发文公告</w:t>
      </w:r>
      <w:bookmarkEnd w:id="102"/>
    </w:p>
    <w:p>
      <w:pPr>
        <w:pStyle w:val="4"/>
        <w:rPr>
          <w:rFonts w:ascii="微软雅黑" w:hAnsi="微软雅黑" w:eastAsia="微软雅黑" w:cs="微软雅黑"/>
          <w:color w:val="000000" w:themeColor="text1"/>
          <w14:textFill>
            <w14:solidFill>
              <w14:schemeClr w14:val="tx1"/>
            </w14:solidFill>
          </w14:textFill>
        </w:rPr>
      </w:pPr>
      <w:bookmarkStart w:id="103" w:name="_Toc2419"/>
      <w:r>
        <w:rPr>
          <w:rFonts w:hint="eastAsia" w:ascii="微软雅黑" w:hAnsi="微软雅黑" w:eastAsia="微软雅黑" w:cs="微软雅黑"/>
          <w:color w:val="000000" w:themeColor="text1"/>
          <w14:textFill>
            <w14:solidFill>
              <w14:schemeClr w14:val="tx1"/>
            </w14:solidFill>
          </w14:textFill>
        </w:rPr>
        <w:t>概述</w:t>
      </w:r>
      <w:bookmarkEnd w:id="103"/>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发文公告为用户端展示所有发文，仅供用户查阅所有历史发文。</w:t>
      </w:r>
    </w:p>
    <w:p>
      <w:pPr>
        <w:pStyle w:val="4"/>
        <w:rPr>
          <w:rFonts w:ascii="微软雅黑" w:hAnsi="微软雅黑" w:eastAsia="微软雅黑" w:cs="微软雅黑"/>
          <w:color w:val="000000" w:themeColor="text1"/>
          <w14:textFill>
            <w14:solidFill>
              <w14:schemeClr w14:val="tx1"/>
            </w14:solidFill>
          </w14:textFill>
        </w:rPr>
      </w:pPr>
      <w:bookmarkStart w:id="104" w:name="_Toc7830"/>
      <w:r>
        <w:rPr>
          <w:rFonts w:hint="eastAsia" w:ascii="微软雅黑" w:hAnsi="微软雅黑" w:eastAsia="微软雅黑" w:cs="微软雅黑"/>
          <w:color w:val="000000" w:themeColor="text1"/>
          <w14:textFill>
            <w14:solidFill>
              <w14:schemeClr w14:val="tx1"/>
            </w14:solidFill>
          </w14:textFill>
        </w:rPr>
        <w:t>功能入口</w:t>
      </w:r>
      <w:bookmarkEnd w:id="104"/>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发文公告</w:t>
      </w:r>
    </w:p>
    <w:p>
      <w:pPr>
        <w:pStyle w:val="4"/>
        <w:rPr>
          <w:rFonts w:ascii="微软雅黑" w:hAnsi="微软雅黑" w:eastAsia="微软雅黑" w:cs="微软雅黑"/>
          <w:color w:val="000000" w:themeColor="text1"/>
          <w14:textFill>
            <w14:solidFill>
              <w14:schemeClr w14:val="tx1"/>
            </w14:solidFill>
          </w14:textFill>
        </w:rPr>
      </w:pPr>
      <w:bookmarkStart w:id="105" w:name="_Toc26330"/>
      <w:r>
        <w:rPr>
          <w:rFonts w:hint="eastAsia" w:ascii="微软雅黑" w:hAnsi="微软雅黑" w:eastAsia="微软雅黑" w:cs="微软雅黑"/>
          <w:color w:val="000000" w:themeColor="text1"/>
          <w14:textFill>
            <w14:solidFill>
              <w14:schemeClr w14:val="tx1"/>
            </w14:solidFill>
          </w14:textFill>
        </w:rPr>
        <w:t>用户界面</w:t>
      </w:r>
      <w:bookmarkEnd w:id="105"/>
    </w:p>
    <w:p>
      <w:r>
        <w:drawing>
          <wp:inline distT="0" distB="0" distL="114300" distR="114300">
            <wp:extent cx="5276850" cy="3192145"/>
            <wp:effectExtent l="0" t="0" r="6350" b="825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32"/>
                    <a:stretch>
                      <a:fillRect/>
                    </a:stretch>
                  </pic:blipFill>
                  <pic:spPr>
                    <a:xfrm>
                      <a:off x="0" y="0"/>
                      <a:ext cx="5276850" cy="3192145"/>
                    </a:xfrm>
                    <a:prstGeom prst="rect">
                      <a:avLst/>
                    </a:prstGeom>
                    <a:noFill/>
                    <a:ln>
                      <a:noFill/>
                    </a:ln>
                  </pic:spPr>
                </pic:pic>
              </a:graphicData>
            </a:graphic>
          </wp:inline>
        </w:drawing>
      </w:r>
    </w:p>
    <w:p>
      <w:pPr>
        <w:rPr>
          <w:rFonts w:hint="eastAsia"/>
          <w:lang w:val="en-US" w:eastAsia="zh-CN"/>
        </w:rPr>
      </w:pPr>
      <w:r>
        <w:drawing>
          <wp:inline distT="0" distB="0" distL="114300" distR="114300">
            <wp:extent cx="5263515" cy="3072765"/>
            <wp:effectExtent l="0" t="0" r="13335" b="1333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33"/>
                    <a:stretch>
                      <a:fillRect/>
                    </a:stretch>
                  </pic:blipFill>
                  <pic:spPr>
                    <a:xfrm>
                      <a:off x="0" y="0"/>
                      <a:ext cx="5263515" cy="307276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展示所有发文公告到列表中，按发布时间最新在前排序</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发文公告列表</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所有发文类型，来源数据字典中的【发文公告类型】</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搜索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根据标题和类型进行模糊或精确搜索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点击跳转到新闻详情页面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bidi w:val="0"/>
      </w:pPr>
    </w:p>
    <w:p>
      <w:pPr>
        <w:pStyle w:val="58"/>
        <w:numPr>
          <w:ilvl w:val="0"/>
          <w:numId w:val="0"/>
        </w:numPr>
        <w:ind w:leftChars="0"/>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正文</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附件文件名</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点击文件名可以跳转到页面进行预览</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下载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点击下载，则下载相应的附件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数值</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6" w:name="_Toc4018"/>
      <w:r>
        <w:rPr>
          <w:rFonts w:hint="eastAsia" w:ascii="微软雅黑" w:hAnsi="微软雅黑" w:eastAsia="微软雅黑" w:cs="微软雅黑"/>
          <w:color w:val="000000" w:themeColor="text1"/>
          <w:lang w:val="en-US" w:eastAsia="zh-CN"/>
          <w14:textFill>
            <w14:solidFill>
              <w14:schemeClr w14:val="tx1"/>
            </w14:solidFill>
          </w14:textFill>
        </w:rPr>
        <w:t>首页</w:t>
      </w:r>
      <w:bookmarkEnd w:id="106"/>
    </w:p>
    <w:p>
      <w:pPr>
        <w:pStyle w:val="4"/>
        <w:rPr>
          <w:rFonts w:ascii="微软雅黑" w:hAnsi="微软雅黑" w:eastAsia="微软雅黑" w:cs="微软雅黑"/>
          <w:color w:val="000000" w:themeColor="text1"/>
          <w14:textFill>
            <w14:solidFill>
              <w14:schemeClr w14:val="tx1"/>
            </w14:solidFill>
          </w14:textFill>
        </w:rPr>
      </w:pPr>
      <w:bookmarkStart w:id="107" w:name="_Toc1580"/>
      <w:r>
        <w:rPr>
          <w:rFonts w:hint="eastAsia" w:ascii="微软雅黑" w:hAnsi="微软雅黑" w:eastAsia="微软雅黑" w:cs="微软雅黑"/>
          <w:color w:val="000000" w:themeColor="text1"/>
          <w14:textFill>
            <w14:solidFill>
              <w14:schemeClr w14:val="tx1"/>
            </w14:solidFill>
          </w14:textFill>
        </w:rPr>
        <w:t>概述</w:t>
      </w:r>
      <w:bookmarkEnd w:id="107"/>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MPM首页用来放置各种功能的快捷模块，目前包含【发文公告】，【待办任务】和【便捷工具】。</w:t>
      </w:r>
    </w:p>
    <w:p>
      <w:pPr>
        <w:pStyle w:val="4"/>
        <w:rPr>
          <w:rFonts w:ascii="微软雅黑" w:hAnsi="微软雅黑" w:eastAsia="微软雅黑" w:cs="微软雅黑"/>
          <w:color w:val="000000" w:themeColor="text1"/>
          <w14:textFill>
            <w14:solidFill>
              <w14:schemeClr w14:val="tx1"/>
            </w14:solidFill>
          </w14:textFill>
        </w:rPr>
      </w:pPr>
      <w:bookmarkStart w:id="108" w:name="_Toc11752"/>
      <w:r>
        <w:rPr>
          <w:rFonts w:hint="eastAsia" w:ascii="微软雅黑" w:hAnsi="微软雅黑" w:eastAsia="微软雅黑" w:cs="微软雅黑"/>
          <w:color w:val="000000" w:themeColor="text1"/>
          <w14:textFill>
            <w14:solidFill>
              <w14:schemeClr w14:val="tx1"/>
            </w14:solidFill>
          </w14:textFill>
        </w:rPr>
        <w:t>功能入口</w:t>
      </w:r>
      <w:bookmarkEnd w:id="108"/>
    </w:p>
    <w:p>
      <w:pPr>
        <w:pStyle w:val="26"/>
        <w:spacing w:before="0" w:beforeAutospacing="0" w:after="30" w:afterAutospacing="0" w:line="400" w:lineRule="exact"/>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bookmarkStart w:id="109" w:name="_Toc15013"/>
      <w:r>
        <w:rPr>
          <w:rFonts w:hint="eastAsia" w:ascii="微软雅黑" w:hAnsi="微软雅黑" w:eastAsia="微软雅黑" w:cs="微软雅黑"/>
          <w:color w:val="000000" w:themeColor="text1"/>
          <w14:textFill>
            <w14:solidFill>
              <w14:schemeClr w14:val="tx1"/>
            </w14:solidFill>
          </w14:textFill>
        </w:rPr>
        <w:t>用户界面</w:t>
      </w:r>
      <w:bookmarkEnd w:id="109"/>
    </w:p>
    <w:p>
      <w:pPr>
        <w:rPr>
          <w:rFonts w:hint="eastAsia" w:ascii="微软雅黑" w:hAnsi="微软雅黑" w:eastAsia="微软雅黑" w:cs="微软雅黑"/>
          <w:color w:val="FF0000"/>
          <w:kern w:val="0"/>
          <w:sz w:val="24"/>
          <w:szCs w:val="21"/>
        </w:rPr>
      </w:pPr>
      <w:r>
        <w:drawing>
          <wp:inline distT="0" distB="0" distL="114300" distR="114300">
            <wp:extent cx="5272405" cy="3158490"/>
            <wp:effectExtent l="0" t="0" r="1079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4"/>
                    <a:stretch>
                      <a:fillRect/>
                    </a:stretch>
                  </pic:blipFill>
                  <pic:spPr>
                    <a:xfrm>
                      <a:off x="0" y="0"/>
                      <a:ext cx="5272405" cy="315849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1"/>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发文公告的数据来自【发文公告管理】</w:t>
      </w:r>
    </w:p>
    <w:p>
      <w:pPr>
        <w:numPr>
          <w:ilvl w:val="0"/>
          <w:numId w:val="21"/>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 xml:space="preserve">头部的发文公告类型来自数据字典中的【发文公告类型】，默认类型【最新】 </w:t>
      </w:r>
    </w:p>
    <w:p>
      <w:pPr>
        <w:numPr>
          <w:ilvl w:val="0"/>
          <w:numId w:val="21"/>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类型【最新】中展示所有类型的发文，除置顶的发文之外，其余按时间最新在前</w:t>
      </w:r>
    </w:p>
    <w:p>
      <w:pPr>
        <w:numPr>
          <w:ilvl w:val="0"/>
          <w:numId w:val="21"/>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每一页显示十条数据，单行文字超出行的长度时，省略号替代后续文字</w:t>
      </w:r>
    </w:p>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10" w:name="_Toc22608"/>
      <w:r>
        <w:rPr>
          <w:rFonts w:hint="eastAsia" w:ascii="微软雅黑" w:hAnsi="微软雅黑" w:eastAsia="微软雅黑" w:cs="微软雅黑"/>
          <w:color w:val="000000" w:themeColor="text1"/>
          <w:lang w:val="en-US" w:eastAsia="zh-CN"/>
          <w14:textFill>
            <w14:solidFill>
              <w14:schemeClr w14:val="tx1"/>
            </w14:solidFill>
          </w14:textFill>
        </w:rPr>
        <w:t>项目类型规范配置</w:t>
      </w:r>
      <w:bookmarkEnd w:id="110"/>
    </w:p>
    <w:p>
      <w:pPr>
        <w:pStyle w:val="4"/>
        <w:rPr>
          <w:rFonts w:ascii="微软雅黑" w:hAnsi="微软雅黑" w:eastAsia="微软雅黑" w:cs="微软雅黑"/>
          <w:color w:val="000000" w:themeColor="text1"/>
          <w14:textFill>
            <w14:solidFill>
              <w14:schemeClr w14:val="tx1"/>
            </w14:solidFill>
          </w14:textFill>
        </w:rPr>
      </w:pPr>
      <w:bookmarkStart w:id="111" w:name="_Toc1184"/>
      <w:r>
        <w:rPr>
          <w:rFonts w:hint="eastAsia" w:ascii="微软雅黑" w:hAnsi="微软雅黑" w:eastAsia="微软雅黑" w:cs="微软雅黑"/>
          <w:color w:val="000000" w:themeColor="text1"/>
          <w14:textFill>
            <w14:solidFill>
              <w14:schemeClr w14:val="tx1"/>
            </w14:solidFill>
          </w14:textFill>
        </w:rPr>
        <w:t>概述</w:t>
      </w:r>
      <w:bookmarkEnd w:id="111"/>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为项目详情中【预算分配明细】不同的项目类型的相关流程规范的文件，用于在用户选择不同的项目类型时，显示相应的项目规范描述，展示相应的规范文件。</w:t>
      </w:r>
    </w:p>
    <w:p>
      <w:pPr>
        <w:pStyle w:val="4"/>
        <w:rPr>
          <w:rFonts w:ascii="微软雅黑" w:hAnsi="微软雅黑" w:eastAsia="微软雅黑" w:cs="微软雅黑"/>
          <w:color w:val="000000" w:themeColor="text1"/>
          <w14:textFill>
            <w14:solidFill>
              <w14:schemeClr w14:val="tx1"/>
            </w14:solidFill>
          </w14:textFill>
        </w:rPr>
      </w:pPr>
      <w:bookmarkStart w:id="112" w:name="_Toc15595"/>
      <w:r>
        <w:rPr>
          <w:rFonts w:hint="eastAsia" w:ascii="微软雅黑" w:hAnsi="微软雅黑" w:eastAsia="微软雅黑" w:cs="微软雅黑"/>
          <w:color w:val="000000" w:themeColor="text1"/>
          <w14:textFill>
            <w14:solidFill>
              <w14:schemeClr w14:val="tx1"/>
            </w14:solidFill>
          </w14:textFill>
        </w:rPr>
        <w:t>功能入口</w:t>
      </w:r>
      <w:bookmarkEnd w:id="112"/>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基础配置-&gt;项目规范</w:t>
      </w:r>
    </w:p>
    <w:p>
      <w:pPr>
        <w:pStyle w:val="4"/>
        <w:rPr>
          <w:rFonts w:ascii="微软雅黑" w:hAnsi="微软雅黑" w:eastAsia="微软雅黑" w:cs="微软雅黑"/>
          <w:color w:val="000000" w:themeColor="text1"/>
          <w14:textFill>
            <w14:solidFill>
              <w14:schemeClr w14:val="tx1"/>
            </w14:solidFill>
          </w14:textFill>
        </w:rPr>
      </w:pPr>
      <w:bookmarkStart w:id="113" w:name="_Toc13511"/>
      <w:r>
        <w:rPr>
          <w:rFonts w:hint="eastAsia" w:ascii="微软雅黑" w:hAnsi="微软雅黑" w:eastAsia="微软雅黑" w:cs="微软雅黑"/>
          <w:color w:val="000000" w:themeColor="text1"/>
          <w14:textFill>
            <w14:solidFill>
              <w14:schemeClr w14:val="tx1"/>
            </w14:solidFill>
          </w14:textFill>
        </w:rPr>
        <w:t>用户界面</w:t>
      </w:r>
      <w:bookmarkEnd w:id="113"/>
    </w:p>
    <w:p>
      <w:r>
        <w:drawing>
          <wp:inline distT="0" distB="0" distL="114300" distR="114300">
            <wp:extent cx="5266690" cy="3295650"/>
            <wp:effectExtent l="0" t="0" r="1016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5"/>
                    <a:stretch>
                      <a:fillRect/>
                    </a:stretch>
                  </pic:blipFill>
                  <pic:spPr>
                    <a:xfrm>
                      <a:off x="0" y="0"/>
                      <a:ext cx="5266690" cy="32956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读取所有预算明细的项目类型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选项：全部、启用、禁用</w:t>
            </w:r>
          </w:p>
        </w:tc>
      </w:tr>
    </w:tbl>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出</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序号</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编辑，删除，禁用/启用</w:t>
            </w:r>
          </w:p>
        </w:tc>
      </w:tr>
    </w:tbl>
    <w:p/>
    <w:p>
      <w:pPr>
        <w:rPr>
          <w:rFonts w:hint="eastAsia"/>
        </w:rPr>
      </w:pPr>
      <w:r>
        <w:drawing>
          <wp:inline distT="0" distB="0" distL="114300" distR="114300">
            <wp:extent cx="5270500" cy="3299460"/>
            <wp:effectExtent l="0" t="0" r="6350" b="152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6"/>
                    <a:stretch>
                      <a:fillRect/>
                    </a:stretch>
                  </pic:blipFill>
                  <pic:spPr>
                    <a:xfrm>
                      <a:off x="0" y="0"/>
                      <a:ext cx="5270500" cy="32994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313"/>
        <w:gridCol w:w="1385"/>
        <w:gridCol w:w="3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31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77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选择要配置的项目类型（数据来源【业务动因】中的项目类型）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r>
              <w:rPr>
                <w:rFonts w:hint="eastAsia" w:ascii="微软雅黑" w:hAnsi="微软雅黑" w:eastAsia="微软雅黑" w:cs="微软雅黑"/>
                <w:color w:val="000000" w:themeColor="text1"/>
                <w:szCs w:val="21"/>
                <w:lang w:val="en-US" w:eastAsia="zh-CN"/>
                <w14:textFill>
                  <w14:solidFill>
                    <w14:schemeClr w14:val="tx1"/>
                  </w14:solidFill>
                </w14:textFill>
              </w:rPr>
              <w:t>域</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文件可上传0~n个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启用/禁用</w:t>
            </w:r>
          </w:p>
        </w:tc>
      </w:tr>
    </w:tbl>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2"/>
        </w:numPr>
        <w:rPr>
          <w:rFonts w:hint="default" w:ascii="微软雅黑" w:hAnsi="微软雅黑" w:eastAsia="微软雅黑" w:cs="微软雅黑"/>
          <w:color w:val="auto"/>
          <w:kern w:val="0"/>
          <w:sz w:val="24"/>
          <w:szCs w:val="21"/>
          <w:lang w:val="en-US" w:eastAsia="zh-CN" w:bidi="ar-SA"/>
        </w:rPr>
      </w:pPr>
      <w:r>
        <w:rPr>
          <w:rFonts w:hint="eastAsia" w:ascii="微软雅黑" w:hAnsi="微软雅黑" w:eastAsia="微软雅黑" w:cs="微软雅黑"/>
          <w:color w:val="auto"/>
          <w:kern w:val="0"/>
          <w:sz w:val="24"/>
          <w:szCs w:val="21"/>
          <w:lang w:val="en-US" w:eastAsia="zh-CN" w:bidi="ar-SA"/>
        </w:rPr>
        <w:t>列表初始时为空，新增项目规范配置才展示数据，排序方式为新配置的在前，以往配置的在后。</w:t>
      </w:r>
    </w:p>
    <w:p>
      <w:pPr>
        <w:numPr>
          <w:ilvl w:val="0"/>
          <w:numId w:val="22"/>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配置时可以配置项目规范描述+规范文件（0~N个）</w:t>
      </w:r>
    </w:p>
    <w:p>
      <w:pPr>
        <w:numPr>
          <w:ilvl w:val="0"/>
          <w:numId w:val="22"/>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规范文件的来源为</w:t>
      </w:r>
      <w:r>
        <w:rPr>
          <w:rFonts w:hint="eastAsia" w:ascii="微软雅黑" w:hAnsi="微软雅黑" w:eastAsia="微软雅黑" w:cs="微软雅黑"/>
          <w:color w:val="C00000"/>
          <w:kern w:val="0"/>
          <w:sz w:val="24"/>
          <w:szCs w:val="21"/>
          <w:lang w:val="en-US" w:eastAsia="zh-CN" w:bidi="ar-SA"/>
        </w:rPr>
        <w:t>Tpros文件（待定）</w:t>
      </w: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和用户上传的文件</w:t>
      </w:r>
    </w:p>
    <w:p>
      <w:pPr>
        <w:widowControl w:val="0"/>
        <w:numPr>
          <w:ilvl w:val="0"/>
          <w:numId w:val="0"/>
        </w:numPr>
        <w:jc w:val="both"/>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14" w:name="_Toc8618"/>
      <w:r>
        <w:rPr>
          <w:rFonts w:hint="eastAsia" w:ascii="微软雅黑" w:hAnsi="微软雅黑" w:eastAsia="微软雅黑" w:cs="微软雅黑"/>
          <w:color w:val="000000" w:themeColor="text1"/>
          <w:lang w:val="en-US" w:eastAsia="zh-CN"/>
          <w14:textFill>
            <w14:solidFill>
              <w14:schemeClr w14:val="tx1"/>
            </w14:solidFill>
          </w14:textFill>
        </w:rPr>
        <w:t>项目类型规范提示</w:t>
      </w:r>
      <w:bookmarkEnd w:id="114"/>
    </w:p>
    <w:p>
      <w:pPr>
        <w:pStyle w:val="4"/>
        <w:rPr>
          <w:rFonts w:ascii="微软雅黑" w:hAnsi="微软雅黑" w:eastAsia="微软雅黑" w:cs="微软雅黑"/>
          <w:color w:val="000000" w:themeColor="text1"/>
          <w14:textFill>
            <w14:solidFill>
              <w14:schemeClr w14:val="tx1"/>
            </w14:solidFill>
          </w14:textFill>
        </w:rPr>
      </w:pPr>
      <w:bookmarkStart w:id="115" w:name="_Toc31119"/>
      <w:r>
        <w:rPr>
          <w:rFonts w:hint="eastAsia" w:ascii="微软雅黑" w:hAnsi="微软雅黑" w:eastAsia="微软雅黑" w:cs="微软雅黑"/>
          <w:color w:val="000000" w:themeColor="text1"/>
          <w14:textFill>
            <w14:solidFill>
              <w14:schemeClr w14:val="tx1"/>
            </w14:solidFill>
          </w14:textFill>
        </w:rPr>
        <w:t>概述</w:t>
      </w:r>
      <w:bookmarkEnd w:id="115"/>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立项或编辑项目信息时，在预算明细区域选择不同的项目类型，会有不同的提示语和相关流程规范的文件提示。</w:t>
      </w:r>
    </w:p>
    <w:p>
      <w:pPr>
        <w:pStyle w:val="4"/>
        <w:rPr>
          <w:rFonts w:ascii="微软雅黑" w:hAnsi="微软雅黑" w:eastAsia="微软雅黑" w:cs="微软雅黑"/>
          <w:color w:val="000000" w:themeColor="text1"/>
          <w14:textFill>
            <w14:solidFill>
              <w14:schemeClr w14:val="tx1"/>
            </w14:solidFill>
          </w14:textFill>
        </w:rPr>
      </w:pPr>
      <w:bookmarkStart w:id="116" w:name="_Toc616"/>
      <w:r>
        <w:rPr>
          <w:rFonts w:hint="eastAsia" w:ascii="微软雅黑" w:hAnsi="微软雅黑" w:eastAsia="微软雅黑" w:cs="微软雅黑"/>
          <w:color w:val="000000" w:themeColor="text1"/>
          <w14:textFill>
            <w14:solidFill>
              <w14:schemeClr w14:val="tx1"/>
            </w14:solidFill>
          </w14:textFill>
        </w:rPr>
        <w:t>功能入口</w:t>
      </w:r>
      <w:bookmarkEnd w:id="116"/>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项目管理-&gt;项目列表-&gt;新增</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项目管理-&gt;项目列表-&gt;项目编辑</w:t>
      </w:r>
    </w:p>
    <w:p>
      <w:pPr>
        <w:pStyle w:val="4"/>
        <w:rPr>
          <w:rFonts w:ascii="微软雅黑" w:hAnsi="微软雅黑" w:eastAsia="微软雅黑" w:cs="微软雅黑"/>
          <w:color w:val="000000" w:themeColor="text1"/>
          <w14:textFill>
            <w14:solidFill>
              <w14:schemeClr w14:val="tx1"/>
            </w14:solidFill>
          </w14:textFill>
        </w:rPr>
      </w:pPr>
      <w:bookmarkStart w:id="117" w:name="_Toc12724"/>
      <w:r>
        <w:rPr>
          <w:rFonts w:hint="eastAsia" w:ascii="微软雅黑" w:hAnsi="微软雅黑" w:eastAsia="微软雅黑" w:cs="微软雅黑"/>
          <w:color w:val="000000" w:themeColor="text1"/>
          <w14:textFill>
            <w14:solidFill>
              <w14:schemeClr w14:val="tx1"/>
            </w14:solidFill>
          </w14:textFill>
        </w:rPr>
        <w:t>用户界面</w:t>
      </w:r>
      <w:bookmarkEnd w:id="117"/>
    </w:p>
    <w:p>
      <w:r>
        <w:drawing>
          <wp:inline distT="0" distB="0" distL="114300" distR="114300">
            <wp:extent cx="5277485" cy="3261360"/>
            <wp:effectExtent l="0" t="0" r="18415" b="152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7"/>
                    <a:stretch>
                      <a:fillRect/>
                    </a:stretch>
                  </pic:blipFill>
                  <pic:spPr>
                    <a:xfrm>
                      <a:off x="0" y="0"/>
                      <a:ext cx="5277485" cy="3261360"/>
                    </a:xfrm>
                    <a:prstGeom prst="rect">
                      <a:avLst/>
                    </a:prstGeom>
                    <a:noFill/>
                    <a:ln>
                      <a:noFill/>
                    </a:ln>
                  </pic:spPr>
                </pic:pic>
              </a:graphicData>
            </a:graphic>
          </wp:inline>
        </w:drawing>
      </w:r>
    </w:p>
    <w:p>
      <w:pPr>
        <w:rPr>
          <w:rFonts w:hint="eastAsia"/>
        </w:rPr>
      </w:pPr>
      <w:r>
        <w:drawing>
          <wp:inline distT="0" distB="0" distL="114300" distR="114300">
            <wp:extent cx="5266690" cy="3261360"/>
            <wp:effectExtent l="0" t="0" r="10160" b="152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8"/>
                    <a:stretch>
                      <a:fillRect/>
                    </a:stretch>
                  </pic:blipFill>
                  <pic:spPr>
                    <a:xfrm>
                      <a:off x="0" y="0"/>
                      <a:ext cx="5266690" cy="326136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3"/>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用户每添加一个预算明细选择完项目类型之后，根据【项目类型规范配置】为该项目类型配置的文本和文件提示在【预算明细列表】下方，多明细多项目类型的情况下，展示为规范提示列表。</w:t>
      </w:r>
    </w:p>
    <w:p>
      <w:pPr>
        <w:numPr>
          <w:ilvl w:val="0"/>
          <w:numId w:val="21"/>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点击【点击查看具体文件要求】则展开弹出显示所有文件，点击文件名则下载文件</w:t>
      </w:r>
    </w:p>
    <w:p>
      <w:pPr>
        <w:numPr>
          <w:ilvl w:val="0"/>
          <w:numId w:val="0"/>
        </w:numPr>
        <w:rPr>
          <w:rFonts w:hint="default" w:ascii="微软雅黑" w:hAnsi="微软雅黑" w:eastAsia="微软雅黑" w:cs="微软雅黑"/>
          <w:color w:val="FF0000"/>
          <w:kern w:val="0"/>
          <w:sz w:val="24"/>
          <w:szCs w:val="21"/>
          <w:lang w:val="en-US" w:eastAsia="zh-CN"/>
        </w:rPr>
      </w:pPr>
    </w:p>
    <w:bookmarkEnd w:id="52"/>
    <w:bookmarkEnd w:id="53"/>
    <w:bookmarkEnd w:id="54"/>
    <w:bookmarkEnd w:id="56"/>
    <w:p>
      <w:pPr>
        <w:pStyle w:val="2"/>
        <w:rPr>
          <w:rFonts w:ascii="微软雅黑" w:hAnsi="微软雅黑" w:eastAsia="微软雅黑" w:cs="微软雅黑"/>
          <w:color w:val="000000" w:themeColor="text1"/>
          <w14:textFill>
            <w14:solidFill>
              <w14:schemeClr w14:val="tx1"/>
            </w14:solidFill>
          </w14:textFill>
        </w:rPr>
      </w:pPr>
      <w:bookmarkStart w:id="118" w:name="_Toc5114"/>
      <w:r>
        <w:rPr>
          <w:rFonts w:hint="eastAsia" w:ascii="微软雅黑" w:hAnsi="微软雅黑" w:eastAsia="微软雅黑" w:cs="微软雅黑"/>
          <w:color w:val="000000" w:themeColor="text1"/>
          <w14:textFill>
            <w14:solidFill>
              <w14:schemeClr w14:val="tx1"/>
            </w14:solidFill>
          </w14:textFill>
        </w:rPr>
        <w:t>原型地址</w:t>
      </w:r>
      <w:bookmarkEnd w:id="118"/>
    </w:p>
    <w:p>
      <w:pPr>
        <w:pStyle w:val="26"/>
        <w:keepNext w:val="0"/>
        <w:keepLines w:val="0"/>
        <w:widowControl/>
        <w:suppressLineNumbers w:val="0"/>
        <w:spacing w:before="0" w:beforeAutospacing="0" w:after="0" w:afterAutospacing="0" w:line="240" w:lineRule="auto"/>
        <w:ind w:left="0" w:right="0"/>
        <w:jc w:val="both"/>
      </w:pPr>
      <w:r>
        <w:fldChar w:fldCharType="begin"/>
      </w:r>
      <w:r>
        <w:instrText xml:space="preserve"> HYPERLINK "https://87onm1.axshare.com/" </w:instrText>
      </w:r>
      <w:r>
        <w:fldChar w:fldCharType="separate"/>
      </w:r>
      <w:r>
        <w:rPr>
          <w:rStyle w:val="32"/>
          <w:rFonts w:ascii="微软雅黑" w:hAnsi="微软雅黑" w:eastAsia="微软雅黑" w:cs="微软雅黑"/>
          <w:b w:val="0"/>
          <w:bCs w:val="0"/>
          <w:i w:val="0"/>
          <w:iCs w:val="0"/>
          <w:color w:val="0000FF"/>
          <w:spacing w:val="0"/>
          <w:w w:val="100"/>
          <w:sz w:val="24"/>
          <w:szCs w:val="24"/>
          <w:u w:val="single"/>
          <w:vertAlign w:val="baseline"/>
        </w:rPr>
        <w:t>https://87onm1.axshare.com/</w:t>
      </w:r>
      <w:r>
        <w:fldChar w:fldCharType="end"/>
      </w:r>
    </w:p>
    <w:p/>
    <w:p/>
    <w:p/>
    <w:sectPr>
      <w:headerReference r:id="rId4" w:type="first"/>
      <w:footerReference r:id="rId6" w:type="first"/>
      <w:headerReference r:id="rId3" w:type="default"/>
      <w:footerReference r:id="rId5" w:type="default"/>
      <w:pgSz w:w="11906" w:h="16838"/>
      <w:pgMar w:top="1440" w:right="1797" w:bottom="1440" w:left="1797" w:header="851" w:footer="992" w:gutter="0"/>
      <w:pgBorders w:display="firstPage" w:offsetFrom="page">
        <w:top w:val="threeDEngrave" w:color="auto" w:sz="24" w:space="24"/>
        <w:left w:val="threeDEngrave" w:color="auto" w:sz="24" w:space="24"/>
        <w:bottom w:val="threeDEmboss" w:color="auto" w:sz="24" w:space="24"/>
        <w:right w:val="threeDEmboss" w:color="auto" w:sz="24" w:space="24"/>
      </w:pgBorders>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i/>
        <w:sz w:val="21"/>
        <w:szCs w:val="21"/>
      </w:rPr>
    </w:pPr>
    <w:r>
      <w:rPr>
        <w:rFonts w:ascii="微软雅黑" w:hAnsi="微软雅黑" w:eastAsia="微软雅黑"/>
      </w:rPr>
      <mc:AlternateContent>
        <mc:Choice Requires="wps">
          <w:drawing>
            <wp:anchor distT="0" distB="0" distL="114300" distR="114300" simplePos="0" relativeHeight="251660288" behindDoc="0" locked="0" layoutInCell="1" allowOverlap="1">
              <wp:simplePos x="0" y="0"/>
              <wp:positionH relativeFrom="column">
                <wp:posOffset>4914900</wp:posOffset>
              </wp:positionH>
              <wp:positionV relativeFrom="paragraph">
                <wp:posOffset>53340</wp:posOffset>
              </wp:positionV>
              <wp:extent cx="611505" cy="297180"/>
              <wp:effectExtent l="0" t="0" r="0" b="0"/>
              <wp:wrapNone/>
              <wp:docPr id="2089479656"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4.2pt;height:23.4pt;width:48.15pt;z-index:251660288;mso-width-relative:page;mso-height-relative:page;" fillcolor="#FFFFFF" filled="t" stroked="f" coordsize="21600,21600" o:gfxdata="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DEA0K&#10;1wAAAAgBAAAPAAAAAAAAAAEAIAAAACIAAABkcnMvZG93bnJldi54bWxQSwECFAAUAAAACACHTuJA&#10;C51vai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Cs w:val="21"/>
      </w:rPr>
    </w:pPr>
    <w:r>
      <w:rPr>
        <w:rFonts w:ascii="微软雅黑" w:hAnsi="微软雅黑" w:eastAsia="微软雅黑"/>
      </w:rPr>
      <mc:AlternateContent>
        <mc:Choice Requires="wps">
          <w:drawing>
            <wp:anchor distT="0" distB="0" distL="114300" distR="114300" simplePos="0" relativeHeight="251659264" behindDoc="0" locked="0" layoutInCell="1" allowOverlap="1">
              <wp:simplePos x="0" y="0"/>
              <wp:positionH relativeFrom="column">
                <wp:posOffset>4914900</wp:posOffset>
              </wp:positionH>
              <wp:positionV relativeFrom="paragraph">
                <wp:posOffset>180340</wp:posOffset>
              </wp:positionV>
              <wp:extent cx="611505" cy="297180"/>
              <wp:effectExtent l="0" t="0" r="0" b="0"/>
              <wp:wrapNone/>
              <wp:docPr id="1623158278"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14.2pt;height:23.4pt;width:48.15pt;z-index:251659264;mso-width-relative:page;mso-height-relative:page;" fillcolor="#FFFFFF" filled="t" stroked="f" coordsize="21600,21600" o:gfxdata="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nqK1Y&#10;1wAAAAkBAAAPAAAAAAAAAAEAIAAAACIAAABkcnMvZG93bnJldi54bWxQSwECFAAUAAAACACHTuJA&#10;kMojEy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after="72"/>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037757358" name="图片 103775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57358" name="图片 1037757358"/>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213163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63587" name="图片 1"/>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411B99"/>
    <w:multiLevelType w:val="singleLevel"/>
    <w:tmpl w:val="8E411B99"/>
    <w:lvl w:ilvl="0" w:tentative="0">
      <w:start w:val="1"/>
      <w:numFmt w:val="decimal"/>
      <w:suff w:val="space"/>
      <w:lvlText w:val="%1."/>
      <w:lvlJc w:val="left"/>
    </w:lvl>
  </w:abstractNum>
  <w:abstractNum w:abstractNumId="1">
    <w:nsid w:val="AB1F0720"/>
    <w:multiLevelType w:val="singleLevel"/>
    <w:tmpl w:val="AB1F0720"/>
    <w:lvl w:ilvl="0" w:tentative="0">
      <w:start w:val="1"/>
      <w:numFmt w:val="decimal"/>
      <w:suff w:val="space"/>
      <w:lvlText w:val="%1."/>
      <w:lvlJc w:val="left"/>
    </w:lvl>
  </w:abstractNum>
  <w:abstractNum w:abstractNumId="2">
    <w:nsid w:val="AEE64F17"/>
    <w:multiLevelType w:val="singleLevel"/>
    <w:tmpl w:val="AEE64F17"/>
    <w:lvl w:ilvl="0" w:tentative="0">
      <w:start w:val="1"/>
      <w:numFmt w:val="decimal"/>
      <w:suff w:val="space"/>
      <w:lvlText w:val="%1."/>
      <w:lvlJc w:val="left"/>
    </w:lvl>
  </w:abstractNum>
  <w:abstractNum w:abstractNumId="3">
    <w:nsid w:val="B824DE1B"/>
    <w:multiLevelType w:val="singleLevel"/>
    <w:tmpl w:val="B824DE1B"/>
    <w:lvl w:ilvl="0" w:tentative="0">
      <w:start w:val="1"/>
      <w:numFmt w:val="bullet"/>
      <w:lvlText w:val=""/>
      <w:lvlJc w:val="left"/>
      <w:pPr>
        <w:ind w:left="420" w:hanging="420"/>
      </w:pPr>
      <w:rPr>
        <w:rFonts w:hint="default" w:ascii="Wingdings" w:hAnsi="Wingdings"/>
      </w:rPr>
    </w:lvl>
  </w:abstractNum>
  <w:abstractNum w:abstractNumId="4">
    <w:nsid w:val="E95B208E"/>
    <w:multiLevelType w:val="singleLevel"/>
    <w:tmpl w:val="E95B208E"/>
    <w:lvl w:ilvl="0" w:tentative="0">
      <w:start w:val="1"/>
      <w:numFmt w:val="bullet"/>
      <w:lvlText w:val=""/>
      <w:lvlJc w:val="left"/>
      <w:pPr>
        <w:ind w:left="420" w:hanging="420"/>
      </w:pPr>
      <w:rPr>
        <w:rFonts w:hint="default" w:ascii="Wingdings" w:hAnsi="Wingdings"/>
      </w:rPr>
    </w:lvl>
  </w:abstractNum>
  <w:abstractNum w:abstractNumId="5">
    <w:nsid w:val="0AB56F9E"/>
    <w:multiLevelType w:val="multilevel"/>
    <w:tmpl w:val="0AB56F9E"/>
    <w:lvl w:ilvl="0" w:tentative="0">
      <w:start w:val="1"/>
      <w:numFmt w:val="decimal"/>
      <w:lvlText w:val="%1."/>
      <w:lvlJc w:val="left"/>
      <w:pPr>
        <w:ind w:left="360" w:hanging="360"/>
      </w:pPr>
      <w:rPr>
        <w:rFonts w:hint="default" w:ascii="微软雅黑" w:hAnsi="微软雅黑" w:eastAsia="微软雅黑" w:cs="微软雅黑"/>
        <w:color w:val="000000" w:themeColor="text1"/>
        <w:sz w:val="24"/>
        <w14:textFill>
          <w14:solidFill>
            <w14:schemeClr w14:val="tx1"/>
          </w14:solidFill>
        </w14:textFill>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0E7A225C"/>
    <w:multiLevelType w:val="multilevel"/>
    <w:tmpl w:val="0E7A225C"/>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7">
    <w:nsid w:val="10B23F54"/>
    <w:multiLevelType w:val="multilevel"/>
    <w:tmpl w:val="10B23F54"/>
    <w:lvl w:ilvl="0" w:tentative="0">
      <w:start w:val="1"/>
      <w:numFmt w:val="decimal"/>
      <w:pStyle w:val="2"/>
      <w:lvlText w:val="%1."/>
      <w:lvlJc w:val="left"/>
      <w:pPr>
        <w:tabs>
          <w:tab w:val="left" w:pos="425"/>
        </w:tabs>
        <w:ind w:left="425" w:hanging="425"/>
      </w:pPr>
    </w:lvl>
    <w:lvl w:ilvl="1" w:tentative="0">
      <w:start w:val="1"/>
      <w:numFmt w:val="decimal"/>
      <w:pStyle w:val="3"/>
      <w:lvlText w:val="%1.%2."/>
      <w:lvlJc w:val="left"/>
      <w:pPr>
        <w:tabs>
          <w:tab w:val="left" w:pos="567"/>
        </w:tabs>
        <w:ind w:left="567" w:hanging="567"/>
      </w:pPr>
    </w:lvl>
    <w:lvl w:ilvl="2" w:tentative="0">
      <w:start w:val="1"/>
      <w:numFmt w:val="decimal"/>
      <w:pStyle w:val="4"/>
      <w:lvlText w:val="%1.%2.%3."/>
      <w:lvlJc w:val="left"/>
      <w:pPr>
        <w:tabs>
          <w:tab w:val="left" w:pos="709"/>
        </w:tabs>
        <w:ind w:left="709" w:hanging="709"/>
      </w:pPr>
    </w:lvl>
    <w:lvl w:ilvl="3" w:tentative="0">
      <w:start w:val="1"/>
      <w:numFmt w:val="decimal"/>
      <w:pStyle w:val="5"/>
      <w:lvlText w:val="%1.%2.%3.%4."/>
      <w:lvlJc w:val="left"/>
      <w:pPr>
        <w:tabs>
          <w:tab w:val="left" w:pos="851"/>
        </w:tabs>
        <w:ind w:left="851" w:hanging="851"/>
      </w:pPr>
    </w:lvl>
    <w:lvl w:ilvl="4" w:tentative="0">
      <w:start w:val="1"/>
      <w:numFmt w:val="decimal"/>
      <w:pStyle w:val="6"/>
      <w:lvlText w:val="%1.%2.%3.%4.%5."/>
      <w:lvlJc w:val="left"/>
      <w:pPr>
        <w:tabs>
          <w:tab w:val="left" w:pos="992"/>
        </w:tabs>
        <w:ind w:left="992" w:hanging="992"/>
      </w:pPr>
    </w:lvl>
    <w:lvl w:ilvl="5" w:tentative="0">
      <w:start w:val="1"/>
      <w:numFmt w:val="decimal"/>
      <w:pStyle w:val="7"/>
      <w:lvlText w:val="%1.%2.%3.%4.%5.%6."/>
      <w:lvlJc w:val="left"/>
      <w:pPr>
        <w:tabs>
          <w:tab w:val="left" w:pos="1134"/>
        </w:tabs>
        <w:ind w:left="1134" w:hanging="1134"/>
      </w:pPr>
    </w:lvl>
    <w:lvl w:ilvl="6" w:tentative="0">
      <w:start w:val="1"/>
      <w:numFmt w:val="decimal"/>
      <w:pStyle w:val="8"/>
      <w:lvlText w:val="%1.%2.%3.%4.%5.%6.%7."/>
      <w:lvlJc w:val="left"/>
      <w:pPr>
        <w:tabs>
          <w:tab w:val="left" w:pos="1276"/>
        </w:tabs>
        <w:ind w:left="1276" w:hanging="1276"/>
      </w:pPr>
    </w:lvl>
    <w:lvl w:ilvl="7" w:tentative="0">
      <w:start w:val="1"/>
      <w:numFmt w:val="decimal"/>
      <w:pStyle w:val="9"/>
      <w:lvlText w:val="%1.%2.%3.%4.%5.%6.%7.%8."/>
      <w:lvlJc w:val="left"/>
      <w:pPr>
        <w:tabs>
          <w:tab w:val="left" w:pos="1418"/>
        </w:tabs>
        <w:ind w:left="1418" w:hanging="1418"/>
      </w:pPr>
    </w:lvl>
    <w:lvl w:ilvl="8" w:tentative="0">
      <w:start w:val="1"/>
      <w:numFmt w:val="decimal"/>
      <w:pStyle w:val="10"/>
      <w:lvlText w:val="%1.%2.%3.%4.%5.%6.%7.%8.%9."/>
      <w:lvlJc w:val="left"/>
      <w:pPr>
        <w:tabs>
          <w:tab w:val="left" w:pos="1559"/>
        </w:tabs>
        <w:ind w:left="1559" w:hanging="1559"/>
      </w:pPr>
    </w:lvl>
  </w:abstractNum>
  <w:abstractNum w:abstractNumId="8">
    <w:nsid w:val="223E5C48"/>
    <w:multiLevelType w:val="multilevel"/>
    <w:tmpl w:val="223E5C48"/>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9">
    <w:nsid w:val="328C8AD2"/>
    <w:multiLevelType w:val="singleLevel"/>
    <w:tmpl w:val="328C8AD2"/>
    <w:lvl w:ilvl="0" w:tentative="0">
      <w:start w:val="1"/>
      <w:numFmt w:val="decimal"/>
      <w:suff w:val="space"/>
      <w:lvlText w:val="%1."/>
      <w:lvlJc w:val="left"/>
    </w:lvl>
  </w:abstractNum>
  <w:abstractNum w:abstractNumId="10">
    <w:nsid w:val="3A6E56C3"/>
    <w:multiLevelType w:val="multilevel"/>
    <w:tmpl w:val="3A6E56C3"/>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1">
    <w:nsid w:val="3FBD3E6A"/>
    <w:multiLevelType w:val="singleLevel"/>
    <w:tmpl w:val="3FBD3E6A"/>
    <w:lvl w:ilvl="0" w:tentative="0">
      <w:start w:val="1"/>
      <w:numFmt w:val="decimal"/>
      <w:suff w:val="nothing"/>
      <w:lvlText w:val="（%1）"/>
      <w:lvlJc w:val="left"/>
    </w:lvl>
  </w:abstractNum>
  <w:abstractNum w:abstractNumId="12">
    <w:nsid w:val="431D775C"/>
    <w:multiLevelType w:val="multilevel"/>
    <w:tmpl w:val="431D775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3">
    <w:nsid w:val="438D29E4"/>
    <w:multiLevelType w:val="multilevel"/>
    <w:tmpl w:val="438D29E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4">
    <w:nsid w:val="47990B7C"/>
    <w:multiLevelType w:val="multilevel"/>
    <w:tmpl w:val="47990B7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5">
    <w:nsid w:val="52DE6742"/>
    <w:multiLevelType w:val="multilevel"/>
    <w:tmpl w:val="52DE674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6">
    <w:nsid w:val="53692FC2"/>
    <w:multiLevelType w:val="multilevel"/>
    <w:tmpl w:val="53692FC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7">
    <w:nsid w:val="54792BF8"/>
    <w:multiLevelType w:val="singleLevel"/>
    <w:tmpl w:val="54792BF8"/>
    <w:lvl w:ilvl="0" w:tentative="0">
      <w:start w:val="1"/>
      <w:numFmt w:val="decimal"/>
      <w:suff w:val="space"/>
      <w:lvlText w:val="%1."/>
      <w:lvlJc w:val="left"/>
    </w:lvl>
  </w:abstractNum>
  <w:abstractNum w:abstractNumId="18">
    <w:nsid w:val="680875EC"/>
    <w:multiLevelType w:val="singleLevel"/>
    <w:tmpl w:val="680875EC"/>
    <w:lvl w:ilvl="0" w:tentative="0">
      <w:start w:val="1"/>
      <w:numFmt w:val="decimal"/>
      <w:suff w:val="space"/>
      <w:lvlText w:val="%1."/>
      <w:lvlJc w:val="left"/>
    </w:lvl>
  </w:abstractNum>
  <w:abstractNum w:abstractNumId="19">
    <w:nsid w:val="6A581113"/>
    <w:multiLevelType w:val="multilevel"/>
    <w:tmpl w:val="6A581113"/>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0">
    <w:nsid w:val="6D940736"/>
    <w:multiLevelType w:val="multilevel"/>
    <w:tmpl w:val="6D940736"/>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1">
    <w:nsid w:val="78DB99E9"/>
    <w:multiLevelType w:val="singleLevel"/>
    <w:tmpl w:val="78DB99E9"/>
    <w:lvl w:ilvl="0" w:tentative="0">
      <w:start w:val="1"/>
      <w:numFmt w:val="decimal"/>
      <w:suff w:val="space"/>
      <w:lvlText w:val="%1."/>
      <w:lvlJc w:val="left"/>
    </w:lvl>
  </w:abstractNum>
  <w:abstractNum w:abstractNumId="22">
    <w:nsid w:val="79E17EA8"/>
    <w:multiLevelType w:val="multilevel"/>
    <w:tmpl w:val="79E17EA8"/>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7"/>
  </w:num>
  <w:num w:numId="2">
    <w:abstractNumId w:val="15"/>
  </w:num>
  <w:num w:numId="3">
    <w:abstractNumId w:val="19"/>
  </w:num>
  <w:num w:numId="4">
    <w:abstractNumId w:val="11"/>
  </w:num>
  <w:num w:numId="5">
    <w:abstractNumId w:val="6"/>
  </w:num>
  <w:num w:numId="6">
    <w:abstractNumId w:val="10"/>
  </w:num>
  <w:num w:numId="7">
    <w:abstractNumId w:val="17"/>
  </w:num>
  <w:num w:numId="8">
    <w:abstractNumId w:val="12"/>
  </w:num>
  <w:num w:numId="9">
    <w:abstractNumId w:val="13"/>
  </w:num>
  <w:num w:numId="10">
    <w:abstractNumId w:val="20"/>
  </w:num>
  <w:num w:numId="11">
    <w:abstractNumId w:val="8"/>
  </w:num>
  <w:num w:numId="12">
    <w:abstractNumId w:val="14"/>
  </w:num>
  <w:num w:numId="13">
    <w:abstractNumId w:val="4"/>
  </w:num>
  <w:num w:numId="14">
    <w:abstractNumId w:val="3"/>
  </w:num>
  <w:num w:numId="15">
    <w:abstractNumId w:val="16"/>
  </w:num>
  <w:num w:numId="16">
    <w:abstractNumId w:val="5"/>
  </w:num>
  <w:num w:numId="17">
    <w:abstractNumId w:val="22"/>
  </w:num>
  <w:num w:numId="18">
    <w:abstractNumId w:val="2"/>
  </w:num>
  <w:num w:numId="19">
    <w:abstractNumId w:val="9"/>
  </w:num>
  <w:num w:numId="20">
    <w:abstractNumId w:val="18"/>
  </w:num>
  <w:num w:numId="21">
    <w:abstractNumId w:val="1"/>
  </w:num>
  <w:num w:numId="22">
    <w:abstractNumId w:val="21"/>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UyMGI3ZjhhMDg0MGMwZWIzYTIzOTJhZmI0NTZmMzQifQ=="/>
  </w:docVars>
  <w:rsids>
    <w:rsidRoot w:val="00172A27"/>
    <w:rsid w:val="0000266F"/>
    <w:rsid w:val="0001158E"/>
    <w:rsid w:val="00011ACC"/>
    <w:rsid w:val="00012AB0"/>
    <w:rsid w:val="000148FD"/>
    <w:rsid w:val="00020F2A"/>
    <w:rsid w:val="0003338C"/>
    <w:rsid w:val="00036CB8"/>
    <w:rsid w:val="00037035"/>
    <w:rsid w:val="00041105"/>
    <w:rsid w:val="0005263D"/>
    <w:rsid w:val="000535BF"/>
    <w:rsid w:val="00055F64"/>
    <w:rsid w:val="00062D1D"/>
    <w:rsid w:val="00063071"/>
    <w:rsid w:val="000679B3"/>
    <w:rsid w:val="00067F3C"/>
    <w:rsid w:val="00071C9B"/>
    <w:rsid w:val="000765A2"/>
    <w:rsid w:val="000770D8"/>
    <w:rsid w:val="00082BB3"/>
    <w:rsid w:val="00083CA7"/>
    <w:rsid w:val="000856C9"/>
    <w:rsid w:val="0009125F"/>
    <w:rsid w:val="00092279"/>
    <w:rsid w:val="0009711D"/>
    <w:rsid w:val="000A38BC"/>
    <w:rsid w:val="000A5249"/>
    <w:rsid w:val="000B0560"/>
    <w:rsid w:val="000B21AA"/>
    <w:rsid w:val="000B4E73"/>
    <w:rsid w:val="000C0D50"/>
    <w:rsid w:val="000C67D4"/>
    <w:rsid w:val="000C7899"/>
    <w:rsid w:val="000D19B2"/>
    <w:rsid w:val="000D561D"/>
    <w:rsid w:val="000D7B9F"/>
    <w:rsid w:val="000E0E4F"/>
    <w:rsid w:val="000E455A"/>
    <w:rsid w:val="000E5AEA"/>
    <w:rsid w:val="000E69D0"/>
    <w:rsid w:val="000F251C"/>
    <w:rsid w:val="000F2C47"/>
    <w:rsid w:val="000F70A0"/>
    <w:rsid w:val="001005D5"/>
    <w:rsid w:val="00103C04"/>
    <w:rsid w:val="00115030"/>
    <w:rsid w:val="00115ADF"/>
    <w:rsid w:val="00116860"/>
    <w:rsid w:val="00123D78"/>
    <w:rsid w:val="00131BB9"/>
    <w:rsid w:val="00135F48"/>
    <w:rsid w:val="00143577"/>
    <w:rsid w:val="0014576C"/>
    <w:rsid w:val="00152A12"/>
    <w:rsid w:val="0016180B"/>
    <w:rsid w:val="00172A27"/>
    <w:rsid w:val="00175560"/>
    <w:rsid w:val="00181BC2"/>
    <w:rsid w:val="00182E1F"/>
    <w:rsid w:val="001868E9"/>
    <w:rsid w:val="00191AD0"/>
    <w:rsid w:val="00191DFA"/>
    <w:rsid w:val="00195412"/>
    <w:rsid w:val="001A3E3C"/>
    <w:rsid w:val="001A462C"/>
    <w:rsid w:val="001B00B8"/>
    <w:rsid w:val="001B12C4"/>
    <w:rsid w:val="001B250F"/>
    <w:rsid w:val="001B30B1"/>
    <w:rsid w:val="001C1AE5"/>
    <w:rsid w:val="001C3FCB"/>
    <w:rsid w:val="001C539F"/>
    <w:rsid w:val="001D5044"/>
    <w:rsid w:val="001E08D5"/>
    <w:rsid w:val="001E2314"/>
    <w:rsid w:val="001E2995"/>
    <w:rsid w:val="001E4CC3"/>
    <w:rsid w:val="001F0603"/>
    <w:rsid w:val="001F1CBA"/>
    <w:rsid w:val="001F6E8F"/>
    <w:rsid w:val="00202243"/>
    <w:rsid w:val="00205B68"/>
    <w:rsid w:val="0021141F"/>
    <w:rsid w:val="002165EC"/>
    <w:rsid w:val="00216BFD"/>
    <w:rsid w:val="002323AD"/>
    <w:rsid w:val="00235DFA"/>
    <w:rsid w:val="002407DA"/>
    <w:rsid w:val="002416F5"/>
    <w:rsid w:val="00243206"/>
    <w:rsid w:val="00243E48"/>
    <w:rsid w:val="002474B4"/>
    <w:rsid w:val="002538A1"/>
    <w:rsid w:val="00266120"/>
    <w:rsid w:val="002736BB"/>
    <w:rsid w:val="0028505D"/>
    <w:rsid w:val="00295222"/>
    <w:rsid w:val="00297EA5"/>
    <w:rsid w:val="002A297A"/>
    <w:rsid w:val="002A4D35"/>
    <w:rsid w:val="002A54A7"/>
    <w:rsid w:val="002A6CBD"/>
    <w:rsid w:val="002A717C"/>
    <w:rsid w:val="002D0683"/>
    <w:rsid w:val="002D23E7"/>
    <w:rsid w:val="002D3CA2"/>
    <w:rsid w:val="002D6609"/>
    <w:rsid w:val="002D765E"/>
    <w:rsid w:val="002E3399"/>
    <w:rsid w:val="002F162E"/>
    <w:rsid w:val="002F5D17"/>
    <w:rsid w:val="00303EF4"/>
    <w:rsid w:val="0030606E"/>
    <w:rsid w:val="003101D7"/>
    <w:rsid w:val="00311AA7"/>
    <w:rsid w:val="0031661C"/>
    <w:rsid w:val="003222E7"/>
    <w:rsid w:val="00326276"/>
    <w:rsid w:val="0033381E"/>
    <w:rsid w:val="00333959"/>
    <w:rsid w:val="00333F48"/>
    <w:rsid w:val="00336D34"/>
    <w:rsid w:val="00343570"/>
    <w:rsid w:val="003446E4"/>
    <w:rsid w:val="003455C8"/>
    <w:rsid w:val="00345644"/>
    <w:rsid w:val="00356477"/>
    <w:rsid w:val="00357714"/>
    <w:rsid w:val="003671CC"/>
    <w:rsid w:val="00370BEE"/>
    <w:rsid w:val="003710EF"/>
    <w:rsid w:val="00371C6B"/>
    <w:rsid w:val="00380758"/>
    <w:rsid w:val="0038277C"/>
    <w:rsid w:val="00383DA5"/>
    <w:rsid w:val="003855ED"/>
    <w:rsid w:val="003932F2"/>
    <w:rsid w:val="003A6ACA"/>
    <w:rsid w:val="003B0174"/>
    <w:rsid w:val="003B0728"/>
    <w:rsid w:val="003B35BE"/>
    <w:rsid w:val="003B3C2D"/>
    <w:rsid w:val="003B54A9"/>
    <w:rsid w:val="003C0979"/>
    <w:rsid w:val="003C146E"/>
    <w:rsid w:val="003D2802"/>
    <w:rsid w:val="003D3F42"/>
    <w:rsid w:val="003D63D2"/>
    <w:rsid w:val="003D6D96"/>
    <w:rsid w:val="003E5BA9"/>
    <w:rsid w:val="003F4F64"/>
    <w:rsid w:val="003F55C4"/>
    <w:rsid w:val="003F69CD"/>
    <w:rsid w:val="003F70AC"/>
    <w:rsid w:val="004071C5"/>
    <w:rsid w:val="004071FB"/>
    <w:rsid w:val="004117B2"/>
    <w:rsid w:val="00411909"/>
    <w:rsid w:val="00411ADA"/>
    <w:rsid w:val="00411D61"/>
    <w:rsid w:val="004139E7"/>
    <w:rsid w:val="00415ED0"/>
    <w:rsid w:val="00415EDE"/>
    <w:rsid w:val="00417D46"/>
    <w:rsid w:val="00432389"/>
    <w:rsid w:val="004345DB"/>
    <w:rsid w:val="00436038"/>
    <w:rsid w:val="004443FE"/>
    <w:rsid w:val="00447689"/>
    <w:rsid w:val="00453D15"/>
    <w:rsid w:val="004546C4"/>
    <w:rsid w:val="00457502"/>
    <w:rsid w:val="00461157"/>
    <w:rsid w:val="004679A8"/>
    <w:rsid w:val="00471DFE"/>
    <w:rsid w:val="00474683"/>
    <w:rsid w:val="00474D6B"/>
    <w:rsid w:val="004800DD"/>
    <w:rsid w:val="00480AC9"/>
    <w:rsid w:val="004819C4"/>
    <w:rsid w:val="00483E75"/>
    <w:rsid w:val="004872D8"/>
    <w:rsid w:val="00487361"/>
    <w:rsid w:val="00487D96"/>
    <w:rsid w:val="00492173"/>
    <w:rsid w:val="00497693"/>
    <w:rsid w:val="004A5B31"/>
    <w:rsid w:val="004A78B4"/>
    <w:rsid w:val="004A7C65"/>
    <w:rsid w:val="004B5EC8"/>
    <w:rsid w:val="004C03BD"/>
    <w:rsid w:val="004C1987"/>
    <w:rsid w:val="004C2207"/>
    <w:rsid w:val="004D5523"/>
    <w:rsid w:val="004D575A"/>
    <w:rsid w:val="004E184F"/>
    <w:rsid w:val="004E738B"/>
    <w:rsid w:val="004F7824"/>
    <w:rsid w:val="004F7937"/>
    <w:rsid w:val="005017C5"/>
    <w:rsid w:val="0050264C"/>
    <w:rsid w:val="00503774"/>
    <w:rsid w:val="00503BCE"/>
    <w:rsid w:val="00506EA2"/>
    <w:rsid w:val="00530F00"/>
    <w:rsid w:val="00532DE9"/>
    <w:rsid w:val="00540D4E"/>
    <w:rsid w:val="00541998"/>
    <w:rsid w:val="00552EA8"/>
    <w:rsid w:val="00556409"/>
    <w:rsid w:val="00556E74"/>
    <w:rsid w:val="00563938"/>
    <w:rsid w:val="00564539"/>
    <w:rsid w:val="005650D9"/>
    <w:rsid w:val="005652CB"/>
    <w:rsid w:val="00565849"/>
    <w:rsid w:val="005718BA"/>
    <w:rsid w:val="00575CF1"/>
    <w:rsid w:val="005770F8"/>
    <w:rsid w:val="00577BDA"/>
    <w:rsid w:val="005829F3"/>
    <w:rsid w:val="0058529C"/>
    <w:rsid w:val="00587BC3"/>
    <w:rsid w:val="00595509"/>
    <w:rsid w:val="005A2799"/>
    <w:rsid w:val="005A4386"/>
    <w:rsid w:val="005A47D1"/>
    <w:rsid w:val="005A47EC"/>
    <w:rsid w:val="005A4FA2"/>
    <w:rsid w:val="005A7A35"/>
    <w:rsid w:val="005B34A6"/>
    <w:rsid w:val="005B3824"/>
    <w:rsid w:val="005B7D14"/>
    <w:rsid w:val="005C2491"/>
    <w:rsid w:val="005C4E51"/>
    <w:rsid w:val="005D02E8"/>
    <w:rsid w:val="005D200F"/>
    <w:rsid w:val="005D23C3"/>
    <w:rsid w:val="005E2101"/>
    <w:rsid w:val="005E30D1"/>
    <w:rsid w:val="005E47CE"/>
    <w:rsid w:val="005E4DB9"/>
    <w:rsid w:val="005F2D36"/>
    <w:rsid w:val="005F5D5D"/>
    <w:rsid w:val="005F5E5F"/>
    <w:rsid w:val="005F60AC"/>
    <w:rsid w:val="005F7208"/>
    <w:rsid w:val="005F7375"/>
    <w:rsid w:val="00601FE2"/>
    <w:rsid w:val="00611C13"/>
    <w:rsid w:val="006140BD"/>
    <w:rsid w:val="00614C51"/>
    <w:rsid w:val="00622A44"/>
    <w:rsid w:val="00624D4A"/>
    <w:rsid w:val="00625FC0"/>
    <w:rsid w:val="0063155C"/>
    <w:rsid w:val="00637759"/>
    <w:rsid w:val="006429D4"/>
    <w:rsid w:val="00645C11"/>
    <w:rsid w:val="00645C83"/>
    <w:rsid w:val="006520D3"/>
    <w:rsid w:val="006577F0"/>
    <w:rsid w:val="00662359"/>
    <w:rsid w:val="00665850"/>
    <w:rsid w:val="00674006"/>
    <w:rsid w:val="00674F5E"/>
    <w:rsid w:val="0067645E"/>
    <w:rsid w:val="006772D1"/>
    <w:rsid w:val="006869CC"/>
    <w:rsid w:val="00686E9A"/>
    <w:rsid w:val="00691857"/>
    <w:rsid w:val="006A1BE1"/>
    <w:rsid w:val="006A3DEC"/>
    <w:rsid w:val="006B3244"/>
    <w:rsid w:val="006B3351"/>
    <w:rsid w:val="006B3BBF"/>
    <w:rsid w:val="006B7B7B"/>
    <w:rsid w:val="006C14EF"/>
    <w:rsid w:val="006C1D5A"/>
    <w:rsid w:val="006C426C"/>
    <w:rsid w:val="006D3DFB"/>
    <w:rsid w:val="006E1DA1"/>
    <w:rsid w:val="006E4094"/>
    <w:rsid w:val="006E61C3"/>
    <w:rsid w:val="006F5925"/>
    <w:rsid w:val="006F7A73"/>
    <w:rsid w:val="00701407"/>
    <w:rsid w:val="00707FD9"/>
    <w:rsid w:val="00715A42"/>
    <w:rsid w:val="00720A35"/>
    <w:rsid w:val="00722762"/>
    <w:rsid w:val="00731F14"/>
    <w:rsid w:val="00732E3D"/>
    <w:rsid w:val="007355D2"/>
    <w:rsid w:val="00746712"/>
    <w:rsid w:val="007473F6"/>
    <w:rsid w:val="00751660"/>
    <w:rsid w:val="0075261B"/>
    <w:rsid w:val="00755669"/>
    <w:rsid w:val="00756882"/>
    <w:rsid w:val="0076057B"/>
    <w:rsid w:val="00760D14"/>
    <w:rsid w:val="007616FA"/>
    <w:rsid w:val="007656C4"/>
    <w:rsid w:val="0076673E"/>
    <w:rsid w:val="007738F3"/>
    <w:rsid w:val="007753F6"/>
    <w:rsid w:val="00777E19"/>
    <w:rsid w:val="007875C3"/>
    <w:rsid w:val="00790067"/>
    <w:rsid w:val="007906B5"/>
    <w:rsid w:val="00790D64"/>
    <w:rsid w:val="007926AD"/>
    <w:rsid w:val="007947A8"/>
    <w:rsid w:val="00794DEA"/>
    <w:rsid w:val="007959C1"/>
    <w:rsid w:val="007A4D79"/>
    <w:rsid w:val="007A6722"/>
    <w:rsid w:val="007A7379"/>
    <w:rsid w:val="007B0A2D"/>
    <w:rsid w:val="007B33C0"/>
    <w:rsid w:val="007B5303"/>
    <w:rsid w:val="007C07D6"/>
    <w:rsid w:val="007C1257"/>
    <w:rsid w:val="007C294D"/>
    <w:rsid w:val="007C3A7D"/>
    <w:rsid w:val="007C6ACA"/>
    <w:rsid w:val="007C705A"/>
    <w:rsid w:val="007D5180"/>
    <w:rsid w:val="007D5C71"/>
    <w:rsid w:val="007D664E"/>
    <w:rsid w:val="007D6803"/>
    <w:rsid w:val="007E20F6"/>
    <w:rsid w:val="007E22AE"/>
    <w:rsid w:val="007E4CAD"/>
    <w:rsid w:val="007E52B0"/>
    <w:rsid w:val="007E7614"/>
    <w:rsid w:val="007F3450"/>
    <w:rsid w:val="007F5C9F"/>
    <w:rsid w:val="00803E9A"/>
    <w:rsid w:val="00804706"/>
    <w:rsid w:val="008051B1"/>
    <w:rsid w:val="008119AA"/>
    <w:rsid w:val="00812AA5"/>
    <w:rsid w:val="008147A7"/>
    <w:rsid w:val="0081682C"/>
    <w:rsid w:val="00830081"/>
    <w:rsid w:val="0083487D"/>
    <w:rsid w:val="00834C6A"/>
    <w:rsid w:val="00840228"/>
    <w:rsid w:val="00840B2C"/>
    <w:rsid w:val="0084315A"/>
    <w:rsid w:val="00847848"/>
    <w:rsid w:val="00851768"/>
    <w:rsid w:val="00851D8E"/>
    <w:rsid w:val="008544AC"/>
    <w:rsid w:val="00860BAD"/>
    <w:rsid w:val="00861BC1"/>
    <w:rsid w:val="008665AE"/>
    <w:rsid w:val="008674A8"/>
    <w:rsid w:val="00871763"/>
    <w:rsid w:val="00872DEF"/>
    <w:rsid w:val="008823A9"/>
    <w:rsid w:val="00882F18"/>
    <w:rsid w:val="00886A90"/>
    <w:rsid w:val="00896567"/>
    <w:rsid w:val="008A26F8"/>
    <w:rsid w:val="008A345B"/>
    <w:rsid w:val="008A4B95"/>
    <w:rsid w:val="008A5A20"/>
    <w:rsid w:val="008B204D"/>
    <w:rsid w:val="008B481F"/>
    <w:rsid w:val="008B4A03"/>
    <w:rsid w:val="008C0DD8"/>
    <w:rsid w:val="008C129F"/>
    <w:rsid w:val="008C30D0"/>
    <w:rsid w:val="008C5342"/>
    <w:rsid w:val="008D0A9D"/>
    <w:rsid w:val="008E1803"/>
    <w:rsid w:val="008E2387"/>
    <w:rsid w:val="008E4118"/>
    <w:rsid w:val="008E6E08"/>
    <w:rsid w:val="008F0CE0"/>
    <w:rsid w:val="008F1077"/>
    <w:rsid w:val="008F5EFC"/>
    <w:rsid w:val="008F5F9A"/>
    <w:rsid w:val="008F7D15"/>
    <w:rsid w:val="0090259F"/>
    <w:rsid w:val="0092234B"/>
    <w:rsid w:val="00924958"/>
    <w:rsid w:val="009272CE"/>
    <w:rsid w:val="0092742D"/>
    <w:rsid w:val="00927F8D"/>
    <w:rsid w:val="0093147C"/>
    <w:rsid w:val="00931F45"/>
    <w:rsid w:val="00942288"/>
    <w:rsid w:val="00943722"/>
    <w:rsid w:val="00945672"/>
    <w:rsid w:val="009458DA"/>
    <w:rsid w:val="00951411"/>
    <w:rsid w:val="00951DA3"/>
    <w:rsid w:val="0095445B"/>
    <w:rsid w:val="009551EA"/>
    <w:rsid w:val="009624FA"/>
    <w:rsid w:val="00962BA1"/>
    <w:rsid w:val="00962CB4"/>
    <w:rsid w:val="00965ECC"/>
    <w:rsid w:val="00966DE7"/>
    <w:rsid w:val="0097061A"/>
    <w:rsid w:val="00971975"/>
    <w:rsid w:val="0097209E"/>
    <w:rsid w:val="00972C07"/>
    <w:rsid w:val="0098339B"/>
    <w:rsid w:val="00983E23"/>
    <w:rsid w:val="0099130F"/>
    <w:rsid w:val="00996559"/>
    <w:rsid w:val="00997BBB"/>
    <w:rsid w:val="009A1D53"/>
    <w:rsid w:val="009B1DF7"/>
    <w:rsid w:val="009C09BE"/>
    <w:rsid w:val="009C32BE"/>
    <w:rsid w:val="009C5329"/>
    <w:rsid w:val="009F24DB"/>
    <w:rsid w:val="009F3ADB"/>
    <w:rsid w:val="009F72E4"/>
    <w:rsid w:val="009F7FF9"/>
    <w:rsid w:val="00A13E6E"/>
    <w:rsid w:val="00A161A3"/>
    <w:rsid w:val="00A2273F"/>
    <w:rsid w:val="00A30EE0"/>
    <w:rsid w:val="00A31347"/>
    <w:rsid w:val="00A32E40"/>
    <w:rsid w:val="00A35831"/>
    <w:rsid w:val="00A36991"/>
    <w:rsid w:val="00A37817"/>
    <w:rsid w:val="00A44BFE"/>
    <w:rsid w:val="00A4598E"/>
    <w:rsid w:val="00A5002E"/>
    <w:rsid w:val="00A541D6"/>
    <w:rsid w:val="00A545D5"/>
    <w:rsid w:val="00A623B5"/>
    <w:rsid w:val="00A65447"/>
    <w:rsid w:val="00A754D7"/>
    <w:rsid w:val="00A75A76"/>
    <w:rsid w:val="00A85624"/>
    <w:rsid w:val="00A85C39"/>
    <w:rsid w:val="00A87955"/>
    <w:rsid w:val="00A90F2D"/>
    <w:rsid w:val="00A929CE"/>
    <w:rsid w:val="00A934C7"/>
    <w:rsid w:val="00AA0453"/>
    <w:rsid w:val="00AA3638"/>
    <w:rsid w:val="00AA6FC1"/>
    <w:rsid w:val="00AB558C"/>
    <w:rsid w:val="00AB72EB"/>
    <w:rsid w:val="00AB7868"/>
    <w:rsid w:val="00AC1833"/>
    <w:rsid w:val="00AC2429"/>
    <w:rsid w:val="00AC2E21"/>
    <w:rsid w:val="00AC3B66"/>
    <w:rsid w:val="00AC7BE9"/>
    <w:rsid w:val="00AD1237"/>
    <w:rsid w:val="00AD7294"/>
    <w:rsid w:val="00AE7DBF"/>
    <w:rsid w:val="00AF0053"/>
    <w:rsid w:val="00AF0309"/>
    <w:rsid w:val="00AF688D"/>
    <w:rsid w:val="00B02428"/>
    <w:rsid w:val="00B15014"/>
    <w:rsid w:val="00B31118"/>
    <w:rsid w:val="00B32BE2"/>
    <w:rsid w:val="00B40FFF"/>
    <w:rsid w:val="00B41FF1"/>
    <w:rsid w:val="00B46E69"/>
    <w:rsid w:val="00B55E03"/>
    <w:rsid w:val="00B561ED"/>
    <w:rsid w:val="00B60257"/>
    <w:rsid w:val="00B64AB6"/>
    <w:rsid w:val="00B656BC"/>
    <w:rsid w:val="00B6684E"/>
    <w:rsid w:val="00B76C81"/>
    <w:rsid w:val="00B80B47"/>
    <w:rsid w:val="00B8498B"/>
    <w:rsid w:val="00B92CB0"/>
    <w:rsid w:val="00B95362"/>
    <w:rsid w:val="00BA5C22"/>
    <w:rsid w:val="00BA62ED"/>
    <w:rsid w:val="00BB29B4"/>
    <w:rsid w:val="00BB39FD"/>
    <w:rsid w:val="00BB444E"/>
    <w:rsid w:val="00BC4F9C"/>
    <w:rsid w:val="00BC6C77"/>
    <w:rsid w:val="00BC7D10"/>
    <w:rsid w:val="00BD17BB"/>
    <w:rsid w:val="00BD56DB"/>
    <w:rsid w:val="00BD74DD"/>
    <w:rsid w:val="00BE16A2"/>
    <w:rsid w:val="00BE794E"/>
    <w:rsid w:val="00BF4F4B"/>
    <w:rsid w:val="00C007CE"/>
    <w:rsid w:val="00C012CA"/>
    <w:rsid w:val="00C01DF5"/>
    <w:rsid w:val="00C0287C"/>
    <w:rsid w:val="00C04B4E"/>
    <w:rsid w:val="00C052F5"/>
    <w:rsid w:val="00C06E84"/>
    <w:rsid w:val="00C07029"/>
    <w:rsid w:val="00C155EE"/>
    <w:rsid w:val="00C20DAA"/>
    <w:rsid w:val="00C301EF"/>
    <w:rsid w:val="00C32121"/>
    <w:rsid w:val="00C32886"/>
    <w:rsid w:val="00C4336A"/>
    <w:rsid w:val="00C45EE9"/>
    <w:rsid w:val="00C46484"/>
    <w:rsid w:val="00C5162E"/>
    <w:rsid w:val="00C61309"/>
    <w:rsid w:val="00C6167C"/>
    <w:rsid w:val="00C63217"/>
    <w:rsid w:val="00C633B2"/>
    <w:rsid w:val="00C707A7"/>
    <w:rsid w:val="00C744A2"/>
    <w:rsid w:val="00C8120E"/>
    <w:rsid w:val="00C84AE9"/>
    <w:rsid w:val="00C85422"/>
    <w:rsid w:val="00C87974"/>
    <w:rsid w:val="00C91787"/>
    <w:rsid w:val="00C939FE"/>
    <w:rsid w:val="00CA3544"/>
    <w:rsid w:val="00CA551F"/>
    <w:rsid w:val="00CA72A6"/>
    <w:rsid w:val="00CA7855"/>
    <w:rsid w:val="00CB7A7C"/>
    <w:rsid w:val="00CB7EB3"/>
    <w:rsid w:val="00CC07BC"/>
    <w:rsid w:val="00CC4FC7"/>
    <w:rsid w:val="00CD0431"/>
    <w:rsid w:val="00CD7373"/>
    <w:rsid w:val="00CE188B"/>
    <w:rsid w:val="00CE71CE"/>
    <w:rsid w:val="00CF4C59"/>
    <w:rsid w:val="00CF68D7"/>
    <w:rsid w:val="00D0164B"/>
    <w:rsid w:val="00D01CB0"/>
    <w:rsid w:val="00D063D5"/>
    <w:rsid w:val="00D07019"/>
    <w:rsid w:val="00D11CBB"/>
    <w:rsid w:val="00D12359"/>
    <w:rsid w:val="00D12F7D"/>
    <w:rsid w:val="00D14309"/>
    <w:rsid w:val="00D15E9B"/>
    <w:rsid w:val="00D22DBC"/>
    <w:rsid w:val="00D23DD8"/>
    <w:rsid w:val="00D2467F"/>
    <w:rsid w:val="00D27222"/>
    <w:rsid w:val="00D27C58"/>
    <w:rsid w:val="00D30795"/>
    <w:rsid w:val="00D33515"/>
    <w:rsid w:val="00D34A61"/>
    <w:rsid w:val="00D4088E"/>
    <w:rsid w:val="00D42DE2"/>
    <w:rsid w:val="00D47AC2"/>
    <w:rsid w:val="00D5057D"/>
    <w:rsid w:val="00D568CF"/>
    <w:rsid w:val="00D61A53"/>
    <w:rsid w:val="00D67418"/>
    <w:rsid w:val="00D674B0"/>
    <w:rsid w:val="00D67991"/>
    <w:rsid w:val="00D67DAD"/>
    <w:rsid w:val="00D72407"/>
    <w:rsid w:val="00D72ECA"/>
    <w:rsid w:val="00D73B80"/>
    <w:rsid w:val="00D757CB"/>
    <w:rsid w:val="00D75BD1"/>
    <w:rsid w:val="00D80661"/>
    <w:rsid w:val="00D817EB"/>
    <w:rsid w:val="00D90585"/>
    <w:rsid w:val="00D91685"/>
    <w:rsid w:val="00D967EF"/>
    <w:rsid w:val="00D9766D"/>
    <w:rsid w:val="00DA5ABF"/>
    <w:rsid w:val="00DB50BB"/>
    <w:rsid w:val="00DC312F"/>
    <w:rsid w:val="00DC4C1F"/>
    <w:rsid w:val="00DC611E"/>
    <w:rsid w:val="00DC75BA"/>
    <w:rsid w:val="00DD1DE7"/>
    <w:rsid w:val="00DD438F"/>
    <w:rsid w:val="00DD628A"/>
    <w:rsid w:val="00DD6416"/>
    <w:rsid w:val="00DE10A0"/>
    <w:rsid w:val="00DE4351"/>
    <w:rsid w:val="00DE4965"/>
    <w:rsid w:val="00DE5015"/>
    <w:rsid w:val="00DF1C2A"/>
    <w:rsid w:val="00DF1E7E"/>
    <w:rsid w:val="00DF22CC"/>
    <w:rsid w:val="00DF2CF1"/>
    <w:rsid w:val="00E07859"/>
    <w:rsid w:val="00E146A2"/>
    <w:rsid w:val="00E14F49"/>
    <w:rsid w:val="00E15E3E"/>
    <w:rsid w:val="00E16036"/>
    <w:rsid w:val="00E17A61"/>
    <w:rsid w:val="00E21D62"/>
    <w:rsid w:val="00E224F7"/>
    <w:rsid w:val="00E315E3"/>
    <w:rsid w:val="00E31EA6"/>
    <w:rsid w:val="00E3365D"/>
    <w:rsid w:val="00E33AA6"/>
    <w:rsid w:val="00E3627E"/>
    <w:rsid w:val="00E362F2"/>
    <w:rsid w:val="00E42DA7"/>
    <w:rsid w:val="00E47C15"/>
    <w:rsid w:val="00E55416"/>
    <w:rsid w:val="00E60761"/>
    <w:rsid w:val="00E63C83"/>
    <w:rsid w:val="00E703E5"/>
    <w:rsid w:val="00E70E1B"/>
    <w:rsid w:val="00E727B5"/>
    <w:rsid w:val="00E7326C"/>
    <w:rsid w:val="00E77102"/>
    <w:rsid w:val="00E777DE"/>
    <w:rsid w:val="00E77AFD"/>
    <w:rsid w:val="00E810D0"/>
    <w:rsid w:val="00E82697"/>
    <w:rsid w:val="00E83C31"/>
    <w:rsid w:val="00E8672D"/>
    <w:rsid w:val="00E872F7"/>
    <w:rsid w:val="00E97004"/>
    <w:rsid w:val="00EA1664"/>
    <w:rsid w:val="00EA3245"/>
    <w:rsid w:val="00EA36C1"/>
    <w:rsid w:val="00EB6421"/>
    <w:rsid w:val="00EB79E3"/>
    <w:rsid w:val="00EC3C38"/>
    <w:rsid w:val="00EC3EDD"/>
    <w:rsid w:val="00EC5BC8"/>
    <w:rsid w:val="00EC6FB6"/>
    <w:rsid w:val="00EC7264"/>
    <w:rsid w:val="00EC7992"/>
    <w:rsid w:val="00ED2FDC"/>
    <w:rsid w:val="00ED5CB5"/>
    <w:rsid w:val="00ED6300"/>
    <w:rsid w:val="00ED72AB"/>
    <w:rsid w:val="00EF0AF7"/>
    <w:rsid w:val="00EF1E4A"/>
    <w:rsid w:val="00EF2746"/>
    <w:rsid w:val="00EF3FED"/>
    <w:rsid w:val="00EF6EC3"/>
    <w:rsid w:val="00EF78FA"/>
    <w:rsid w:val="00EF7F99"/>
    <w:rsid w:val="00F021DE"/>
    <w:rsid w:val="00F058D9"/>
    <w:rsid w:val="00F067BE"/>
    <w:rsid w:val="00F06F2A"/>
    <w:rsid w:val="00F07137"/>
    <w:rsid w:val="00F11C43"/>
    <w:rsid w:val="00F17513"/>
    <w:rsid w:val="00F21B99"/>
    <w:rsid w:val="00F22D25"/>
    <w:rsid w:val="00F34928"/>
    <w:rsid w:val="00F43120"/>
    <w:rsid w:val="00F45B22"/>
    <w:rsid w:val="00F52CE5"/>
    <w:rsid w:val="00F6300A"/>
    <w:rsid w:val="00F6378E"/>
    <w:rsid w:val="00F65522"/>
    <w:rsid w:val="00F73119"/>
    <w:rsid w:val="00F777A0"/>
    <w:rsid w:val="00F807FE"/>
    <w:rsid w:val="00F848D5"/>
    <w:rsid w:val="00F8564B"/>
    <w:rsid w:val="00F85FB8"/>
    <w:rsid w:val="00F91088"/>
    <w:rsid w:val="00F97A09"/>
    <w:rsid w:val="00FA025E"/>
    <w:rsid w:val="00FA04A0"/>
    <w:rsid w:val="00FA3417"/>
    <w:rsid w:val="00FA4CDB"/>
    <w:rsid w:val="00FB4349"/>
    <w:rsid w:val="00FB6E13"/>
    <w:rsid w:val="00FC7163"/>
    <w:rsid w:val="00FD0510"/>
    <w:rsid w:val="00FD06E6"/>
    <w:rsid w:val="00FD0C72"/>
    <w:rsid w:val="00FD14DE"/>
    <w:rsid w:val="00FD4501"/>
    <w:rsid w:val="00FD52D7"/>
    <w:rsid w:val="00FD6B3E"/>
    <w:rsid w:val="00FE0CBD"/>
    <w:rsid w:val="00FE69CD"/>
    <w:rsid w:val="00FE6F78"/>
    <w:rsid w:val="00FF093B"/>
    <w:rsid w:val="00FF3055"/>
    <w:rsid w:val="00FF43BB"/>
    <w:rsid w:val="01433E6F"/>
    <w:rsid w:val="014A16F5"/>
    <w:rsid w:val="014D1D6F"/>
    <w:rsid w:val="015C60EC"/>
    <w:rsid w:val="015E046D"/>
    <w:rsid w:val="0165588A"/>
    <w:rsid w:val="01C75F4E"/>
    <w:rsid w:val="01CB5B9B"/>
    <w:rsid w:val="01D95551"/>
    <w:rsid w:val="02021905"/>
    <w:rsid w:val="020854E0"/>
    <w:rsid w:val="021037F6"/>
    <w:rsid w:val="02233CE9"/>
    <w:rsid w:val="023B0ECF"/>
    <w:rsid w:val="024449A6"/>
    <w:rsid w:val="027520D7"/>
    <w:rsid w:val="027E0135"/>
    <w:rsid w:val="02960565"/>
    <w:rsid w:val="029708E4"/>
    <w:rsid w:val="02A9072C"/>
    <w:rsid w:val="02AA767B"/>
    <w:rsid w:val="02AB358F"/>
    <w:rsid w:val="02DE1A99"/>
    <w:rsid w:val="02E95323"/>
    <w:rsid w:val="03163281"/>
    <w:rsid w:val="034D371B"/>
    <w:rsid w:val="03600AA6"/>
    <w:rsid w:val="03701C12"/>
    <w:rsid w:val="037C525F"/>
    <w:rsid w:val="03A93F11"/>
    <w:rsid w:val="03CF5929"/>
    <w:rsid w:val="04225104"/>
    <w:rsid w:val="042943AC"/>
    <w:rsid w:val="043B6152"/>
    <w:rsid w:val="04546BB9"/>
    <w:rsid w:val="047B6922"/>
    <w:rsid w:val="04A31F68"/>
    <w:rsid w:val="04B3633F"/>
    <w:rsid w:val="04C35CF3"/>
    <w:rsid w:val="04E01598"/>
    <w:rsid w:val="04E41100"/>
    <w:rsid w:val="04E463AD"/>
    <w:rsid w:val="04F25889"/>
    <w:rsid w:val="05043686"/>
    <w:rsid w:val="050D4F5D"/>
    <w:rsid w:val="051C479F"/>
    <w:rsid w:val="052527A1"/>
    <w:rsid w:val="05963A43"/>
    <w:rsid w:val="059A33CC"/>
    <w:rsid w:val="059D3A12"/>
    <w:rsid w:val="05CC762B"/>
    <w:rsid w:val="05D47CDD"/>
    <w:rsid w:val="05E82BC0"/>
    <w:rsid w:val="05F14F57"/>
    <w:rsid w:val="06080E93"/>
    <w:rsid w:val="063876A4"/>
    <w:rsid w:val="064E72DD"/>
    <w:rsid w:val="06750752"/>
    <w:rsid w:val="069074E0"/>
    <w:rsid w:val="06967710"/>
    <w:rsid w:val="06E0050C"/>
    <w:rsid w:val="06F47A2E"/>
    <w:rsid w:val="06FB3D69"/>
    <w:rsid w:val="071C5C86"/>
    <w:rsid w:val="073F152B"/>
    <w:rsid w:val="07404843"/>
    <w:rsid w:val="076F2A0F"/>
    <w:rsid w:val="0778670A"/>
    <w:rsid w:val="07C31D42"/>
    <w:rsid w:val="07C5172F"/>
    <w:rsid w:val="07C76EE3"/>
    <w:rsid w:val="07DF30BD"/>
    <w:rsid w:val="07E4724B"/>
    <w:rsid w:val="07E67F3C"/>
    <w:rsid w:val="07F54082"/>
    <w:rsid w:val="08041696"/>
    <w:rsid w:val="081A27FC"/>
    <w:rsid w:val="082061B2"/>
    <w:rsid w:val="082F1806"/>
    <w:rsid w:val="08454DBC"/>
    <w:rsid w:val="0852110F"/>
    <w:rsid w:val="085219E1"/>
    <w:rsid w:val="08701385"/>
    <w:rsid w:val="088E0630"/>
    <w:rsid w:val="08A12752"/>
    <w:rsid w:val="08D72AAA"/>
    <w:rsid w:val="08FE45CF"/>
    <w:rsid w:val="090A3FDC"/>
    <w:rsid w:val="09540116"/>
    <w:rsid w:val="097F21CB"/>
    <w:rsid w:val="09814CA1"/>
    <w:rsid w:val="09A202AB"/>
    <w:rsid w:val="09BA0BBD"/>
    <w:rsid w:val="09DD2DDE"/>
    <w:rsid w:val="0A7016CA"/>
    <w:rsid w:val="0A9F4195"/>
    <w:rsid w:val="0AB74EB4"/>
    <w:rsid w:val="0AC12DD6"/>
    <w:rsid w:val="0AD852A7"/>
    <w:rsid w:val="0ADC4583"/>
    <w:rsid w:val="0AE64E36"/>
    <w:rsid w:val="0B167F4B"/>
    <w:rsid w:val="0B1976A1"/>
    <w:rsid w:val="0B266D3C"/>
    <w:rsid w:val="0B3035E9"/>
    <w:rsid w:val="0B332D47"/>
    <w:rsid w:val="0B537BE9"/>
    <w:rsid w:val="0B5605CC"/>
    <w:rsid w:val="0B572914"/>
    <w:rsid w:val="0B5C3A6D"/>
    <w:rsid w:val="0B5C42CF"/>
    <w:rsid w:val="0B716A10"/>
    <w:rsid w:val="0B910687"/>
    <w:rsid w:val="0BA90D55"/>
    <w:rsid w:val="0BAA4845"/>
    <w:rsid w:val="0C365C8C"/>
    <w:rsid w:val="0C8C11B6"/>
    <w:rsid w:val="0CB37490"/>
    <w:rsid w:val="0CBF7D51"/>
    <w:rsid w:val="0D0429D6"/>
    <w:rsid w:val="0D09087A"/>
    <w:rsid w:val="0D304066"/>
    <w:rsid w:val="0D91242B"/>
    <w:rsid w:val="0DDF14D6"/>
    <w:rsid w:val="0DEF4AF0"/>
    <w:rsid w:val="0DF94C1A"/>
    <w:rsid w:val="0E107C61"/>
    <w:rsid w:val="0E3521B9"/>
    <w:rsid w:val="0E370B89"/>
    <w:rsid w:val="0E59194C"/>
    <w:rsid w:val="0E5E5322"/>
    <w:rsid w:val="0E887BE9"/>
    <w:rsid w:val="0E8F27BB"/>
    <w:rsid w:val="0EBB3EA2"/>
    <w:rsid w:val="0EE016B3"/>
    <w:rsid w:val="0EEC7AA8"/>
    <w:rsid w:val="0EEF0D88"/>
    <w:rsid w:val="0F196796"/>
    <w:rsid w:val="0F215C1F"/>
    <w:rsid w:val="0F4544C7"/>
    <w:rsid w:val="0F812A60"/>
    <w:rsid w:val="0F822373"/>
    <w:rsid w:val="0FD465CC"/>
    <w:rsid w:val="0FF713CA"/>
    <w:rsid w:val="10321DF7"/>
    <w:rsid w:val="103C3F59"/>
    <w:rsid w:val="10A1053B"/>
    <w:rsid w:val="10B3170D"/>
    <w:rsid w:val="10B850EE"/>
    <w:rsid w:val="10C75B2D"/>
    <w:rsid w:val="10CF313E"/>
    <w:rsid w:val="10EB7DA8"/>
    <w:rsid w:val="10EF510F"/>
    <w:rsid w:val="111B330D"/>
    <w:rsid w:val="113A633D"/>
    <w:rsid w:val="115B1DDE"/>
    <w:rsid w:val="116E3BA7"/>
    <w:rsid w:val="1174620D"/>
    <w:rsid w:val="11761E61"/>
    <w:rsid w:val="11CD3596"/>
    <w:rsid w:val="11F56741"/>
    <w:rsid w:val="11FB659A"/>
    <w:rsid w:val="12284E12"/>
    <w:rsid w:val="12893CBB"/>
    <w:rsid w:val="129D10F4"/>
    <w:rsid w:val="129D54E6"/>
    <w:rsid w:val="12B350A7"/>
    <w:rsid w:val="12CE7E72"/>
    <w:rsid w:val="12DA3278"/>
    <w:rsid w:val="12F32E8F"/>
    <w:rsid w:val="12F55ACD"/>
    <w:rsid w:val="12F9462E"/>
    <w:rsid w:val="133A238B"/>
    <w:rsid w:val="133F0831"/>
    <w:rsid w:val="135C24DB"/>
    <w:rsid w:val="136159FC"/>
    <w:rsid w:val="13784F2C"/>
    <w:rsid w:val="13794499"/>
    <w:rsid w:val="13AC64B5"/>
    <w:rsid w:val="13AE7229"/>
    <w:rsid w:val="13D24180"/>
    <w:rsid w:val="13DC1FB6"/>
    <w:rsid w:val="13E83058"/>
    <w:rsid w:val="144056D6"/>
    <w:rsid w:val="14467430"/>
    <w:rsid w:val="14961D95"/>
    <w:rsid w:val="14BD104A"/>
    <w:rsid w:val="14D55DA8"/>
    <w:rsid w:val="14E33E8E"/>
    <w:rsid w:val="151C15C7"/>
    <w:rsid w:val="15201A22"/>
    <w:rsid w:val="15295168"/>
    <w:rsid w:val="15415E49"/>
    <w:rsid w:val="1549049F"/>
    <w:rsid w:val="157B58E2"/>
    <w:rsid w:val="157E602C"/>
    <w:rsid w:val="15A85216"/>
    <w:rsid w:val="162D4D4B"/>
    <w:rsid w:val="164A7FFA"/>
    <w:rsid w:val="16505D35"/>
    <w:rsid w:val="16630ED7"/>
    <w:rsid w:val="16D56F37"/>
    <w:rsid w:val="16D71B17"/>
    <w:rsid w:val="17104861"/>
    <w:rsid w:val="173A15EF"/>
    <w:rsid w:val="175F0DF2"/>
    <w:rsid w:val="17642340"/>
    <w:rsid w:val="17A02BD7"/>
    <w:rsid w:val="17F02E93"/>
    <w:rsid w:val="18142E7F"/>
    <w:rsid w:val="18384605"/>
    <w:rsid w:val="18946A5C"/>
    <w:rsid w:val="18BA6DD8"/>
    <w:rsid w:val="18DE70F2"/>
    <w:rsid w:val="18ED44F8"/>
    <w:rsid w:val="190005AE"/>
    <w:rsid w:val="19265B24"/>
    <w:rsid w:val="19406B43"/>
    <w:rsid w:val="19B27315"/>
    <w:rsid w:val="19DC1839"/>
    <w:rsid w:val="19F01641"/>
    <w:rsid w:val="1A277D03"/>
    <w:rsid w:val="1A6706CB"/>
    <w:rsid w:val="1A9B37C1"/>
    <w:rsid w:val="1AAA003E"/>
    <w:rsid w:val="1AAF2867"/>
    <w:rsid w:val="1AB57110"/>
    <w:rsid w:val="1ACE40C2"/>
    <w:rsid w:val="1AE41E94"/>
    <w:rsid w:val="1AE775BD"/>
    <w:rsid w:val="1AF41C97"/>
    <w:rsid w:val="1AFD37FE"/>
    <w:rsid w:val="1B525A6C"/>
    <w:rsid w:val="1B931616"/>
    <w:rsid w:val="1B9947E5"/>
    <w:rsid w:val="1BB34EA6"/>
    <w:rsid w:val="1BBB2F7A"/>
    <w:rsid w:val="1BFC79C7"/>
    <w:rsid w:val="1BFE3B46"/>
    <w:rsid w:val="1C1225B5"/>
    <w:rsid w:val="1C360D7F"/>
    <w:rsid w:val="1C6C5CEC"/>
    <w:rsid w:val="1CB908AC"/>
    <w:rsid w:val="1CC33DDF"/>
    <w:rsid w:val="1CE33B16"/>
    <w:rsid w:val="1CE42D1F"/>
    <w:rsid w:val="1D0D1432"/>
    <w:rsid w:val="1D184411"/>
    <w:rsid w:val="1D4B1B55"/>
    <w:rsid w:val="1D4F0FFB"/>
    <w:rsid w:val="1D6249BF"/>
    <w:rsid w:val="1D720014"/>
    <w:rsid w:val="1D872C6E"/>
    <w:rsid w:val="1DD04EF4"/>
    <w:rsid w:val="1E0351AF"/>
    <w:rsid w:val="1E4C30F5"/>
    <w:rsid w:val="1E642F4A"/>
    <w:rsid w:val="1E840087"/>
    <w:rsid w:val="1ED34E5C"/>
    <w:rsid w:val="1F2B02F6"/>
    <w:rsid w:val="1F5D7B37"/>
    <w:rsid w:val="1FBD2B8C"/>
    <w:rsid w:val="200B6EF7"/>
    <w:rsid w:val="203E010E"/>
    <w:rsid w:val="20496916"/>
    <w:rsid w:val="205519F4"/>
    <w:rsid w:val="20725940"/>
    <w:rsid w:val="207277FE"/>
    <w:rsid w:val="207C7F28"/>
    <w:rsid w:val="207D56E5"/>
    <w:rsid w:val="209E0D73"/>
    <w:rsid w:val="20A16FA2"/>
    <w:rsid w:val="20BB11A5"/>
    <w:rsid w:val="20CB430C"/>
    <w:rsid w:val="20D373A8"/>
    <w:rsid w:val="20F1411F"/>
    <w:rsid w:val="211B718D"/>
    <w:rsid w:val="216D7370"/>
    <w:rsid w:val="21740B47"/>
    <w:rsid w:val="218E68BA"/>
    <w:rsid w:val="219D0C9F"/>
    <w:rsid w:val="21C006EF"/>
    <w:rsid w:val="21C962A6"/>
    <w:rsid w:val="21CF58C3"/>
    <w:rsid w:val="21D11B32"/>
    <w:rsid w:val="21DD2A68"/>
    <w:rsid w:val="21E32DAB"/>
    <w:rsid w:val="21E447B8"/>
    <w:rsid w:val="21E75E24"/>
    <w:rsid w:val="221A7F10"/>
    <w:rsid w:val="22265CAC"/>
    <w:rsid w:val="2238356F"/>
    <w:rsid w:val="224540C5"/>
    <w:rsid w:val="22821518"/>
    <w:rsid w:val="22835166"/>
    <w:rsid w:val="22836235"/>
    <w:rsid w:val="22EE010D"/>
    <w:rsid w:val="23046FB3"/>
    <w:rsid w:val="232B3A4E"/>
    <w:rsid w:val="23920F16"/>
    <w:rsid w:val="2395348E"/>
    <w:rsid w:val="239E0BD6"/>
    <w:rsid w:val="23A06CE8"/>
    <w:rsid w:val="23B44B8C"/>
    <w:rsid w:val="23B51552"/>
    <w:rsid w:val="23D7611B"/>
    <w:rsid w:val="23DC1EE3"/>
    <w:rsid w:val="23E60E01"/>
    <w:rsid w:val="24011E68"/>
    <w:rsid w:val="24120752"/>
    <w:rsid w:val="241412F8"/>
    <w:rsid w:val="245A67CD"/>
    <w:rsid w:val="247B4DDC"/>
    <w:rsid w:val="249D1001"/>
    <w:rsid w:val="24A955BE"/>
    <w:rsid w:val="24DC7900"/>
    <w:rsid w:val="24F80260"/>
    <w:rsid w:val="251D330D"/>
    <w:rsid w:val="2527140E"/>
    <w:rsid w:val="257079A0"/>
    <w:rsid w:val="25C143C2"/>
    <w:rsid w:val="25D23BE2"/>
    <w:rsid w:val="25E90C56"/>
    <w:rsid w:val="26265313"/>
    <w:rsid w:val="263809A3"/>
    <w:rsid w:val="26461511"/>
    <w:rsid w:val="264659B5"/>
    <w:rsid w:val="265C42A5"/>
    <w:rsid w:val="269E4FB3"/>
    <w:rsid w:val="26BB5D04"/>
    <w:rsid w:val="270E372A"/>
    <w:rsid w:val="2734560A"/>
    <w:rsid w:val="2742781D"/>
    <w:rsid w:val="27563020"/>
    <w:rsid w:val="2768277A"/>
    <w:rsid w:val="278C2637"/>
    <w:rsid w:val="279C73CB"/>
    <w:rsid w:val="27A1086B"/>
    <w:rsid w:val="27A12059"/>
    <w:rsid w:val="27A14DF9"/>
    <w:rsid w:val="27AC6D81"/>
    <w:rsid w:val="27FF14F9"/>
    <w:rsid w:val="282A5E05"/>
    <w:rsid w:val="283679E4"/>
    <w:rsid w:val="28600BE2"/>
    <w:rsid w:val="2888100C"/>
    <w:rsid w:val="288D3427"/>
    <w:rsid w:val="289A58C8"/>
    <w:rsid w:val="28A075FF"/>
    <w:rsid w:val="28A13D14"/>
    <w:rsid w:val="28C15795"/>
    <w:rsid w:val="290A03D1"/>
    <w:rsid w:val="290C7D2F"/>
    <w:rsid w:val="291122AA"/>
    <w:rsid w:val="29603CB0"/>
    <w:rsid w:val="296942B8"/>
    <w:rsid w:val="297127D7"/>
    <w:rsid w:val="29DA0389"/>
    <w:rsid w:val="29E86EF7"/>
    <w:rsid w:val="29EF6E33"/>
    <w:rsid w:val="2A16304B"/>
    <w:rsid w:val="2A3747DE"/>
    <w:rsid w:val="2A571F3F"/>
    <w:rsid w:val="2A7A7A11"/>
    <w:rsid w:val="2AA737B8"/>
    <w:rsid w:val="2B102F85"/>
    <w:rsid w:val="2B4B5DB6"/>
    <w:rsid w:val="2BA94A1C"/>
    <w:rsid w:val="2BCB56AE"/>
    <w:rsid w:val="2C1005F7"/>
    <w:rsid w:val="2C713C9E"/>
    <w:rsid w:val="2CA47071"/>
    <w:rsid w:val="2CB421F1"/>
    <w:rsid w:val="2CB57D09"/>
    <w:rsid w:val="2CF12E10"/>
    <w:rsid w:val="2D411910"/>
    <w:rsid w:val="2D493681"/>
    <w:rsid w:val="2DCC02CF"/>
    <w:rsid w:val="2DFA3B5D"/>
    <w:rsid w:val="2E0A29C4"/>
    <w:rsid w:val="2E0F3847"/>
    <w:rsid w:val="2E110977"/>
    <w:rsid w:val="2E2D4354"/>
    <w:rsid w:val="2E360211"/>
    <w:rsid w:val="2E9A6B8C"/>
    <w:rsid w:val="2EA6543C"/>
    <w:rsid w:val="2EC95B9F"/>
    <w:rsid w:val="2ED86493"/>
    <w:rsid w:val="2EE1305E"/>
    <w:rsid w:val="2EFD112A"/>
    <w:rsid w:val="2F0B32F8"/>
    <w:rsid w:val="2F0F0EB1"/>
    <w:rsid w:val="2F11346B"/>
    <w:rsid w:val="2F2D2A09"/>
    <w:rsid w:val="2F4066F5"/>
    <w:rsid w:val="2F914026"/>
    <w:rsid w:val="2F914961"/>
    <w:rsid w:val="2FBC6B59"/>
    <w:rsid w:val="2FEB5C36"/>
    <w:rsid w:val="30224CEF"/>
    <w:rsid w:val="30345C11"/>
    <w:rsid w:val="304A11F2"/>
    <w:rsid w:val="30542B66"/>
    <w:rsid w:val="30550C9E"/>
    <w:rsid w:val="30620526"/>
    <w:rsid w:val="30AD29B5"/>
    <w:rsid w:val="30C006A2"/>
    <w:rsid w:val="30E926B0"/>
    <w:rsid w:val="30EC0618"/>
    <w:rsid w:val="30FE0453"/>
    <w:rsid w:val="310D0E4C"/>
    <w:rsid w:val="31167489"/>
    <w:rsid w:val="311C791F"/>
    <w:rsid w:val="31615451"/>
    <w:rsid w:val="31645768"/>
    <w:rsid w:val="316F3150"/>
    <w:rsid w:val="319C700B"/>
    <w:rsid w:val="31EF4B28"/>
    <w:rsid w:val="32074FCB"/>
    <w:rsid w:val="322104B7"/>
    <w:rsid w:val="325909A7"/>
    <w:rsid w:val="328030E8"/>
    <w:rsid w:val="32866ED5"/>
    <w:rsid w:val="32933021"/>
    <w:rsid w:val="329908B3"/>
    <w:rsid w:val="32BB5035"/>
    <w:rsid w:val="32C76D1E"/>
    <w:rsid w:val="32D61E6F"/>
    <w:rsid w:val="330064C0"/>
    <w:rsid w:val="334046F4"/>
    <w:rsid w:val="334C41BA"/>
    <w:rsid w:val="3367687A"/>
    <w:rsid w:val="33D619C1"/>
    <w:rsid w:val="33ED5C4A"/>
    <w:rsid w:val="33EE4E18"/>
    <w:rsid w:val="34030A42"/>
    <w:rsid w:val="34086D44"/>
    <w:rsid w:val="34184286"/>
    <w:rsid w:val="341E1D1F"/>
    <w:rsid w:val="344C6F98"/>
    <w:rsid w:val="34955861"/>
    <w:rsid w:val="349618B6"/>
    <w:rsid w:val="350E309D"/>
    <w:rsid w:val="35455245"/>
    <w:rsid w:val="35706308"/>
    <w:rsid w:val="358D4A6A"/>
    <w:rsid w:val="35941E57"/>
    <w:rsid w:val="35C31B4A"/>
    <w:rsid w:val="3605491C"/>
    <w:rsid w:val="36496826"/>
    <w:rsid w:val="36853DC5"/>
    <w:rsid w:val="36926685"/>
    <w:rsid w:val="369C76C3"/>
    <w:rsid w:val="36D9572F"/>
    <w:rsid w:val="36F012F1"/>
    <w:rsid w:val="36F73C5B"/>
    <w:rsid w:val="36F9635C"/>
    <w:rsid w:val="37072793"/>
    <w:rsid w:val="37096C8F"/>
    <w:rsid w:val="371656E4"/>
    <w:rsid w:val="371F47F8"/>
    <w:rsid w:val="373A07EE"/>
    <w:rsid w:val="375B67F8"/>
    <w:rsid w:val="376B5408"/>
    <w:rsid w:val="37723DB8"/>
    <w:rsid w:val="377B6704"/>
    <w:rsid w:val="379250A7"/>
    <w:rsid w:val="37B95243"/>
    <w:rsid w:val="37CC6CEC"/>
    <w:rsid w:val="37E524F2"/>
    <w:rsid w:val="38096D55"/>
    <w:rsid w:val="381344AB"/>
    <w:rsid w:val="382E3FCA"/>
    <w:rsid w:val="38316386"/>
    <w:rsid w:val="384C3E14"/>
    <w:rsid w:val="38543F62"/>
    <w:rsid w:val="386D204D"/>
    <w:rsid w:val="389155E5"/>
    <w:rsid w:val="3899518A"/>
    <w:rsid w:val="38A1137C"/>
    <w:rsid w:val="38A6347B"/>
    <w:rsid w:val="38C01AFE"/>
    <w:rsid w:val="38D736E5"/>
    <w:rsid w:val="38D87DF6"/>
    <w:rsid w:val="38E64749"/>
    <w:rsid w:val="39167770"/>
    <w:rsid w:val="392954D0"/>
    <w:rsid w:val="39756C49"/>
    <w:rsid w:val="39EE03A2"/>
    <w:rsid w:val="3A1838E0"/>
    <w:rsid w:val="3A545F3D"/>
    <w:rsid w:val="3A7E5695"/>
    <w:rsid w:val="3A9022E7"/>
    <w:rsid w:val="3AA522EF"/>
    <w:rsid w:val="3ABC1597"/>
    <w:rsid w:val="3AF87E45"/>
    <w:rsid w:val="3B336590"/>
    <w:rsid w:val="3B361C11"/>
    <w:rsid w:val="3B695784"/>
    <w:rsid w:val="3B6F3937"/>
    <w:rsid w:val="3B7375CE"/>
    <w:rsid w:val="3BAE3989"/>
    <w:rsid w:val="3BE439EB"/>
    <w:rsid w:val="3C190F43"/>
    <w:rsid w:val="3C3E2685"/>
    <w:rsid w:val="3C3E4D0D"/>
    <w:rsid w:val="3C470EF4"/>
    <w:rsid w:val="3C761C06"/>
    <w:rsid w:val="3C9716A0"/>
    <w:rsid w:val="3C9D7347"/>
    <w:rsid w:val="3C9E1C4F"/>
    <w:rsid w:val="3CB34D82"/>
    <w:rsid w:val="3CD674F2"/>
    <w:rsid w:val="3CE959ED"/>
    <w:rsid w:val="3D211F38"/>
    <w:rsid w:val="3DD32EF7"/>
    <w:rsid w:val="3E3F7EA2"/>
    <w:rsid w:val="3E532962"/>
    <w:rsid w:val="3E5438DA"/>
    <w:rsid w:val="3E80299E"/>
    <w:rsid w:val="3EA54E66"/>
    <w:rsid w:val="3ECD4126"/>
    <w:rsid w:val="3ED24703"/>
    <w:rsid w:val="3EF65654"/>
    <w:rsid w:val="3EFD1192"/>
    <w:rsid w:val="3F4B40B6"/>
    <w:rsid w:val="3F4D5E52"/>
    <w:rsid w:val="3FC44B6A"/>
    <w:rsid w:val="3FCF5436"/>
    <w:rsid w:val="3FD34C57"/>
    <w:rsid w:val="400E08A9"/>
    <w:rsid w:val="4015583C"/>
    <w:rsid w:val="4052019F"/>
    <w:rsid w:val="407C1607"/>
    <w:rsid w:val="409023E3"/>
    <w:rsid w:val="40A15350"/>
    <w:rsid w:val="40A84710"/>
    <w:rsid w:val="40C34B34"/>
    <w:rsid w:val="40D53BA6"/>
    <w:rsid w:val="40F07311"/>
    <w:rsid w:val="410F48BD"/>
    <w:rsid w:val="41641782"/>
    <w:rsid w:val="4164297D"/>
    <w:rsid w:val="41A90A94"/>
    <w:rsid w:val="41C800C1"/>
    <w:rsid w:val="41DF489C"/>
    <w:rsid w:val="42206657"/>
    <w:rsid w:val="42206FDC"/>
    <w:rsid w:val="422F40DD"/>
    <w:rsid w:val="42365834"/>
    <w:rsid w:val="423B2012"/>
    <w:rsid w:val="425522ED"/>
    <w:rsid w:val="425D55DA"/>
    <w:rsid w:val="42A0518B"/>
    <w:rsid w:val="42B30F76"/>
    <w:rsid w:val="42C77309"/>
    <w:rsid w:val="42E3324F"/>
    <w:rsid w:val="43364877"/>
    <w:rsid w:val="435D25B5"/>
    <w:rsid w:val="43902C09"/>
    <w:rsid w:val="43BE781F"/>
    <w:rsid w:val="43D3431F"/>
    <w:rsid w:val="43EC3AFF"/>
    <w:rsid w:val="43F95BAC"/>
    <w:rsid w:val="4411229F"/>
    <w:rsid w:val="44234A1A"/>
    <w:rsid w:val="44414C95"/>
    <w:rsid w:val="4460199D"/>
    <w:rsid w:val="446207ED"/>
    <w:rsid w:val="446E038A"/>
    <w:rsid w:val="448960D4"/>
    <w:rsid w:val="44B90DD4"/>
    <w:rsid w:val="44BA0283"/>
    <w:rsid w:val="44BB0818"/>
    <w:rsid w:val="44E069D4"/>
    <w:rsid w:val="450C638F"/>
    <w:rsid w:val="4525147B"/>
    <w:rsid w:val="45332C66"/>
    <w:rsid w:val="456C12EB"/>
    <w:rsid w:val="458305F4"/>
    <w:rsid w:val="45B45BB3"/>
    <w:rsid w:val="45B50C25"/>
    <w:rsid w:val="45CF1FD6"/>
    <w:rsid w:val="45EC47FE"/>
    <w:rsid w:val="45F30A5B"/>
    <w:rsid w:val="45FB382E"/>
    <w:rsid w:val="462756A2"/>
    <w:rsid w:val="46AB31C7"/>
    <w:rsid w:val="46D7673A"/>
    <w:rsid w:val="46DB02FA"/>
    <w:rsid w:val="470F3FAF"/>
    <w:rsid w:val="47315C0A"/>
    <w:rsid w:val="473D4408"/>
    <w:rsid w:val="4741267B"/>
    <w:rsid w:val="47456ACA"/>
    <w:rsid w:val="476E5C31"/>
    <w:rsid w:val="479C30C1"/>
    <w:rsid w:val="479F702E"/>
    <w:rsid w:val="47A70FA4"/>
    <w:rsid w:val="47B63D61"/>
    <w:rsid w:val="47E758DC"/>
    <w:rsid w:val="47F40AE8"/>
    <w:rsid w:val="47F76292"/>
    <w:rsid w:val="480A69FE"/>
    <w:rsid w:val="480F698B"/>
    <w:rsid w:val="4836374D"/>
    <w:rsid w:val="48AC0B12"/>
    <w:rsid w:val="48B97A2A"/>
    <w:rsid w:val="48CA287F"/>
    <w:rsid w:val="48CC36A0"/>
    <w:rsid w:val="48DA1515"/>
    <w:rsid w:val="49051B56"/>
    <w:rsid w:val="492142E0"/>
    <w:rsid w:val="495145C0"/>
    <w:rsid w:val="4952379E"/>
    <w:rsid w:val="495E72B5"/>
    <w:rsid w:val="49970C16"/>
    <w:rsid w:val="49A5579A"/>
    <w:rsid w:val="49A829FB"/>
    <w:rsid w:val="49B93538"/>
    <w:rsid w:val="49EC3FFA"/>
    <w:rsid w:val="49F44403"/>
    <w:rsid w:val="49FC149D"/>
    <w:rsid w:val="4A873C4F"/>
    <w:rsid w:val="4A9263D1"/>
    <w:rsid w:val="4AA407FF"/>
    <w:rsid w:val="4AB34CDB"/>
    <w:rsid w:val="4ADE1B1E"/>
    <w:rsid w:val="4B067059"/>
    <w:rsid w:val="4B0F6915"/>
    <w:rsid w:val="4B115505"/>
    <w:rsid w:val="4B875CD1"/>
    <w:rsid w:val="4BB650F3"/>
    <w:rsid w:val="4BD36FFC"/>
    <w:rsid w:val="4BD61B99"/>
    <w:rsid w:val="4C2579E7"/>
    <w:rsid w:val="4C4F4D2E"/>
    <w:rsid w:val="4C5D7514"/>
    <w:rsid w:val="4CB13611"/>
    <w:rsid w:val="4CC53AD3"/>
    <w:rsid w:val="4CF818CA"/>
    <w:rsid w:val="4D167C85"/>
    <w:rsid w:val="4D487B24"/>
    <w:rsid w:val="4D534E02"/>
    <w:rsid w:val="4D7E1623"/>
    <w:rsid w:val="4DDA02EF"/>
    <w:rsid w:val="4DDA4324"/>
    <w:rsid w:val="4DE87B20"/>
    <w:rsid w:val="4E327733"/>
    <w:rsid w:val="4E3B24BE"/>
    <w:rsid w:val="4E4A0BE3"/>
    <w:rsid w:val="4E5C1022"/>
    <w:rsid w:val="4E7A2D79"/>
    <w:rsid w:val="4EAD2593"/>
    <w:rsid w:val="4ECA34CE"/>
    <w:rsid w:val="4EE6429C"/>
    <w:rsid w:val="4EEE2729"/>
    <w:rsid w:val="4F354DA5"/>
    <w:rsid w:val="4F5028E5"/>
    <w:rsid w:val="4F776CC7"/>
    <w:rsid w:val="4F7A20A8"/>
    <w:rsid w:val="4F8372F5"/>
    <w:rsid w:val="4F922CC5"/>
    <w:rsid w:val="4FA47E98"/>
    <w:rsid w:val="50014D1C"/>
    <w:rsid w:val="500300CE"/>
    <w:rsid w:val="502A375B"/>
    <w:rsid w:val="50734BF1"/>
    <w:rsid w:val="508311FE"/>
    <w:rsid w:val="50852020"/>
    <w:rsid w:val="5097152F"/>
    <w:rsid w:val="50D31DB0"/>
    <w:rsid w:val="50D8235D"/>
    <w:rsid w:val="50DD28EE"/>
    <w:rsid w:val="50F32112"/>
    <w:rsid w:val="514208B8"/>
    <w:rsid w:val="517A420B"/>
    <w:rsid w:val="51A11B6E"/>
    <w:rsid w:val="51B533B1"/>
    <w:rsid w:val="51C8528F"/>
    <w:rsid w:val="51DE2593"/>
    <w:rsid w:val="524A6453"/>
    <w:rsid w:val="525C35DE"/>
    <w:rsid w:val="526C2A57"/>
    <w:rsid w:val="5275637B"/>
    <w:rsid w:val="52A01E26"/>
    <w:rsid w:val="52B863C8"/>
    <w:rsid w:val="52BF4FE1"/>
    <w:rsid w:val="52D65641"/>
    <w:rsid w:val="52DA060C"/>
    <w:rsid w:val="53231E5F"/>
    <w:rsid w:val="53334A48"/>
    <w:rsid w:val="534F261A"/>
    <w:rsid w:val="535204A4"/>
    <w:rsid w:val="53722A3B"/>
    <w:rsid w:val="53817E10"/>
    <w:rsid w:val="53B66FD2"/>
    <w:rsid w:val="53D71F30"/>
    <w:rsid w:val="53E5729B"/>
    <w:rsid w:val="540E51BF"/>
    <w:rsid w:val="5418166F"/>
    <w:rsid w:val="54237285"/>
    <w:rsid w:val="54282946"/>
    <w:rsid w:val="5457039E"/>
    <w:rsid w:val="546561AB"/>
    <w:rsid w:val="54981C38"/>
    <w:rsid w:val="54BA3D4C"/>
    <w:rsid w:val="54BB034F"/>
    <w:rsid w:val="54BD35D6"/>
    <w:rsid w:val="54E255A6"/>
    <w:rsid w:val="551838B3"/>
    <w:rsid w:val="551E1A80"/>
    <w:rsid w:val="5563574A"/>
    <w:rsid w:val="5580124B"/>
    <w:rsid w:val="55861A56"/>
    <w:rsid w:val="55C4583A"/>
    <w:rsid w:val="55E7750D"/>
    <w:rsid w:val="55E84126"/>
    <w:rsid w:val="55FD5A77"/>
    <w:rsid w:val="561B7A5D"/>
    <w:rsid w:val="562E111A"/>
    <w:rsid w:val="567B1F2B"/>
    <w:rsid w:val="56A05B7A"/>
    <w:rsid w:val="56A600BD"/>
    <w:rsid w:val="56FA6917"/>
    <w:rsid w:val="57197E52"/>
    <w:rsid w:val="57230BC1"/>
    <w:rsid w:val="573F1482"/>
    <w:rsid w:val="575F3A7E"/>
    <w:rsid w:val="57834860"/>
    <w:rsid w:val="57B06F6F"/>
    <w:rsid w:val="57C00784"/>
    <w:rsid w:val="57C436F5"/>
    <w:rsid w:val="57DF7E8C"/>
    <w:rsid w:val="583077A8"/>
    <w:rsid w:val="58491E27"/>
    <w:rsid w:val="585C3697"/>
    <w:rsid w:val="585F7BEA"/>
    <w:rsid w:val="586F0DC8"/>
    <w:rsid w:val="58F12644"/>
    <w:rsid w:val="5917311D"/>
    <w:rsid w:val="592358A0"/>
    <w:rsid w:val="593A510C"/>
    <w:rsid w:val="5943137B"/>
    <w:rsid w:val="594B3F60"/>
    <w:rsid w:val="59541C8A"/>
    <w:rsid w:val="597F4213"/>
    <w:rsid w:val="59A541C5"/>
    <w:rsid w:val="59A70D92"/>
    <w:rsid w:val="59DF60DB"/>
    <w:rsid w:val="59EA1843"/>
    <w:rsid w:val="59EC274D"/>
    <w:rsid w:val="59F96A8A"/>
    <w:rsid w:val="59FC3776"/>
    <w:rsid w:val="5A091997"/>
    <w:rsid w:val="5A156369"/>
    <w:rsid w:val="5A9C7F1F"/>
    <w:rsid w:val="5AA24261"/>
    <w:rsid w:val="5B286410"/>
    <w:rsid w:val="5B5D4214"/>
    <w:rsid w:val="5B7103C2"/>
    <w:rsid w:val="5B8B73F7"/>
    <w:rsid w:val="5B9850F3"/>
    <w:rsid w:val="5B9D2D2E"/>
    <w:rsid w:val="5BA5640B"/>
    <w:rsid w:val="5C49107E"/>
    <w:rsid w:val="5C495AB6"/>
    <w:rsid w:val="5C4C6375"/>
    <w:rsid w:val="5C5D1524"/>
    <w:rsid w:val="5C7C3FAC"/>
    <w:rsid w:val="5CA56848"/>
    <w:rsid w:val="5CFF4E71"/>
    <w:rsid w:val="5D0816C1"/>
    <w:rsid w:val="5D37237F"/>
    <w:rsid w:val="5D3A662D"/>
    <w:rsid w:val="5D6131B1"/>
    <w:rsid w:val="5D8462CE"/>
    <w:rsid w:val="5D8F4257"/>
    <w:rsid w:val="5D93048B"/>
    <w:rsid w:val="5DA04FDB"/>
    <w:rsid w:val="5DFB460D"/>
    <w:rsid w:val="5E6E26D7"/>
    <w:rsid w:val="5E6F311C"/>
    <w:rsid w:val="5E761328"/>
    <w:rsid w:val="5E990F60"/>
    <w:rsid w:val="5E9B242D"/>
    <w:rsid w:val="5EB304AE"/>
    <w:rsid w:val="5EB85A7E"/>
    <w:rsid w:val="5ED35331"/>
    <w:rsid w:val="5EEE4AE4"/>
    <w:rsid w:val="5EF76476"/>
    <w:rsid w:val="5F4D19A3"/>
    <w:rsid w:val="5F8D1FFB"/>
    <w:rsid w:val="5F8F6F96"/>
    <w:rsid w:val="5F974599"/>
    <w:rsid w:val="5FB41BCF"/>
    <w:rsid w:val="5FC32D59"/>
    <w:rsid w:val="5FF243B2"/>
    <w:rsid w:val="60782D1C"/>
    <w:rsid w:val="60946429"/>
    <w:rsid w:val="60FD4B8F"/>
    <w:rsid w:val="61006CF1"/>
    <w:rsid w:val="610757B8"/>
    <w:rsid w:val="612947A7"/>
    <w:rsid w:val="61321DA0"/>
    <w:rsid w:val="613A001F"/>
    <w:rsid w:val="614C3178"/>
    <w:rsid w:val="61C3168D"/>
    <w:rsid w:val="61DF76A9"/>
    <w:rsid w:val="61E96842"/>
    <w:rsid w:val="61F465B2"/>
    <w:rsid w:val="62053A53"/>
    <w:rsid w:val="62620EA5"/>
    <w:rsid w:val="626673E3"/>
    <w:rsid w:val="62842DAE"/>
    <w:rsid w:val="628464B7"/>
    <w:rsid w:val="62911696"/>
    <w:rsid w:val="62922C5A"/>
    <w:rsid w:val="634A6A3E"/>
    <w:rsid w:val="636001C0"/>
    <w:rsid w:val="636203B7"/>
    <w:rsid w:val="638E1826"/>
    <w:rsid w:val="63A5020E"/>
    <w:rsid w:val="63DC4F32"/>
    <w:rsid w:val="64740733"/>
    <w:rsid w:val="64B749A2"/>
    <w:rsid w:val="64F45FDB"/>
    <w:rsid w:val="651626D7"/>
    <w:rsid w:val="651C7E26"/>
    <w:rsid w:val="65384C6A"/>
    <w:rsid w:val="656A5058"/>
    <w:rsid w:val="65CD262F"/>
    <w:rsid w:val="662B3853"/>
    <w:rsid w:val="66497D38"/>
    <w:rsid w:val="665741AE"/>
    <w:rsid w:val="669B6625"/>
    <w:rsid w:val="66C72F02"/>
    <w:rsid w:val="66C830F0"/>
    <w:rsid w:val="66D1716F"/>
    <w:rsid w:val="66F84F95"/>
    <w:rsid w:val="66FE0F35"/>
    <w:rsid w:val="66FF5C13"/>
    <w:rsid w:val="67053263"/>
    <w:rsid w:val="67242C07"/>
    <w:rsid w:val="67412437"/>
    <w:rsid w:val="67430361"/>
    <w:rsid w:val="674376DF"/>
    <w:rsid w:val="674B4E39"/>
    <w:rsid w:val="675D565B"/>
    <w:rsid w:val="676E1A82"/>
    <w:rsid w:val="677C10F2"/>
    <w:rsid w:val="679721EE"/>
    <w:rsid w:val="67A210BE"/>
    <w:rsid w:val="67B8161B"/>
    <w:rsid w:val="67D0240D"/>
    <w:rsid w:val="67FA126C"/>
    <w:rsid w:val="6808296A"/>
    <w:rsid w:val="68294418"/>
    <w:rsid w:val="683C6530"/>
    <w:rsid w:val="68514DDD"/>
    <w:rsid w:val="685269D8"/>
    <w:rsid w:val="68617F29"/>
    <w:rsid w:val="6870128D"/>
    <w:rsid w:val="689D46A0"/>
    <w:rsid w:val="68C301C4"/>
    <w:rsid w:val="68C87A69"/>
    <w:rsid w:val="68E70D5A"/>
    <w:rsid w:val="69204BB4"/>
    <w:rsid w:val="695E38FF"/>
    <w:rsid w:val="69CE215B"/>
    <w:rsid w:val="69E02810"/>
    <w:rsid w:val="69EF052B"/>
    <w:rsid w:val="69EF1549"/>
    <w:rsid w:val="6A0101FD"/>
    <w:rsid w:val="6A1715B8"/>
    <w:rsid w:val="6A204D32"/>
    <w:rsid w:val="6A2932CB"/>
    <w:rsid w:val="6A36165D"/>
    <w:rsid w:val="6A8C6396"/>
    <w:rsid w:val="6AB21DE8"/>
    <w:rsid w:val="6AB74EE2"/>
    <w:rsid w:val="6ACD70D8"/>
    <w:rsid w:val="6AD45580"/>
    <w:rsid w:val="6B0B260D"/>
    <w:rsid w:val="6B3E0AD2"/>
    <w:rsid w:val="6B706100"/>
    <w:rsid w:val="6B915AC4"/>
    <w:rsid w:val="6BA51E03"/>
    <w:rsid w:val="6BAC48E5"/>
    <w:rsid w:val="6BE4292B"/>
    <w:rsid w:val="6C1D36D4"/>
    <w:rsid w:val="6C2C6722"/>
    <w:rsid w:val="6CAE3891"/>
    <w:rsid w:val="6CDB725F"/>
    <w:rsid w:val="6CE82CC6"/>
    <w:rsid w:val="6CE9165B"/>
    <w:rsid w:val="6CF26C05"/>
    <w:rsid w:val="6D0B038C"/>
    <w:rsid w:val="6D661D31"/>
    <w:rsid w:val="6D752DA0"/>
    <w:rsid w:val="6D7D6706"/>
    <w:rsid w:val="6D7F7D4C"/>
    <w:rsid w:val="6D8C7F00"/>
    <w:rsid w:val="6DA44C63"/>
    <w:rsid w:val="6DC6734A"/>
    <w:rsid w:val="6DCD669C"/>
    <w:rsid w:val="6DF6410D"/>
    <w:rsid w:val="6E257C3D"/>
    <w:rsid w:val="6E570602"/>
    <w:rsid w:val="6E597A6A"/>
    <w:rsid w:val="6E5A2B1E"/>
    <w:rsid w:val="6E6B6096"/>
    <w:rsid w:val="6E6C7CBD"/>
    <w:rsid w:val="6E7518CC"/>
    <w:rsid w:val="6EE671F9"/>
    <w:rsid w:val="6F0B650C"/>
    <w:rsid w:val="6F1B2B08"/>
    <w:rsid w:val="6F1B52F1"/>
    <w:rsid w:val="6F3B2B40"/>
    <w:rsid w:val="6F654A8B"/>
    <w:rsid w:val="6FD809F9"/>
    <w:rsid w:val="700A05E3"/>
    <w:rsid w:val="704B4797"/>
    <w:rsid w:val="704F48F7"/>
    <w:rsid w:val="70744B1F"/>
    <w:rsid w:val="70784CFA"/>
    <w:rsid w:val="70830DA1"/>
    <w:rsid w:val="70AA4C94"/>
    <w:rsid w:val="70CD36CD"/>
    <w:rsid w:val="70D03CF4"/>
    <w:rsid w:val="710E239E"/>
    <w:rsid w:val="71147BF2"/>
    <w:rsid w:val="711E02A2"/>
    <w:rsid w:val="71602CA4"/>
    <w:rsid w:val="71703A60"/>
    <w:rsid w:val="7173289D"/>
    <w:rsid w:val="719A7C6D"/>
    <w:rsid w:val="71A225E4"/>
    <w:rsid w:val="71D94E1C"/>
    <w:rsid w:val="71E45E8A"/>
    <w:rsid w:val="72572C4C"/>
    <w:rsid w:val="72687F10"/>
    <w:rsid w:val="72743AA4"/>
    <w:rsid w:val="72875B73"/>
    <w:rsid w:val="72A15B8A"/>
    <w:rsid w:val="72D14FD5"/>
    <w:rsid w:val="731042BF"/>
    <w:rsid w:val="7327218B"/>
    <w:rsid w:val="732B171E"/>
    <w:rsid w:val="73337E12"/>
    <w:rsid w:val="735E6CA6"/>
    <w:rsid w:val="7361405A"/>
    <w:rsid w:val="73631B99"/>
    <w:rsid w:val="73C602C1"/>
    <w:rsid w:val="73D4523C"/>
    <w:rsid w:val="7403623E"/>
    <w:rsid w:val="741915E0"/>
    <w:rsid w:val="745E33D8"/>
    <w:rsid w:val="747B7BA5"/>
    <w:rsid w:val="749A70B1"/>
    <w:rsid w:val="74A54C22"/>
    <w:rsid w:val="74C3768E"/>
    <w:rsid w:val="74C75A57"/>
    <w:rsid w:val="74F75461"/>
    <w:rsid w:val="74F86BB4"/>
    <w:rsid w:val="75246D25"/>
    <w:rsid w:val="75504B8E"/>
    <w:rsid w:val="755455D2"/>
    <w:rsid w:val="756938C9"/>
    <w:rsid w:val="7572695B"/>
    <w:rsid w:val="76020142"/>
    <w:rsid w:val="760F0ADF"/>
    <w:rsid w:val="76332698"/>
    <w:rsid w:val="76792377"/>
    <w:rsid w:val="767A534F"/>
    <w:rsid w:val="76901EF2"/>
    <w:rsid w:val="76AA04F9"/>
    <w:rsid w:val="76B565C6"/>
    <w:rsid w:val="76C826E9"/>
    <w:rsid w:val="76E53925"/>
    <w:rsid w:val="76F146DD"/>
    <w:rsid w:val="773D548F"/>
    <w:rsid w:val="77550745"/>
    <w:rsid w:val="77772BC6"/>
    <w:rsid w:val="77A93C36"/>
    <w:rsid w:val="77B46AFF"/>
    <w:rsid w:val="77B576CE"/>
    <w:rsid w:val="77B82657"/>
    <w:rsid w:val="781412B5"/>
    <w:rsid w:val="782669C8"/>
    <w:rsid w:val="78291BE7"/>
    <w:rsid w:val="78644F8D"/>
    <w:rsid w:val="78647041"/>
    <w:rsid w:val="78F37D78"/>
    <w:rsid w:val="7936583D"/>
    <w:rsid w:val="797B2ECF"/>
    <w:rsid w:val="79D136E6"/>
    <w:rsid w:val="79E52859"/>
    <w:rsid w:val="79F163C3"/>
    <w:rsid w:val="7A051599"/>
    <w:rsid w:val="7A171493"/>
    <w:rsid w:val="7A8157E9"/>
    <w:rsid w:val="7AAA71C5"/>
    <w:rsid w:val="7ABC52BD"/>
    <w:rsid w:val="7ADF0B6D"/>
    <w:rsid w:val="7AEA21EA"/>
    <w:rsid w:val="7AFE6458"/>
    <w:rsid w:val="7B000150"/>
    <w:rsid w:val="7B426758"/>
    <w:rsid w:val="7B5C4C98"/>
    <w:rsid w:val="7B66198B"/>
    <w:rsid w:val="7B772BB7"/>
    <w:rsid w:val="7B7D1E51"/>
    <w:rsid w:val="7B8848C3"/>
    <w:rsid w:val="7B8C6B3B"/>
    <w:rsid w:val="7BCC7A7B"/>
    <w:rsid w:val="7BFA6B7C"/>
    <w:rsid w:val="7C0F5B51"/>
    <w:rsid w:val="7C1C0662"/>
    <w:rsid w:val="7C284B9F"/>
    <w:rsid w:val="7C350F81"/>
    <w:rsid w:val="7C457B9C"/>
    <w:rsid w:val="7C631221"/>
    <w:rsid w:val="7C7C44BA"/>
    <w:rsid w:val="7D122993"/>
    <w:rsid w:val="7D183B90"/>
    <w:rsid w:val="7D2F6E2D"/>
    <w:rsid w:val="7D7B6851"/>
    <w:rsid w:val="7DBC3033"/>
    <w:rsid w:val="7DDC5043"/>
    <w:rsid w:val="7E1A41A0"/>
    <w:rsid w:val="7E1E28A8"/>
    <w:rsid w:val="7E223C98"/>
    <w:rsid w:val="7E350DC4"/>
    <w:rsid w:val="7EAD3C99"/>
    <w:rsid w:val="7EC046D4"/>
    <w:rsid w:val="7ED72268"/>
    <w:rsid w:val="7F051F9B"/>
    <w:rsid w:val="7F141322"/>
    <w:rsid w:val="7F4D424A"/>
    <w:rsid w:val="7F781FBC"/>
    <w:rsid w:val="7F81035F"/>
    <w:rsid w:val="7FC931EC"/>
    <w:rsid w:val="7FD33B68"/>
    <w:rsid w:val="7FE50DF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0" w:semiHidden="0" w:name="toc 8"/>
    <w:lsdException w:qFormat="1" w:unhideWhenUsed="0" w:uiPriority="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qFormat/>
    <w:uiPriority w:val="0"/>
    <w:pPr>
      <w:keepNext/>
      <w:keepLines/>
      <w:numPr>
        <w:ilvl w:val="0"/>
        <w:numId w:val="1"/>
      </w:numPr>
      <w:spacing w:before="200" w:after="160"/>
      <w:outlineLvl w:val="0"/>
    </w:pPr>
    <w:rPr>
      <w:b/>
      <w:bCs/>
      <w:kern w:val="44"/>
      <w:sz w:val="32"/>
      <w:szCs w:val="44"/>
    </w:rPr>
  </w:style>
  <w:style w:type="paragraph" w:styleId="3">
    <w:name w:val="heading 2"/>
    <w:basedOn w:val="1"/>
    <w:next w:val="4"/>
    <w:qFormat/>
    <w:uiPriority w:val="0"/>
    <w:pPr>
      <w:keepNext/>
      <w:keepLines/>
      <w:numPr>
        <w:ilvl w:val="1"/>
        <w:numId w:val="1"/>
      </w:numPr>
      <w:tabs>
        <w:tab w:val="left" w:pos="425"/>
      </w:tabs>
      <w:spacing w:before="160" w:after="120"/>
      <w:outlineLvl w:val="1"/>
    </w:pPr>
    <w:rPr>
      <w:b/>
      <w:bCs/>
      <w:sz w:val="32"/>
      <w:szCs w:val="32"/>
    </w:rPr>
  </w:style>
  <w:style w:type="paragraph" w:styleId="4">
    <w:name w:val="heading 3"/>
    <w:basedOn w:val="1"/>
    <w:next w:val="5"/>
    <w:qFormat/>
    <w:uiPriority w:val="0"/>
    <w:pPr>
      <w:keepNext/>
      <w:keepLines/>
      <w:numPr>
        <w:ilvl w:val="2"/>
        <w:numId w:val="1"/>
      </w:numPr>
      <w:tabs>
        <w:tab w:val="left" w:pos="425"/>
      </w:tabs>
      <w:spacing w:before="120" w:after="80"/>
      <w:outlineLvl w:val="2"/>
    </w:pPr>
    <w:rPr>
      <w:b/>
      <w:bCs/>
      <w:sz w:val="32"/>
      <w:szCs w:val="32"/>
    </w:rPr>
  </w:style>
  <w:style w:type="paragraph" w:styleId="5">
    <w:name w:val="heading 4"/>
    <w:basedOn w:val="1"/>
    <w:next w:val="1"/>
    <w:link w:val="61"/>
    <w:qFormat/>
    <w:uiPriority w:val="0"/>
    <w:pPr>
      <w:keepNext/>
      <w:keepLines/>
      <w:numPr>
        <w:ilvl w:val="3"/>
        <w:numId w:val="1"/>
      </w:numPr>
      <w:tabs>
        <w:tab w:val="left" w:pos="425"/>
      </w:tabs>
      <w:outlineLvl w:val="3"/>
    </w:pPr>
    <w:rPr>
      <w:b/>
      <w:bCs/>
      <w:sz w:val="28"/>
      <w:szCs w:val="28"/>
    </w:rPr>
  </w:style>
  <w:style w:type="paragraph" w:styleId="6">
    <w:name w:val="heading 5"/>
    <w:basedOn w:val="1"/>
    <w:next w:val="1"/>
    <w:link w:val="62"/>
    <w:qFormat/>
    <w:uiPriority w:val="0"/>
    <w:pPr>
      <w:keepNext/>
      <w:keepLines/>
      <w:numPr>
        <w:ilvl w:val="4"/>
        <w:numId w:val="1"/>
      </w:numPr>
      <w:tabs>
        <w:tab w:val="left" w:pos="425"/>
      </w:tabs>
      <w:outlineLvl w:val="4"/>
    </w:pPr>
    <w:rPr>
      <w:b/>
      <w:bCs/>
      <w:sz w:val="28"/>
      <w:szCs w:val="28"/>
    </w:rPr>
  </w:style>
  <w:style w:type="paragraph" w:styleId="7">
    <w:name w:val="heading 6"/>
    <w:basedOn w:val="1"/>
    <w:next w:val="8"/>
    <w:qFormat/>
    <w:uiPriority w:val="0"/>
    <w:pPr>
      <w:keepNext/>
      <w:keepLines/>
      <w:numPr>
        <w:ilvl w:val="5"/>
        <w:numId w:val="1"/>
      </w:numPr>
      <w:tabs>
        <w:tab w:val="left" w:pos="425"/>
      </w:tabs>
      <w:outlineLvl w:val="5"/>
    </w:pPr>
    <w:rPr>
      <w:b/>
      <w:bCs/>
      <w:sz w:val="24"/>
    </w:rPr>
  </w:style>
  <w:style w:type="paragraph" w:styleId="8">
    <w:name w:val="heading 7"/>
    <w:basedOn w:val="1"/>
    <w:next w:val="9"/>
    <w:qFormat/>
    <w:uiPriority w:val="0"/>
    <w:pPr>
      <w:keepNext/>
      <w:keepLines/>
      <w:numPr>
        <w:ilvl w:val="6"/>
        <w:numId w:val="1"/>
      </w:numPr>
      <w:tabs>
        <w:tab w:val="left" w:pos="425"/>
      </w:tabs>
      <w:outlineLvl w:val="6"/>
    </w:pPr>
    <w:rPr>
      <w:b/>
      <w:bCs/>
      <w:sz w:val="24"/>
    </w:rPr>
  </w:style>
  <w:style w:type="paragraph" w:styleId="9">
    <w:name w:val="heading 8"/>
    <w:basedOn w:val="1"/>
    <w:next w:val="10"/>
    <w:qFormat/>
    <w:uiPriority w:val="0"/>
    <w:pPr>
      <w:keepNext/>
      <w:keepLines/>
      <w:numPr>
        <w:ilvl w:val="7"/>
        <w:numId w:val="1"/>
      </w:numPr>
      <w:tabs>
        <w:tab w:val="left" w:pos="425"/>
      </w:tabs>
      <w:outlineLvl w:val="7"/>
    </w:pPr>
    <w:rPr>
      <w:sz w:val="24"/>
    </w:rPr>
  </w:style>
  <w:style w:type="paragraph" w:styleId="10">
    <w:name w:val="heading 9"/>
    <w:basedOn w:val="1"/>
    <w:next w:val="1"/>
    <w:qFormat/>
    <w:uiPriority w:val="0"/>
    <w:pPr>
      <w:keepNext/>
      <w:keepLines/>
      <w:numPr>
        <w:ilvl w:val="8"/>
        <w:numId w:val="1"/>
      </w:numPr>
      <w:tabs>
        <w:tab w:val="left" w:pos="425"/>
      </w:tabs>
      <w:outlineLvl w:val="8"/>
    </w:pPr>
    <w:rPr>
      <w:rFonts w:ascii="宋体" w:hAnsi="宋体"/>
      <w:szCs w:val="21"/>
    </w:rPr>
  </w:style>
  <w:style w:type="character" w:default="1" w:styleId="30">
    <w:name w:val="Default Paragraph Font"/>
    <w:semiHidden/>
    <w:unhideWhenUsed/>
    <w:qFormat/>
    <w:uiPriority w:val="1"/>
  </w:style>
  <w:style w:type="table" w:default="1" w:styleId="28">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Times New Roman" w:hAnsi="Times New Roman" w:cs="Times New Roman"/>
      <w:sz w:val="20"/>
      <w:szCs w:val="20"/>
    </w:rPr>
    <w:tblPr>
      <w:tblCellMar>
        <w:top w:w="0" w:type="dxa"/>
        <w:left w:w="108" w:type="dxa"/>
        <w:bottom w:w="0" w:type="dxa"/>
        <w:right w:w="108" w:type="dxa"/>
      </w:tblCellMar>
    </w:tblPr>
  </w:style>
  <w:style w:type="paragraph" w:styleId="11">
    <w:name w:val="toc 7"/>
    <w:basedOn w:val="1"/>
    <w:next w:val="1"/>
    <w:qFormat/>
    <w:uiPriority w:val="39"/>
    <w:pPr>
      <w:ind w:left="1260"/>
      <w:jc w:val="left"/>
    </w:pPr>
    <w:rPr>
      <w:sz w:val="18"/>
      <w:szCs w:val="18"/>
    </w:rPr>
  </w:style>
  <w:style w:type="paragraph" w:styleId="12">
    <w:name w:val="Document Map"/>
    <w:basedOn w:val="1"/>
    <w:semiHidden/>
    <w:qFormat/>
    <w:uiPriority w:val="0"/>
    <w:pPr>
      <w:shd w:val="clear" w:color="auto" w:fill="000080"/>
    </w:pPr>
  </w:style>
  <w:style w:type="paragraph" w:styleId="13">
    <w:name w:val="annotation text"/>
    <w:basedOn w:val="1"/>
    <w:semiHidden/>
    <w:qFormat/>
    <w:uiPriority w:val="0"/>
    <w:pPr>
      <w:jc w:val="left"/>
    </w:pPr>
  </w:style>
  <w:style w:type="paragraph" w:styleId="14">
    <w:name w:val="toc 5"/>
    <w:basedOn w:val="1"/>
    <w:next w:val="1"/>
    <w:qFormat/>
    <w:uiPriority w:val="39"/>
    <w:pPr>
      <w:ind w:left="840"/>
      <w:jc w:val="left"/>
    </w:pPr>
    <w:rPr>
      <w:sz w:val="18"/>
      <w:szCs w:val="18"/>
    </w:rPr>
  </w:style>
  <w:style w:type="paragraph" w:styleId="15">
    <w:name w:val="toc 3"/>
    <w:basedOn w:val="1"/>
    <w:next w:val="1"/>
    <w:qFormat/>
    <w:uiPriority w:val="39"/>
    <w:pPr>
      <w:jc w:val="left"/>
    </w:pPr>
    <w:rPr>
      <w:iCs/>
      <w:sz w:val="20"/>
      <w:szCs w:val="20"/>
    </w:rPr>
  </w:style>
  <w:style w:type="paragraph" w:styleId="16">
    <w:name w:val="toc 8"/>
    <w:basedOn w:val="1"/>
    <w:next w:val="1"/>
    <w:qFormat/>
    <w:uiPriority w:val="0"/>
    <w:pPr>
      <w:ind w:left="1470"/>
      <w:jc w:val="left"/>
    </w:pPr>
    <w:rPr>
      <w:sz w:val="18"/>
      <w:szCs w:val="18"/>
    </w:rPr>
  </w:style>
  <w:style w:type="paragraph" w:styleId="17">
    <w:name w:val="Date"/>
    <w:basedOn w:val="1"/>
    <w:next w:val="1"/>
    <w:link w:val="64"/>
    <w:qFormat/>
    <w:uiPriority w:val="0"/>
    <w:pPr>
      <w:ind w:left="100" w:leftChars="2500"/>
    </w:pPr>
  </w:style>
  <w:style w:type="paragraph" w:styleId="18">
    <w:name w:val="Balloon Text"/>
    <w:basedOn w:val="1"/>
    <w:semiHidden/>
    <w:qFormat/>
    <w:uiPriority w:val="0"/>
    <w:rPr>
      <w:sz w:val="18"/>
      <w:szCs w:val="18"/>
    </w:rPr>
  </w:style>
  <w:style w:type="paragraph" w:styleId="19">
    <w:name w:val="footer"/>
    <w:basedOn w:val="1"/>
    <w:link w:val="52"/>
    <w:qFormat/>
    <w:uiPriority w:val="0"/>
    <w:pPr>
      <w:tabs>
        <w:tab w:val="center" w:pos="4153"/>
        <w:tab w:val="right" w:pos="8306"/>
      </w:tabs>
      <w:snapToGrid w:val="0"/>
      <w:jc w:val="left"/>
    </w:pPr>
    <w:rPr>
      <w:sz w:val="18"/>
      <w:szCs w:val="18"/>
    </w:rPr>
  </w:style>
  <w:style w:type="paragraph" w:styleId="20">
    <w:name w:val="header"/>
    <w:basedOn w:val="1"/>
    <w:link w:val="53"/>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tabs>
        <w:tab w:val="left" w:pos="360"/>
        <w:tab w:val="right" w:leader="dot" w:pos="8302"/>
      </w:tabs>
      <w:spacing w:before="120" w:after="120"/>
      <w:jc w:val="left"/>
    </w:pPr>
    <w:rPr>
      <w:b/>
      <w:bCs/>
      <w:caps/>
      <w:sz w:val="20"/>
      <w:szCs w:val="20"/>
    </w:rPr>
  </w:style>
  <w:style w:type="paragraph" w:styleId="22">
    <w:name w:val="toc 4"/>
    <w:basedOn w:val="1"/>
    <w:next w:val="1"/>
    <w:qFormat/>
    <w:uiPriority w:val="39"/>
    <w:pPr>
      <w:ind w:left="630"/>
      <w:jc w:val="left"/>
    </w:pPr>
    <w:rPr>
      <w:sz w:val="18"/>
      <w:szCs w:val="18"/>
    </w:rPr>
  </w:style>
  <w:style w:type="paragraph" w:styleId="23">
    <w:name w:val="toc 6"/>
    <w:basedOn w:val="1"/>
    <w:next w:val="1"/>
    <w:qFormat/>
    <w:uiPriority w:val="39"/>
    <w:pPr>
      <w:ind w:left="1050"/>
      <w:jc w:val="left"/>
    </w:pPr>
    <w:rPr>
      <w:sz w:val="18"/>
      <w:szCs w:val="18"/>
    </w:rPr>
  </w:style>
  <w:style w:type="paragraph" w:styleId="24">
    <w:name w:val="toc 2"/>
    <w:basedOn w:val="1"/>
    <w:next w:val="1"/>
    <w:qFormat/>
    <w:uiPriority w:val="39"/>
    <w:pPr>
      <w:jc w:val="left"/>
    </w:pPr>
    <w:rPr>
      <w:smallCaps/>
      <w:sz w:val="20"/>
      <w:szCs w:val="20"/>
    </w:rPr>
  </w:style>
  <w:style w:type="paragraph" w:styleId="25">
    <w:name w:val="toc 9"/>
    <w:basedOn w:val="1"/>
    <w:next w:val="1"/>
    <w:semiHidden/>
    <w:qFormat/>
    <w:uiPriority w:val="0"/>
    <w:pPr>
      <w:ind w:left="1680"/>
      <w:jc w:val="left"/>
    </w:pPr>
    <w:rPr>
      <w:sz w:val="18"/>
      <w:szCs w:val="18"/>
    </w:rPr>
  </w:style>
  <w:style w:type="paragraph" w:styleId="26">
    <w:name w:val="Normal (Web)"/>
    <w:basedOn w:val="1"/>
    <w:unhideWhenUsed/>
    <w:qFormat/>
    <w:uiPriority w:val="99"/>
    <w:pPr>
      <w:widowControl/>
      <w:spacing w:before="100" w:beforeAutospacing="1" w:afterAutospacing="1"/>
      <w:jc w:val="left"/>
    </w:pPr>
    <w:rPr>
      <w:rFonts w:ascii="宋体" w:hAnsi="宋体" w:cs="宋体"/>
      <w:kern w:val="0"/>
      <w:sz w:val="24"/>
    </w:rPr>
  </w:style>
  <w:style w:type="paragraph" w:styleId="27">
    <w:name w:val="annotation subject"/>
    <w:basedOn w:val="13"/>
    <w:next w:val="13"/>
    <w:semiHidden/>
    <w:qFormat/>
    <w:uiPriority w:val="0"/>
    <w:rPr>
      <w:b/>
      <w:bCs/>
    </w:rPr>
  </w:style>
  <w:style w:type="table" w:styleId="29">
    <w:name w:val="Table Grid"/>
    <w:basedOn w:val="2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1">
    <w:name w:val="FollowedHyperlink"/>
    <w:basedOn w:val="30"/>
    <w:qFormat/>
    <w:uiPriority w:val="0"/>
    <w:rPr>
      <w:color w:val="800080"/>
      <w:u w:val="single"/>
    </w:rPr>
  </w:style>
  <w:style w:type="character" w:styleId="32">
    <w:name w:val="Hyperlink"/>
    <w:basedOn w:val="30"/>
    <w:qFormat/>
    <w:uiPriority w:val="99"/>
    <w:rPr>
      <w:color w:val="0000FF"/>
      <w:u w:val="single"/>
    </w:rPr>
  </w:style>
  <w:style w:type="character" w:styleId="33">
    <w:name w:val="annotation reference"/>
    <w:basedOn w:val="30"/>
    <w:semiHidden/>
    <w:qFormat/>
    <w:uiPriority w:val="0"/>
    <w:rPr>
      <w:sz w:val="21"/>
      <w:szCs w:val="21"/>
    </w:rPr>
  </w:style>
  <w:style w:type="character" w:customStyle="1" w:styleId="34">
    <w:name w:val="编写建议"/>
    <w:basedOn w:val="30"/>
    <w:qFormat/>
    <w:uiPriority w:val="0"/>
    <w:rPr>
      <w:rFonts w:ascii="Times New Roman" w:hAnsi="Times New Roman" w:eastAsia="宋体"/>
      <w:i/>
      <w:iCs/>
      <w:color w:val="0000FF"/>
      <w:sz w:val="21"/>
    </w:rPr>
  </w:style>
  <w:style w:type="paragraph" w:customStyle="1" w:styleId="35">
    <w:name w:val="!封面_过程名"/>
    <w:basedOn w:val="1"/>
    <w:qFormat/>
    <w:uiPriority w:val="0"/>
    <w:pPr>
      <w:spacing w:after="5000"/>
    </w:pPr>
    <w:rPr>
      <w:rFonts w:ascii="幼圆" w:cs="宋体"/>
      <w:b/>
      <w:bCs/>
      <w:color w:val="000000"/>
      <w:sz w:val="52"/>
      <w:szCs w:val="20"/>
    </w:rPr>
  </w:style>
  <w:style w:type="character" w:customStyle="1" w:styleId="36">
    <w:name w:val="!封面_类别"/>
    <w:basedOn w:val="30"/>
    <w:qFormat/>
    <w:uiPriority w:val="0"/>
    <w:rPr>
      <w:rFonts w:ascii="宋体" w:hAnsi="宋体"/>
      <w:sz w:val="44"/>
    </w:rPr>
  </w:style>
  <w:style w:type="character" w:customStyle="1" w:styleId="37">
    <w:name w:val="标题居中"/>
    <w:basedOn w:val="30"/>
    <w:qFormat/>
    <w:uiPriority w:val="0"/>
    <w:rPr>
      <w:sz w:val="32"/>
    </w:rPr>
  </w:style>
  <w:style w:type="paragraph" w:customStyle="1" w:styleId="38">
    <w:name w:val="!封面_过程手册"/>
    <w:basedOn w:val="1"/>
    <w:link w:val="39"/>
    <w:qFormat/>
    <w:uiPriority w:val="0"/>
    <w:rPr>
      <w:rFonts w:cs="宋体"/>
      <w:b/>
      <w:outline/>
      <w:color w:val="000000"/>
      <w:sz w:val="84"/>
      <w:szCs w:val="84"/>
      <w14:textOutline w14:w="9525" w14:cap="flat" w14:cmpd="sng" w14:algn="ctr">
        <w14:solidFill>
          <w14:srgbClr w14:val="000000"/>
        </w14:solidFill>
        <w14:prstDash w14:val="solid"/>
        <w14:round/>
      </w14:textOutline>
      <w14:textFill>
        <w14:noFill/>
      </w14:textFill>
    </w:rPr>
  </w:style>
  <w:style w:type="character" w:customStyle="1" w:styleId="39">
    <w:name w:val="!封面_过程手册 Char"/>
    <w:basedOn w:val="30"/>
    <w:link w:val="38"/>
    <w:qFormat/>
    <w:uiPriority w:val="0"/>
    <w:rPr>
      <w:rFonts w:eastAsia="宋体" w:cs="宋体"/>
      <w:b/>
      <w:outline/>
      <w:color w:val="000000"/>
      <w:kern w:val="2"/>
      <w:sz w:val="84"/>
      <w:szCs w:val="84"/>
      <w:lang w:val="en-US" w:eastAsia="zh-CN" w:bidi="ar-SA"/>
      <w14:textOutline w14:w="9525" w14:cap="flat" w14:cmpd="sng" w14:algn="ctr">
        <w14:solidFill>
          <w14:srgbClr w14:val="000000"/>
        </w14:solidFill>
        <w14:prstDash w14:val="solid"/>
        <w14:round/>
      </w14:textOutline>
      <w14:textFill>
        <w14:noFill/>
      </w14:textFill>
    </w:rPr>
  </w:style>
  <w:style w:type="paragraph" w:customStyle="1" w:styleId="40">
    <w:name w:val="!封面_图片"/>
    <w:basedOn w:val="1"/>
    <w:qFormat/>
    <w:uiPriority w:val="0"/>
    <w:pPr>
      <w:spacing w:before="1000"/>
      <w:jc w:val="center"/>
    </w:pPr>
    <w:rPr>
      <w:rFonts w:cs="宋体"/>
      <w:szCs w:val="20"/>
    </w:rPr>
  </w:style>
  <w:style w:type="paragraph" w:customStyle="1" w:styleId="41">
    <w:name w:val="!封面_口号"/>
    <w:basedOn w:val="1"/>
    <w:link w:val="45"/>
    <w:qFormat/>
    <w:uiPriority w:val="0"/>
    <w:pPr>
      <w:jc w:val="center"/>
    </w:pPr>
    <w:rPr>
      <w:i/>
      <w:sz w:val="19"/>
      <w:szCs w:val="19"/>
    </w:rPr>
  </w:style>
  <w:style w:type="paragraph" w:customStyle="1" w:styleId="42">
    <w:name w:val="!封面_公司信息"/>
    <w:basedOn w:val="1"/>
    <w:qFormat/>
    <w:uiPriority w:val="0"/>
    <w:pPr>
      <w:jc w:val="center"/>
    </w:pPr>
    <w:rPr>
      <w:szCs w:val="21"/>
    </w:rPr>
  </w:style>
  <w:style w:type="paragraph" w:customStyle="1" w:styleId="43">
    <w:name w:val="!修订记录"/>
    <w:next w:val="1"/>
    <w:link w:val="44"/>
    <w:qFormat/>
    <w:uiPriority w:val="0"/>
    <w:rPr>
      <w:rFonts w:ascii="Times New Roman" w:hAnsi="Times New Roman" w:eastAsia="宋体" w:cs="宋体"/>
      <w:spacing w:val="100"/>
      <w:kern w:val="2"/>
      <w:sz w:val="32"/>
      <w:szCs w:val="32"/>
      <w:lang w:val="en-US" w:eastAsia="zh-CN" w:bidi="ar-SA"/>
    </w:rPr>
  </w:style>
  <w:style w:type="character" w:customStyle="1" w:styleId="44">
    <w:name w:val="!修订记录 Char"/>
    <w:basedOn w:val="30"/>
    <w:link w:val="43"/>
    <w:qFormat/>
    <w:uiPriority w:val="0"/>
    <w:rPr>
      <w:rFonts w:eastAsia="宋体" w:cs="宋体"/>
      <w:spacing w:val="100"/>
      <w:kern w:val="2"/>
      <w:sz w:val="32"/>
      <w:szCs w:val="32"/>
      <w:lang w:val="en-US" w:eastAsia="zh-CN" w:bidi="ar-SA"/>
    </w:rPr>
  </w:style>
  <w:style w:type="character" w:customStyle="1" w:styleId="45">
    <w:name w:val="!封面_口号 Char"/>
    <w:basedOn w:val="30"/>
    <w:link w:val="41"/>
    <w:qFormat/>
    <w:uiPriority w:val="0"/>
    <w:rPr>
      <w:rFonts w:eastAsia="宋体"/>
      <w:i/>
      <w:kern w:val="2"/>
      <w:sz w:val="19"/>
      <w:szCs w:val="19"/>
      <w:lang w:val="en-US" w:eastAsia="zh-CN" w:bidi="ar-SA"/>
    </w:rPr>
  </w:style>
  <w:style w:type="paragraph" w:customStyle="1" w:styleId="46">
    <w:name w:val="表格文本"/>
    <w:basedOn w:val="1"/>
    <w:qFormat/>
    <w:uiPriority w:val="0"/>
    <w:pPr>
      <w:tabs>
        <w:tab w:val="decimal" w:pos="0"/>
      </w:tabs>
      <w:autoSpaceDE w:val="0"/>
      <w:autoSpaceDN w:val="0"/>
      <w:adjustRightInd w:val="0"/>
      <w:jc w:val="left"/>
    </w:pPr>
    <w:rPr>
      <w:rFonts w:ascii="Arial" w:hAnsi="Arial"/>
      <w:kern w:val="0"/>
      <w:szCs w:val="21"/>
    </w:rPr>
  </w:style>
  <w:style w:type="paragraph" w:customStyle="1" w:styleId="47">
    <w:name w:val="表头样式"/>
    <w:basedOn w:val="1"/>
    <w:qFormat/>
    <w:uiPriority w:val="0"/>
    <w:pPr>
      <w:autoSpaceDE w:val="0"/>
      <w:autoSpaceDN w:val="0"/>
      <w:adjustRightInd w:val="0"/>
      <w:jc w:val="center"/>
    </w:pPr>
    <w:rPr>
      <w:b/>
      <w:bCs/>
      <w:kern w:val="0"/>
      <w:szCs w:val="21"/>
    </w:rPr>
  </w:style>
  <w:style w:type="paragraph" w:customStyle="1" w:styleId="48">
    <w:name w:val="!封面_公司中文名"/>
    <w:basedOn w:val="42"/>
    <w:qFormat/>
    <w:uiPriority w:val="0"/>
    <w:pPr>
      <w:spacing w:line="0" w:lineRule="atLeast"/>
    </w:pPr>
    <w:rPr>
      <w:rFonts w:cs="宋体"/>
      <w:sz w:val="28"/>
      <w:szCs w:val="20"/>
    </w:rPr>
  </w:style>
  <w:style w:type="paragraph" w:customStyle="1" w:styleId="49">
    <w:name w:val="规范正文"/>
    <w:basedOn w:val="1"/>
    <w:qFormat/>
    <w:uiPriority w:val="0"/>
    <w:pPr>
      <w:adjustRightInd w:val="0"/>
      <w:spacing w:line="360" w:lineRule="auto"/>
      <w:ind w:left="480"/>
      <w:textAlignment w:val="baseline"/>
    </w:pPr>
    <w:rPr>
      <w:kern w:val="0"/>
      <w:sz w:val="24"/>
      <w:szCs w:val="20"/>
    </w:rPr>
  </w:style>
  <w:style w:type="character" w:customStyle="1" w:styleId="50">
    <w:name w:val="书籍标题1"/>
    <w:basedOn w:val="30"/>
    <w:qFormat/>
    <w:uiPriority w:val="33"/>
    <w:rPr>
      <w:b/>
      <w:bCs/>
      <w:smallCaps/>
      <w:spacing w:val="5"/>
    </w:rPr>
  </w:style>
  <w:style w:type="character" w:customStyle="1" w:styleId="51">
    <w:name w:val="明显强调1"/>
    <w:basedOn w:val="30"/>
    <w:qFormat/>
    <w:uiPriority w:val="21"/>
    <w:rPr>
      <w:b/>
      <w:bCs/>
      <w:i/>
      <w:iCs/>
      <w:color w:val="5B9BD5" w:themeColor="accent1"/>
      <w14:textFill>
        <w14:solidFill>
          <w14:schemeClr w14:val="accent1"/>
        </w14:solidFill>
      </w14:textFill>
    </w:rPr>
  </w:style>
  <w:style w:type="character" w:customStyle="1" w:styleId="52">
    <w:name w:val="页脚 字符"/>
    <w:basedOn w:val="30"/>
    <w:link w:val="19"/>
    <w:qFormat/>
    <w:uiPriority w:val="0"/>
    <w:rPr>
      <w:kern w:val="2"/>
      <w:sz w:val="18"/>
      <w:szCs w:val="18"/>
    </w:rPr>
  </w:style>
  <w:style w:type="character" w:customStyle="1" w:styleId="53">
    <w:name w:val="页眉 字符"/>
    <w:basedOn w:val="30"/>
    <w:link w:val="20"/>
    <w:qFormat/>
    <w:uiPriority w:val="0"/>
    <w:rPr>
      <w:kern w:val="2"/>
      <w:sz w:val="18"/>
      <w:szCs w:val="18"/>
    </w:rPr>
  </w:style>
  <w:style w:type="paragraph" w:customStyle="1" w:styleId="54">
    <w:name w:val="目录标题1"/>
    <w:basedOn w:val="2"/>
    <w:next w:val="1"/>
    <w:semiHidden/>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55">
    <w:name w:val="WPSOffice手动目录 1"/>
    <w:qFormat/>
    <w:uiPriority w:val="0"/>
    <w:rPr>
      <w:rFonts w:ascii="Times New Roman" w:hAnsi="Times New Roman" w:eastAsia="宋体" w:cs="Times New Roman"/>
      <w:lang w:val="en-US" w:eastAsia="zh-CN" w:bidi="ar-SA"/>
    </w:rPr>
  </w:style>
  <w:style w:type="paragraph" w:customStyle="1" w:styleId="56">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57">
    <w:name w:val="WPSOffice手动目录 3"/>
    <w:qFormat/>
    <w:uiPriority w:val="0"/>
    <w:pPr>
      <w:ind w:left="400" w:leftChars="400"/>
    </w:pPr>
    <w:rPr>
      <w:rFonts w:ascii="Times New Roman" w:hAnsi="Times New Roman" w:eastAsia="宋体" w:cs="Times New Roman"/>
      <w:lang w:val="en-US" w:eastAsia="zh-CN" w:bidi="ar-SA"/>
    </w:rPr>
  </w:style>
  <w:style w:type="paragraph" w:styleId="58">
    <w:name w:val="List Paragraph"/>
    <w:basedOn w:val="1"/>
    <w:qFormat/>
    <w:uiPriority w:val="99"/>
    <w:pPr>
      <w:widowControl/>
      <w:spacing w:line="240" w:lineRule="atLeast"/>
      <w:ind w:firstLine="420" w:firstLineChars="200"/>
    </w:pPr>
    <w:rPr>
      <w:rFonts w:ascii="Arial" w:hAnsi="Arial"/>
      <w:kern w:val="0"/>
      <w:szCs w:val="21"/>
    </w:rPr>
  </w:style>
  <w:style w:type="paragraph" w:customStyle="1" w:styleId="59">
    <w:name w:val="段"/>
    <w:basedOn w:val="1"/>
    <w:qFormat/>
    <w:uiPriority w:val="0"/>
    <w:pPr>
      <w:spacing w:line="360" w:lineRule="auto"/>
      <w:ind w:firstLine="200" w:firstLineChars="200"/>
    </w:pPr>
    <w:rPr>
      <w:rFonts w:ascii="Calibri" w:hAnsi="Calibri"/>
      <w:sz w:val="24"/>
      <w:szCs w:val="22"/>
    </w:rPr>
  </w:style>
  <w:style w:type="paragraph" w:customStyle="1" w:styleId="60">
    <w:name w:val="_Style 38"/>
    <w:basedOn w:val="1"/>
    <w:next w:val="58"/>
    <w:qFormat/>
    <w:uiPriority w:val="34"/>
    <w:pPr>
      <w:spacing w:line="360" w:lineRule="auto"/>
      <w:ind w:left="454" w:firstLine="420" w:firstLineChars="200"/>
    </w:pPr>
    <w:rPr>
      <w:rFonts w:ascii="Calibri" w:hAnsi="Calibri"/>
      <w:sz w:val="24"/>
      <w:szCs w:val="22"/>
    </w:rPr>
  </w:style>
  <w:style w:type="character" w:customStyle="1" w:styleId="61">
    <w:name w:val="标题 4 字符"/>
    <w:basedOn w:val="30"/>
    <w:link w:val="5"/>
    <w:qFormat/>
    <w:uiPriority w:val="0"/>
    <w:rPr>
      <w:b/>
      <w:bCs/>
      <w:kern w:val="2"/>
      <w:sz w:val="28"/>
      <w:szCs w:val="28"/>
    </w:rPr>
  </w:style>
  <w:style w:type="character" w:customStyle="1" w:styleId="62">
    <w:name w:val="标题 5 字符"/>
    <w:basedOn w:val="30"/>
    <w:link w:val="6"/>
    <w:qFormat/>
    <w:uiPriority w:val="0"/>
    <w:rPr>
      <w:b/>
      <w:bCs/>
      <w:kern w:val="2"/>
      <w:sz w:val="28"/>
      <w:szCs w:val="28"/>
    </w:rPr>
  </w:style>
  <w:style w:type="paragraph" w:customStyle="1" w:styleId="63">
    <w:name w:val="TOC Heading"/>
    <w:basedOn w:val="2"/>
    <w:next w:val="1"/>
    <w:unhideWhenUsed/>
    <w:qFormat/>
    <w:uiPriority w:val="39"/>
    <w:pPr>
      <w:widowControl/>
      <w:numPr>
        <w:numId w:val="0"/>
      </w:numPr>
      <w:tabs>
        <w:tab w:val="clear" w:pos="425"/>
      </w:tabs>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character" w:customStyle="1" w:styleId="64">
    <w:name w:val="日期 字符"/>
    <w:basedOn w:val="30"/>
    <w:link w:val="17"/>
    <w:qFormat/>
    <w:uiPriority w:val="0"/>
    <w:rPr>
      <w:kern w:val="2"/>
      <w:sz w:val="21"/>
      <w:szCs w:val="24"/>
    </w:rPr>
  </w:style>
  <w:style w:type="character" w:customStyle="1" w:styleId="65">
    <w:name w:val="Unresolved Mention"/>
    <w:basedOn w:val="3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numbering" Target="numbering.xml"/><Relationship Id="rId4" Type="http://schemas.openxmlformats.org/officeDocument/2006/relationships/header" Target="header2.xml"/><Relationship Id="rId39" Type="http://schemas.openxmlformats.org/officeDocument/2006/relationships/customXml" Target="../customXml/item1.xml"/><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file:///C:\Users\Amin\Documents\image001.jpg@01D9C16E.ECACA100" TargetMode="External"/><Relationship Id="rId24" Type="http://schemas.openxmlformats.org/officeDocument/2006/relationships/image" Target="media/image18.jpe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9EFBFE-AE29-44D2-9369-72C67BD66E22}">
  <ds:schemaRefs/>
</ds:datastoreItem>
</file>

<file path=docProps/app.xml><?xml version="1.0" encoding="utf-8"?>
<Properties xmlns="http://schemas.openxmlformats.org/officeDocument/2006/extended-properties" xmlns:vt="http://schemas.openxmlformats.org/officeDocument/2006/docPropsVTypes">
  <Template>Normal.dotm</Template>
  <Pages>40</Pages>
  <Words>9358</Words>
  <Characters>10195</Characters>
  <Lines>65</Lines>
  <Paragraphs>18</Paragraphs>
  <TotalTime>0</TotalTime>
  <ScaleCrop>false</ScaleCrop>
  <LinksUpToDate>false</LinksUpToDate>
  <CharactersWithSpaces>10554</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2023-05-18T03:17:00Z</dcterms:created>
  <dc:creator>OneDream</dc:creator>
  <cp:lastModifiedBy>Amin</cp:lastModifiedBy>
  <cp:lastPrinted>2020-03-25T06:54:00Z</cp:lastPrinted>
  <dcterms:modified xsi:type="dcterms:W3CDTF">2023-10-16T05:44:12Z</dcterms:modified>
  <cp:revision>527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19BFFBFDD3A34910ACA3D3955C144D43_12</vt:lpwstr>
  </property>
</Properties>
</file>