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4314"/>
      <w:bookmarkStart w:id="4" w:name="_Toc206431105"/>
      <w:bookmarkStart w:id="5" w:name="_Toc17031"/>
      <w:bookmarkStart w:id="6" w:name="_Toc530908055"/>
      <w:bookmarkStart w:id="7" w:name="_Toc32529700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25909"/>
      <w:bookmarkStart w:id="13" w:name="_Toc206431106"/>
      <w:bookmarkStart w:id="14" w:name="_Toc530450922"/>
      <w:bookmarkStart w:id="15" w:name="_Toc8204"/>
      <w:bookmarkStart w:id="16" w:name="_Toc325297005"/>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206431110"/>
      <w:bookmarkStart w:id="19" w:name="_Toc17264"/>
      <w:bookmarkStart w:id="20" w:name="_Toc325297007"/>
      <w:bookmarkStart w:id="21" w:name="_Toc528568461"/>
      <w:bookmarkStart w:id="22" w:name="_Toc19177"/>
      <w:bookmarkStart w:id="23" w:name="_Toc528573756"/>
      <w:bookmarkStart w:id="24" w:name="_Toc530908060"/>
      <w:bookmarkStart w:id="25" w:name="_Toc519330229"/>
      <w:bookmarkStart w:id="26" w:name="_Toc529080477"/>
      <w:bookmarkStart w:id="27" w:name="_Toc206431057"/>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68465"/>
      <w:bookmarkStart w:id="30" w:name="_Toc519330233"/>
      <w:bookmarkStart w:id="31" w:name="_Toc529080481"/>
      <w:bookmarkStart w:id="32" w:name="_Toc206431111"/>
      <w:bookmarkStart w:id="33" w:name="_Toc206431058"/>
      <w:bookmarkStart w:id="34" w:name="_Toc528572773"/>
      <w:bookmarkStart w:id="35" w:name="_Toc528573760"/>
      <w:bookmarkStart w:id="36" w:name="_Toc530908061"/>
      <w:bookmarkStart w:id="37" w:name="_Toc32529700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22325"/>
      <w:bookmarkStart w:id="43" w:name="_Toc8207"/>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115"/>
      <w:bookmarkStart w:id="48" w:name="_Toc13326"/>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066"/>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3" w:name="_预算项目列表页面"/>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bookmarkEnd w:id="63"/>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70AD47" w:themeColor="accent6"/>
                <w:szCs w:val="21"/>
                <w:lang w:val="en-US" w:eastAsia="zh-CN"/>
                <w14:textFill>
                  <w14:solidFill>
                    <w14:schemeClr w14:val="accent6"/>
                  </w14:solidFill>
                </w14:textFill>
              </w:rPr>
            </w:pPr>
            <w:r>
              <w:rPr>
                <w:rFonts w:hint="eastAsia" w:ascii="微软雅黑" w:hAnsi="微软雅黑" w:eastAsia="微软雅黑" w:cs="微软雅黑"/>
                <w:color w:val="70AD47" w:themeColor="accent6"/>
                <w:szCs w:val="21"/>
                <w:lang w:val="en-US" w:eastAsia="zh-CN"/>
                <w14:textFill>
                  <w14:solidFill>
                    <w14:schemeClr w14:val="accent6"/>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bookmarkStart w:id="64" w:name="_导入预算项目"/>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bookmarkEnd w:id="64"/>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r>
              <w:rPr>
                <w:rFonts w:hint="eastAsia" w:ascii="微软雅黑" w:hAnsi="微软雅黑" w:eastAsia="微软雅黑" w:cs="微软雅黑"/>
                <w:b w:val="0"/>
                <w:bCs w:val="0"/>
                <w:i w:val="0"/>
                <w:iCs w:val="0"/>
                <w:color w:val="808080" w:themeColor="text1" w:themeTint="80"/>
                <w:sz w:val="16"/>
                <w:szCs w:val="16"/>
                <w:u w:val="none"/>
                <w:lang w:val="en-US" w:eastAsia="zh-CN"/>
                <w14:textFill>
                  <w14:solidFill>
                    <w14:schemeClr w14:val="tx1">
                      <w14:lumMod w14:val="50000"/>
                      <w14:lumOff w14:val="50000"/>
                    </w14:schemeClr>
                  </w14:solidFill>
                </w14:textFill>
              </w:rPr>
              <w:t>（除特别标注外，都是必填项）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点击之后弹出【导入结果】弹窗，导入成功则提示“预算项目导入成功”，存在错误数据则导入失败，提示“存在输入有误的数据，导入失败，文件中已附带错误信息，请修改后再导入”</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输入有误的情况错误信息：</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格式错误：【错误字段名】格式不正确</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无法匹配系统选项：【不匹配的字段名】无法匹配到系统选项</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找不到负责人：系统找不到责任人</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pPr>
      <w:bookmarkStart w:id="65" w:name="_导入结果"/>
      <w:r>
        <w:rPr>
          <w:rFonts w:hint="eastAsia" w:ascii="微软雅黑" w:hAnsi="微软雅黑" w:eastAsia="微软雅黑" w:cs="微软雅黑"/>
          <w:b/>
          <w:bCs/>
          <w:strike/>
          <w:dstrike w:val="0"/>
          <w:color w:val="000000" w:themeColor="text1"/>
          <w:kern w:val="0"/>
          <w:sz w:val="24"/>
          <w:szCs w:val="21"/>
          <w:lang w:val="en-US" w:eastAsia="zh-CN" w:bidi="ar-SA"/>
          <w14:textFill>
            <w14:solidFill>
              <w14:schemeClr w14:val="tx1"/>
            </w14:solidFill>
          </w14:textFill>
        </w:rPr>
        <w:t>导入结果</w:t>
      </w:r>
    </w:p>
    <w:bookmarkEnd w:id="65"/>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点击【下载】则将上传失败的主数据和业务数据导出，格式为Excel，排版与上传的文件一致。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6"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6"/>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7"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7"/>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8"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8"/>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9" w:name="_Toc2335"/>
      <w:r>
        <w:rPr>
          <w:rFonts w:hint="eastAsia" w:ascii="微软雅黑" w:hAnsi="微软雅黑" w:eastAsia="微软雅黑" w:cs="微软雅黑"/>
          <w:color w:val="000000" w:themeColor="text1"/>
          <w14:textFill>
            <w14:solidFill>
              <w14:schemeClr w14:val="tx1"/>
            </w14:solidFill>
          </w14:textFill>
        </w:rPr>
        <w:t>数据看板</w:t>
      </w:r>
      <w:bookmarkEnd w:id="69"/>
    </w:p>
    <w:p>
      <w:pPr>
        <w:pStyle w:val="4"/>
        <w:rPr>
          <w:rFonts w:ascii="微软雅黑" w:hAnsi="微软雅黑" w:eastAsia="微软雅黑" w:cs="微软雅黑"/>
          <w:color w:val="000000" w:themeColor="text1"/>
          <w14:textFill>
            <w14:solidFill>
              <w14:schemeClr w14:val="tx1"/>
            </w14:solidFill>
          </w14:textFill>
        </w:rPr>
      </w:pPr>
      <w:bookmarkStart w:id="70" w:name="_Toc30408"/>
      <w:r>
        <w:rPr>
          <w:rFonts w:hint="eastAsia" w:ascii="微软雅黑" w:hAnsi="微软雅黑" w:eastAsia="微软雅黑" w:cs="微软雅黑"/>
          <w:color w:val="000000" w:themeColor="text1"/>
          <w14:textFill>
            <w14:solidFill>
              <w14:schemeClr w14:val="tx1"/>
            </w14:solidFill>
          </w14:textFill>
        </w:rPr>
        <w:t>概述</w:t>
      </w:r>
      <w:bookmarkEnd w:id="70"/>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71" w:name="_Toc3117"/>
      <w:r>
        <w:rPr>
          <w:rFonts w:hint="eastAsia" w:ascii="微软雅黑" w:hAnsi="微软雅黑" w:eastAsia="微软雅黑" w:cs="微软雅黑"/>
          <w:color w:val="000000" w:themeColor="text1"/>
          <w14:textFill>
            <w14:solidFill>
              <w14:schemeClr w14:val="tx1"/>
            </w14:solidFill>
          </w14:textFill>
        </w:rPr>
        <w:t>功能入口</w:t>
      </w:r>
      <w:bookmarkEnd w:id="71"/>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72" w:name="_Toc15183"/>
      <w:r>
        <w:rPr>
          <w:rFonts w:hint="eastAsia" w:ascii="微软雅黑" w:hAnsi="微软雅黑" w:eastAsia="微软雅黑" w:cs="微软雅黑"/>
          <w:color w:val="000000" w:themeColor="text1"/>
          <w14:textFill>
            <w14:solidFill>
              <w14:schemeClr w14:val="tx1"/>
            </w14:solidFill>
          </w14:textFill>
        </w:rPr>
        <w:t>用户界面</w:t>
      </w:r>
      <w:bookmarkEnd w:id="72"/>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3"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3"/>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4" w:name="_Toc168"/>
      <w:r>
        <w:rPr>
          <w:rFonts w:hint="eastAsia" w:ascii="微软雅黑" w:hAnsi="微软雅黑" w:eastAsia="微软雅黑" w:cs="微软雅黑"/>
          <w:color w:val="000000" w:themeColor="text1"/>
          <w14:textFill>
            <w14:solidFill>
              <w14:schemeClr w14:val="tx1"/>
            </w14:solidFill>
          </w14:textFill>
        </w:rPr>
        <w:t>财务数据回传MPM</w:t>
      </w:r>
      <w:bookmarkEnd w:id="74"/>
    </w:p>
    <w:p>
      <w:pPr>
        <w:pStyle w:val="4"/>
        <w:rPr>
          <w:rFonts w:ascii="微软雅黑" w:hAnsi="微软雅黑" w:eastAsia="微软雅黑" w:cs="微软雅黑"/>
          <w:color w:val="000000" w:themeColor="text1"/>
          <w14:textFill>
            <w14:solidFill>
              <w14:schemeClr w14:val="tx1"/>
            </w14:solidFill>
          </w14:textFill>
        </w:rPr>
      </w:pPr>
      <w:bookmarkStart w:id="75" w:name="_Toc5712"/>
      <w:r>
        <w:rPr>
          <w:rFonts w:hint="eastAsia" w:ascii="微软雅黑" w:hAnsi="微软雅黑" w:eastAsia="微软雅黑" w:cs="微软雅黑"/>
          <w:color w:val="000000" w:themeColor="text1"/>
          <w14:textFill>
            <w14:solidFill>
              <w14:schemeClr w14:val="tx1"/>
            </w14:solidFill>
          </w14:textFill>
        </w:rPr>
        <w:t>概述</w:t>
      </w:r>
      <w:bookmarkEnd w:id="7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6" w:name="_Toc19054"/>
      <w:r>
        <w:rPr>
          <w:rFonts w:hint="eastAsia" w:ascii="微软雅黑" w:hAnsi="微软雅黑" w:eastAsia="微软雅黑" w:cs="微软雅黑"/>
          <w:color w:val="000000" w:themeColor="text1"/>
          <w14:textFill>
            <w14:solidFill>
              <w14:schemeClr w14:val="tx1"/>
            </w14:solidFill>
          </w14:textFill>
        </w:rPr>
        <w:t>MPM所需字段</w:t>
      </w:r>
      <w:bookmarkEnd w:id="76"/>
      <w:bookmarkStart w:id="77" w:name="MPM所需字段"/>
    </w:p>
    <w:bookmarkEnd w:id="77"/>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8"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8"/>
    </w:p>
    <w:p>
      <w:pPr>
        <w:pStyle w:val="5"/>
        <w:rPr>
          <w:rFonts w:ascii="微软雅黑" w:hAnsi="微软雅黑" w:eastAsia="微软雅黑"/>
          <w:sz w:val="24"/>
          <w:szCs w:val="24"/>
        </w:rPr>
      </w:pPr>
      <w:bookmarkStart w:id="79" w:name="_Toc13269"/>
      <w:r>
        <w:rPr>
          <w:rFonts w:hint="eastAsia" w:ascii="微软雅黑" w:hAnsi="微软雅黑" w:eastAsia="微软雅黑"/>
          <w:sz w:val="24"/>
          <w:szCs w:val="24"/>
        </w:rPr>
        <w:t>对接方式</w:t>
      </w:r>
      <w:bookmarkEnd w:id="79"/>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80"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80"/>
    </w:p>
    <w:p>
      <w:pPr>
        <w:pStyle w:val="5"/>
        <w:rPr>
          <w:rFonts w:ascii="微软雅黑" w:hAnsi="微软雅黑" w:eastAsia="微软雅黑"/>
          <w:sz w:val="24"/>
          <w:szCs w:val="24"/>
        </w:rPr>
      </w:pPr>
      <w:bookmarkStart w:id="81" w:name="_Toc32296"/>
      <w:r>
        <w:rPr>
          <w:rFonts w:hint="eastAsia" w:ascii="微软雅黑" w:hAnsi="微软雅黑" w:eastAsia="微软雅黑"/>
          <w:sz w:val="24"/>
          <w:szCs w:val="24"/>
        </w:rPr>
        <w:t>对接方式</w:t>
      </w:r>
      <w:bookmarkEnd w:id="8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2"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82"/>
    </w:p>
    <w:p>
      <w:pPr>
        <w:pStyle w:val="5"/>
        <w:rPr>
          <w:rFonts w:ascii="微软雅黑" w:hAnsi="微软雅黑" w:eastAsia="微软雅黑"/>
          <w:sz w:val="24"/>
          <w:szCs w:val="24"/>
        </w:rPr>
      </w:pPr>
      <w:bookmarkStart w:id="83" w:name="_Toc23250"/>
      <w:r>
        <w:rPr>
          <w:rFonts w:hint="eastAsia" w:ascii="微软雅黑" w:hAnsi="微软雅黑" w:eastAsia="微软雅黑"/>
          <w:sz w:val="24"/>
          <w:szCs w:val="24"/>
        </w:rPr>
        <w:t>对接方式</w:t>
      </w:r>
      <w:bookmarkEnd w:id="83"/>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595"/>
      <w:r>
        <w:rPr>
          <w:rFonts w:hint="eastAsia" w:ascii="微软雅黑" w:hAnsi="微软雅黑" w:eastAsia="微软雅黑" w:cs="微软雅黑"/>
          <w:color w:val="000000" w:themeColor="text1"/>
          <w14:textFill>
            <w14:solidFill>
              <w14:schemeClr w14:val="tx1"/>
            </w14:solidFill>
          </w14:textFill>
        </w:rPr>
        <w:t>数据权限管理</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5123"/>
      <w:r>
        <w:rPr>
          <w:rFonts w:hint="eastAsia" w:ascii="微软雅黑" w:hAnsi="微软雅黑" w:eastAsia="微软雅黑" w:cs="微软雅黑"/>
          <w:color w:val="000000" w:themeColor="text1"/>
          <w14:textFill>
            <w14:solidFill>
              <w14:schemeClr w14:val="tx1"/>
            </w14:solidFill>
          </w14:textFill>
        </w:rPr>
        <w:t>概述</w:t>
      </w:r>
      <w:bookmarkEnd w:id="85"/>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6" w:name="_Toc851"/>
      <w:r>
        <w:rPr>
          <w:rFonts w:hint="eastAsia" w:ascii="微软雅黑" w:hAnsi="微软雅黑" w:eastAsia="微软雅黑" w:cs="微软雅黑"/>
          <w:color w:val="000000" w:themeColor="text1"/>
          <w14:textFill>
            <w14:solidFill>
              <w14:schemeClr w14:val="tx1"/>
            </w14:solidFill>
          </w14:textFill>
        </w:rPr>
        <w:t>用户界面</w:t>
      </w:r>
      <w:bookmarkEnd w:id="86"/>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7" w:name="_Toc31271"/>
      <w:r>
        <w:rPr>
          <w:rFonts w:hint="eastAsia" w:ascii="微软雅黑" w:hAnsi="微软雅黑" w:eastAsia="微软雅黑" w:cs="微软雅黑"/>
          <w:color w:val="000000" w:themeColor="text1"/>
          <w14:textFill>
            <w14:solidFill>
              <w14:schemeClr w14:val="tx1"/>
            </w14:solidFill>
          </w14:textFill>
        </w:rPr>
        <w:t>营销知识库</w:t>
      </w:r>
      <w:bookmarkEnd w:id="87"/>
    </w:p>
    <w:p>
      <w:pPr>
        <w:pStyle w:val="4"/>
        <w:rPr>
          <w:rFonts w:ascii="微软雅黑" w:hAnsi="微软雅黑" w:eastAsia="微软雅黑" w:cs="微软雅黑"/>
          <w:color w:val="000000" w:themeColor="text1"/>
          <w14:textFill>
            <w14:solidFill>
              <w14:schemeClr w14:val="tx1"/>
            </w14:solidFill>
          </w14:textFill>
        </w:rPr>
      </w:pPr>
      <w:bookmarkStart w:id="88" w:name="_Toc32754"/>
      <w:r>
        <w:rPr>
          <w:rFonts w:hint="eastAsia" w:ascii="微软雅黑" w:hAnsi="微软雅黑" w:eastAsia="微软雅黑" w:cs="微软雅黑"/>
          <w:color w:val="000000" w:themeColor="text1"/>
          <w14:textFill>
            <w14:solidFill>
              <w14:schemeClr w14:val="tx1"/>
            </w14:solidFill>
          </w14:textFill>
        </w:rPr>
        <w:t>概述</w:t>
      </w:r>
      <w:bookmarkEnd w:id="88"/>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9" w:name="_Toc29552"/>
      <w:r>
        <w:rPr>
          <w:rFonts w:hint="eastAsia" w:ascii="微软雅黑" w:hAnsi="微软雅黑" w:eastAsia="微软雅黑" w:cs="微软雅黑"/>
          <w:color w:val="000000" w:themeColor="text1"/>
          <w14:textFill>
            <w14:solidFill>
              <w14:schemeClr w14:val="tx1"/>
            </w14:solidFill>
          </w14:textFill>
        </w:rPr>
        <w:t>功能入口</w:t>
      </w:r>
      <w:bookmarkEnd w:id="8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0" w:name="_Toc14022"/>
      <w:r>
        <w:rPr>
          <w:rFonts w:hint="eastAsia" w:ascii="微软雅黑" w:hAnsi="微软雅黑" w:eastAsia="微软雅黑" w:cs="微软雅黑"/>
          <w:color w:val="000000" w:themeColor="text1"/>
          <w14:textFill>
            <w14:solidFill>
              <w14:schemeClr w14:val="tx1"/>
            </w14:solidFill>
          </w14:textFill>
        </w:rPr>
        <w:t>用户界面</w:t>
      </w:r>
      <w:bookmarkEnd w:id="90"/>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1"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1"/>
    </w:p>
    <w:p>
      <w:pPr>
        <w:pStyle w:val="4"/>
        <w:rPr>
          <w:rFonts w:ascii="微软雅黑" w:hAnsi="微软雅黑" w:eastAsia="微软雅黑" w:cs="微软雅黑"/>
          <w:color w:val="000000" w:themeColor="text1"/>
          <w14:textFill>
            <w14:solidFill>
              <w14:schemeClr w14:val="tx1"/>
            </w14:solidFill>
          </w14:textFill>
        </w:rPr>
      </w:pPr>
      <w:bookmarkStart w:id="92" w:name="_Toc29806"/>
      <w:r>
        <w:rPr>
          <w:rFonts w:hint="eastAsia" w:ascii="微软雅黑" w:hAnsi="微软雅黑" w:eastAsia="微软雅黑" w:cs="微软雅黑"/>
          <w:color w:val="000000" w:themeColor="text1"/>
          <w14:textFill>
            <w14:solidFill>
              <w14:schemeClr w14:val="tx1"/>
            </w14:solidFill>
          </w14:textFill>
        </w:rPr>
        <w:t>概述</w:t>
      </w:r>
      <w:bookmarkEnd w:id="92"/>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3" w:name="_Toc19698"/>
      <w:r>
        <w:rPr>
          <w:rFonts w:hint="eastAsia" w:ascii="微软雅黑" w:hAnsi="微软雅黑" w:eastAsia="微软雅黑" w:cs="微软雅黑"/>
          <w:color w:val="000000" w:themeColor="text1"/>
          <w14:textFill>
            <w14:solidFill>
              <w14:schemeClr w14:val="tx1"/>
            </w14:solidFill>
          </w14:textFill>
        </w:rPr>
        <w:t>功能入口</w:t>
      </w:r>
      <w:bookmarkEnd w:id="93"/>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4" w:name="_Toc28573"/>
      <w:r>
        <w:rPr>
          <w:rFonts w:hint="eastAsia" w:ascii="微软雅黑" w:hAnsi="微软雅黑" w:eastAsia="微软雅黑" w:cs="微软雅黑"/>
          <w:color w:val="000000" w:themeColor="text1"/>
          <w14:textFill>
            <w14:solidFill>
              <w14:schemeClr w14:val="tx1"/>
            </w14:solidFill>
          </w14:textFill>
        </w:rPr>
        <w:t>用户界面</w:t>
      </w:r>
      <w:bookmarkEnd w:id="94"/>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5" w:name="_Toc5282"/>
      <w:r>
        <w:rPr>
          <w:rFonts w:hint="eastAsia" w:ascii="微软雅黑" w:hAnsi="微软雅黑" w:eastAsia="微软雅黑" w:cs="微软雅黑"/>
          <w:color w:val="000000" w:themeColor="text1"/>
          <w14:textFill>
            <w14:solidFill>
              <w14:schemeClr w14:val="tx1"/>
            </w14:solidFill>
          </w14:textFill>
        </w:rPr>
        <w:t>发文公告</w:t>
      </w:r>
      <w:bookmarkEnd w:id="95"/>
    </w:p>
    <w:p>
      <w:pPr>
        <w:pStyle w:val="4"/>
        <w:rPr>
          <w:rFonts w:ascii="微软雅黑" w:hAnsi="微软雅黑" w:eastAsia="微软雅黑" w:cs="微软雅黑"/>
          <w:color w:val="000000" w:themeColor="text1"/>
          <w14:textFill>
            <w14:solidFill>
              <w14:schemeClr w14:val="tx1"/>
            </w14:solidFill>
          </w14:textFill>
        </w:rPr>
      </w:pPr>
      <w:bookmarkStart w:id="96" w:name="_Toc2419"/>
      <w:r>
        <w:rPr>
          <w:rFonts w:hint="eastAsia" w:ascii="微软雅黑" w:hAnsi="微软雅黑" w:eastAsia="微软雅黑" w:cs="微软雅黑"/>
          <w:color w:val="000000" w:themeColor="text1"/>
          <w14:textFill>
            <w14:solidFill>
              <w14:schemeClr w14:val="tx1"/>
            </w14:solidFill>
          </w14:textFill>
        </w:rPr>
        <w:t>概述</w:t>
      </w:r>
      <w:bookmarkEnd w:id="96"/>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7" w:name="_Toc7830"/>
      <w:r>
        <w:rPr>
          <w:rFonts w:hint="eastAsia" w:ascii="微软雅黑" w:hAnsi="微软雅黑" w:eastAsia="微软雅黑" w:cs="微软雅黑"/>
          <w:color w:val="000000" w:themeColor="text1"/>
          <w14:textFill>
            <w14:solidFill>
              <w14:schemeClr w14:val="tx1"/>
            </w14:solidFill>
          </w14:textFill>
        </w:rPr>
        <w:t>功能入口</w:t>
      </w:r>
      <w:bookmarkEnd w:id="97"/>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8" w:name="_Toc26330"/>
      <w:r>
        <w:rPr>
          <w:rFonts w:hint="eastAsia" w:ascii="微软雅黑" w:hAnsi="微软雅黑" w:eastAsia="微软雅黑" w:cs="微软雅黑"/>
          <w:color w:val="000000" w:themeColor="text1"/>
          <w14:textFill>
            <w14:solidFill>
              <w14:schemeClr w14:val="tx1"/>
            </w14:solidFill>
          </w14:textFill>
        </w:rPr>
        <w:t>用户界面</w:t>
      </w:r>
      <w:bookmarkEnd w:id="98"/>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9"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9"/>
    </w:p>
    <w:p>
      <w:pPr>
        <w:pStyle w:val="4"/>
        <w:rPr>
          <w:rFonts w:ascii="微软雅黑" w:hAnsi="微软雅黑" w:eastAsia="微软雅黑" w:cs="微软雅黑"/>
          <w:color w:val="000000" w:themeColor="text1"/>
          <w14:textFill>
            <w14:solidFill>
              <w14:schemeClr w14:val="tx1"/>
            </w14:solidFill>
          </w14:textFill>
        </w:rPr>
      </w:pPr>
      <w:bookmarkStart w:id="100" w:name="_Toc1580"/>
      <w:r>
        <w:rPr>
          <w:rFonts w:hint="eastAsia" w:ascii="微软雅黑" w:hAnsi="微软雅黑" w:eastAsia="微软雅黑" w:cs="微软雅黑"/>
          <w:color w:val="000000" w:themeColor="text1"/>
          <w14:textFill>
            <w14:solidFill>
              <w14:schemeClr w14:val="tx1"/>
            </w14:solidFill>
          </w14:textFill>
        </w:rPr>
        <w:t>概述</w:t>
      </w:r>
      <w:bookmarkEnd w:id="100"/>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1" w:name="_Toc11752"/>
      <w:r>
        <w:rPr>
          <w:rFonts w:hint="eastAsia" w:ascii="微软雅黑" w:hAnsi="微软雅黑" w:eastAsia="微软雅黑" w:cs="微软雅黑"/>
          <w:color w:val="000000" w:themeColor="text1"/>
          <w14:textFill>
            <w14:solidFill>
              <w14:schemeClr w14:val="tx1"/>
            </w14:solidFill>
          </w14:textFill>
        </w:rPr>
        <w:t>功能入口</w:t>
      </w:r>
      <w:bookmarkEnd w:id="101"/>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2" w:name="_Toc15013"/>
      <w:r>
        <w:rPr>
          <w:rFonts w:hint="eastAsia" w:ascii="微软雅黑" w:hAnsi="微软雅黑" w:eastAsia="微软雅黑" w:cs="微软雅黑"/>
          <w:color w:val="000000" w:themeColor="text1"/>
          <w14:textFill>
            <w14:solidFill>
              <w14:schemeClr w14:val="tx1"/>
            </w14:solidFill>
          </w14:textFill>
        </w:rPr>
        <w:t>用户界面</w:t>
      </w:r>
      <w:bookmarkEnd w:id="102"/>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3"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3"/>
    </w:p>
    <w:p>
      <w:pPr>
        <w:pStyle w:val="4"/>
        <w:rPr>
          <w:rFonts w:ascii="微软雅黑" w:hAnsi="微软雅黑" w:eastAsia="微软雅黑" w:cs="微软雅黑"/>
          <w:color w:val="000000" w:themeColor="text1"/>
          <w14:textFill>
            <w14:solidFill>
              <w14:schemeClr w14:val="tx1"/>
            </w14:solidFill>
          </w14:textFill>
        </w:rPr>
      </w:pPr>
      <w:bookmarkStart w:id="104" w:name="_Toc1184"/>
      <w:r>
        <w:rPr>
          <w:rFonts w:hint="eastAsia" w:ascii="微软雅黑" w:hAnsi="微软雅黑" w:eastAsia="微软雅黑" w:cs="微软雅黑"/>
          <w:color w:val="000000" w:themeColor="text1"/>
          <w14:textFill>
            <w14:solidFill>
              <w14:schemeClr w14:val="tx1"/>
            </w14:solidFill>
          </w14:textFill>
        </w:rPr>
        <w:t>概述</w:t>
      </w:r>
      <w:bookmarkEnd w:id="104"/>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5" w:name="_Toc15595"/>
      <w:r>
        <w:rPr>
          <w:rFonts w:hint="eastAsia" w:ascii="微软雅黑" w:hAnsi="微软雅黑" w:eastAsia="微软雅黑" w:cs="微软雅黑"/>
          <w:color w:val="000000" w:themeColor="text1"/>
          <w14:textFill>
            <w14:solidFill>
              <w14:schemeClr w14:val="tx1"/>
            </w14:solidFill>
          </w14:textFill>
        </w:rPr>
        <w:t>功能入口</w:t>
      </w:r>
      <w:bookmarkEnd w:id="105"/>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6" w:name="_Toc13511"/>
      <w:r>
        <w:rPr>
          <w:rFonts w:hint="eastAsia" w:ascii="微软雅黑" w:hAnsi="微软雅黑" w:eastAsia="微软雅黑" w:cs="微软雅黑"/>
          <w:color w:val="000000" w:themeColor="text1"/>
          <w14:textFill>
            <w14:solidFill>
              <w14:schemeClr w14:val="tx1"/>
            </w14:solidFill>
          </w14:textFill>
        </w:rPr>
        <w:t>用户界面</w:t>
      </w:r>
      <w:bookmarkEnd w:id="106"/>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7"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7"/>
    </w:p>
    <w:p>
      <w:pPr>
        <w:pStyle w:val="4"/>
        <w:rPr>
          <w:rFonts w:ascii="微软雅黑" w:hAnsi="微软雅黑" w:eastAsia="微软雅黑" w:cs="微软雅黑"/>
          <w:color w:val="000000" w:themeColor="text1"/>
          <w14:textFill>
            <w14:solidFill>
              <w14:schemeClr w14:val="tx1"/>
            </w14:solidFill>
          </w14:textFill>
        </w:rPr>
      </w:pPr>
      <w:bookmarkStart w:id="108" w:name="_Toc31119"/>
      <w:r>
        <w:rPr>
          <w:rFonts w:hint="eastAsia" w:ascii="微软雅黑" w:hAnsi="微软雅黑" w:eastAsia="微软雅黑" w:cs="微软雅黑"/>
          <w:color w:val="000000" w:themeColor="text1"/>
          <w14:textFill>
            <w14:solidFill>
              <w14:schemeClr w14:val="tx1"/>
            </w14:solidFill>
          </w14:textFill>
        </w:rPr>
        <w:t>概述</w:t>
      </w:r>
      <w:bookmarkEnd w:id="10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9" w:name="_Toc616"/>
      <w:r>
        <w:rPr>
          <w:rFonts w:hint="eastAsia" w:ascii="微软雅黑" w:hAnsi="微软雅黑" w:eastAsia="微软雅黑" w:cs="微软雅黑"/>
          <w:color w:val="000000" w:themeColor="text1"/>
          <w14:textFill>
            <w14:solidFill>
              <w14:schemeClr w14:val="tx1"/>
            </w14:solidFill>
          </w14:textFill>
        </w:rPr>
        <w:t>功能入口</w:t>
      </w:r>
      <w:bookmarkEnd w:id="109"/>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0" w:name="_Toc12724"/>
      <w:r>
        <w:rPr>
          <w:rFonts w:hint="eastAsia" w:ascii="微软雅黑" w:hAnsi="微软雅黑" w:eastAsia="微软雅黑" w:cs="微软雅黑"/>
          <w:color w:val="000000" w:themeColor="text1"/>
          <w14:textFill>
            <w14:solidFill>
              <w14:schemeClr w14:val="tx1"/>
            </w14:solidFill>
          </w14:textFill>
        </w:rPr>
        <w:t>用户界面</w:t>
      </w:r>
      <w:bookmarkEnd w:id="110"/>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1"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11"/>
    </w:p>
    <w:p>
      <w:pPr>
        <w:pStyle w:val="4"/>
        <w:rPr>
          <w:rFonts w:ascii="微软雅黑" w:hAnsi="微软雅黑" w:eastAsia="微软雅黑" w:cs="微软雅黑"/>
          <w:color w:val="000000" w:themeColor="text1"/>
          <w14:textFill>
            <w14:solidFill>
              <w14:schemeClr w14:val="tx1"/>
            </w14:solidFill>
          </w14:textFill>
        </w:rPr>
      </w:pPr>
      <w:bookmarkStart w:id="112" w:name="_Toc28047"/>
      <w:r>
        <w:rPr>
          <w:rFonts w:hint="eastAsia" w:ascii="微软雅黑" w:hAnsi="微软雅黑" w:eastAsia="微软雅黑" w:cs="微软雅黑"/>
          <w:color w:val="000000" w:themeColor="text1"/>
          <w14:textFill>
            <w14:solidFill>
              <w14:schemeClr w14:val="tx1"/>
            </w14:solidFill>
          </w14:textFill>
        </w:rPr>
        <w:t>概述</w:t>
      </w:r>
      <w:bookmarkEnd w:id="112"/>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3"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3"/>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4" w:name="_Toc18085"/>
      <w:r>
        <w:rPr>
          <w:rFonts w:hint="eastAsia" w:ascii="微软雅黑" w:hAnsi="微软雅黑" w:eastAsia="微软雅黑" w:cs="微软雅黑"/>
          <w:color w:val="000000" w:themeColor="text1"/>
          <w14:textFill>
            <w14:solidFill>
              <w14:schemeClr w14:val="tx1"/>
            </w14:solidFill>
          </w14:textFill>
        </w:rPr>
        <w:t>具体优化点</w:t>
      </w:r>
      <w:bookmarkEnd w:id="114"/>
    </w:p>
    <w:p/>
    <w:p/>
    <w:p>
      <w:pPr>
        <w:pStyle w:val="5"/>
        <w:rPr>
          <w:rFonts w:ascii="微软雅黑" w:hAnsi="微软雅黑" w:eastAsia="微软雅黑"/>
        </w:rPr>
      </w:pPr>
      <w:bookmarkStart w:id="115" w:name="_Toc12418"/>
      <w:r>
        <w:rPr>
          <w:rFonts w:hint="eastAsia" w:ascii="微软雅黑" w:hAnsi="微软雅黑" w:eastAsia="微软雅黑"/>
        </w:rPr>
        <w:t>审批优化</w:t>
      </w:r>
      <w:bookmarkEnd w:id="115"/>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6" w:name="_Toc12348"/>
      <w:bookmarkStart w:id="117"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6"/>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7"/>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8" w:name="_Toc25354"/>
      <w:r>
        <w:rPr>
          <w:rFonts w:hint="eastAsia" w:ascii="微软雅黑" w:hAnsi="微软雅黑" w:eastAsia="微软雅黑"/>
          <w:sz w:val="24"/>
          <w:szCs w:val="24"/>
        </w:rPr>
        <w:t>项目状态</w:t>
      </w:r>
      <w:bookmarkEnd w:id="11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9" w:name="_Toc14049"/>
      <w:r>
        <w:rPr>
          <w:rFonts w:hint="eastAsia" w:ascii="微软雅黑" w:hAnsi="微软雅黑" w:eastAsia="微软雅黑"/>
          <w:sz w:val="24"/>
          <w:szCs w:val="24"/>
        </w:rPr>
        <w:t>项目角色</w:t>
      </w:r>
      <w:bookmarkEnd w:id="119"/>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20" w:name="_Toc12300"/>
      <w:r>
        <w:rPr>
          <w:rFonts w:hint="eastAsia" w:ascii="微软雅黑" w:hAnsi="微软雅黑" w:eastAsia="微软雅黑"/>
          <w:sz w:val="24"/>
          <w:szCs w:val="24"/>
        </w:rPr>
        <w:t>海外部署</w:t>
      </w:r>
      <w:bookmarkEnd w:id="120"/>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"_预算项目列表页面" </w:instrText>
      </w:r>
      <w:r>
        <w:rPr>
          <w:rFonts w:hint="eastAsia" w:ascii="微软雅黑" w:hAnsi="微软雅黑" w:eastAsia="微软雅黑" w:cs="微软雅黑"/>
          <w:kern w:val="0"/>
          <w:sz w:val="24"/>
          <w:szCs w:val="21"/>
          <w:lang w:val="en-US" w:eastAsia="zh-CN"/>
        </w:rPr>
        <w:fldChar w:fldCharType="separate"/>
      </w:r>
      <w:r>
        <w:rPr>
          <w:rStyle w:val="31"/>
          <w:rFonts w:hint="eastAsia" w:ascii="微软雅黑" w:hAnsi="微软雅黑" w:eastAsia="微软雅黑" w:cs="微软雅黑"/>
          <w:kern w:val="0"/>
          <w:sz w:val="24"/>
          <w:szCs w:val="21"/>
          <w:lang w:val="en-US" w:eastAsia="zh-CN"/>
        </w:rPr>
        <w:t>预算项目列表</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中【导入】【预算项目导入模版】【导出】和【授权】功能</w:t>
      </w:r>
    </w:p>
    <w:p>
      <w:pPr>
        <w:numPr>
          <w:ilvl w:val="0"/>
          <w:numId w:val="0"/>
        </w:numPr>
        <w:ind w:leftChars="0" w:firstLine="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"_导入预算项目"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导入预算项目</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r>
        <w:rPr>
          <w:rFonts w:hint="eastAsia" w:ascii="微软雅黑" w:hAnsi="微软雅黑" w:eastAsia="微软雅黑" w:cs="微软雅黑"/>
          <w:kern w:val="0"/>
          <w:sz w:val="24"/>
          <w:szCs w:val="21"/>
          <w:lang w:val="en-US" w:eastAsia="zh-CN"/>
        </w:rPr>
        <w:fldChar w:fldCharType="begin"/>
      </w:r>
      <w:r>
        <w:rPr>
          <w:rFonts w:hint="eastAsia" w:ascii="微软雅黑" w:hAnsi="微软雅黑" w:eastAsia="微软雅黑" w:cs="微软雅黑"/>
          <w:kern w:val="0"/>
          <w:sz w:val="24"/>
          <w:szCs w:val="21"/>
          <w:lang w:val="en-US" w:eastAsia="zh-CN"/>
        </w:rPr>
        <w:instrText xml:space="preserve"> HYPERLINK \l "_导入结果" </w:instrText>
      </w:r>
      <w:r>
        <w:rPr>
          <w:rFonts w:hint="eastAsia" w:ascii="微软雅黑" w:hAnsi="微软雅黑" w:eastAsia="微软雅黑" w:cs="微软雅黑"/>
          <w:kern w:val="0"/>
          <w:sz w:val="24"/>
          <w:szCs w:val="21"/>
          <w:lang w:val="en-US" w:eastAsia="zh-CN"/>
        </w:rPr>
        <w:fldChar w:fldCharType="separate"/>
      </w:r>
      <w:r>
        <w:rPr>
          <w:rStyle w:val="32"/>
          <w:rFonts w:hint="eastAsia" w:ascii="微软雅黑" w:hAnsi="微软雅黑" w:eastAsia="微软雅黑" w:cs="微软雅黑"/>
          <w:kern w:val="0"/>
          <w:sz w:val="24"/>
          <w:szCs w:val="21"/>
          <w:lang w:val="en-US" w:eastAsia="zh-CN"/>
        </w:rPr>
        <w:t>导入结果</w:t>
      </w:r>
      <w:r>
        <w:rPr>
          <w:rFonts w:hint="eastAsia" w:ascii="微软雅黑" w:hAnsi="微软雅黑" w:eastAsia="微软雅黑" w:cs="微软雅黑"/>
          <w:kern w:val="0"/>
          <w:sz w:val="24"/>
          <w:szCs w:val="21"/>
          <w:lang w:val="en-US" w:eastAsia="zh-CN"/>
        </w:rPr>
        <w:fldChar w:fldCharType="end"/>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【预算项目列表】【预算项目详情】中，【负责人】改为【初始负责人】，【项目负责人】改为【授权负责人】，多授权责任人逗号分隔</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预算管理范围，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p>
    <w:p>
      <w:pPr>
        <w:numPr>
          <w:ilvl w:val="0"/>
          <w:numId w:val="0"/>
        </w:numPr>
        <w:ind w:left="420" w:leftChars="0"/>
      </w:pPr>
      <w:r>
        <w:drawing>
          <wp:inline distT="0" distB="0" distL="114300" distR="114300">
            <wp:extent cx="5267960" cy="3042920"/>
            <wp:effectExtent l="0" t="0" r="889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41"/>
                    <a:stretch>
                      <a:fillRect/>
                    </a:stretch>
                  </pic:blipFill>
                  <pic:spPr>
                    <a:xfrm>
                      <a:off x="0" y="0"/>
                      <a:ext cx="5267960" cy="3042920"/>
                    </a:xfrm>
                    <a:prstGeom prst="rect">
                      <a:avLst/>
                    </a:prstGeom>
                    <a:noFill/>
                    <a:ln>
                      <a:noFill/>
                    </a:ln>
                  </pic:spPr>
                </pic:pic>
              </a:graphicData>
            </a:graphic>
          </wp:inline>
        </w:drawing>
      </w:r>
    </w:p>
    <w:p>
      <w:pPr>
        <w:numPr>
          <w:ilvl w:val="0"/>
          <w:numId w:val="0"/>
        </w:numPr>
        <w:ind w:left="420" w:left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b w:val="0"/>
          <w:bCs w:val="0"/>
          <w:strike w:val="0"/>
          <w:dstrike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w:t>
      </w:r>
      <w:r>
        <w:rPr>
          <w:rFonts w:hint="eastAsia" w:ascii="微软雅黑" w:hAnsi="微软雅黑" w:eastAsia="微软雅黑" w:cs="微软雅黑"/>
          <w:kern w:val="0"/>
          <w:sz w:val="24"/>
          <w:szCs w:val="21"/>
          <w:lang w:val="en-US" w:eastAsia="zh-CN"/>
        </w:rPr>
        <w:t>BPC的预算部门</w:t>
      </w:r>
      <w:r>
        <w:rPr>
          <w:rFonts w:hint="eastAsia" w:ascii="微软雅黑" w:hAnsi="微软雅黑" w:eastAsia="微软雅黑" w:cs="微软雅黑"/>
          <w:strike w:val="0"/>
          <w:dstrike w:val="0"/>
          <w:kern w:val="0"/>
          <w:sz w:val="24"/>
          <w:szCs w:val="21"/>
          <w:lang w:val="en-US" w:eastAsia="zh-CN"/>
        </w:rPr>
        <w:t>】由根据BPC提供的</w:t>
      </w:r>
      <w:r>
        <w:rPr>
          <w:rFonts w:hint="eastAsia" w:ascii="微软雅黑" w:hAnsi="微软雅黑" w:eastAsia="微软雅黑" w:cs="微软雅黑"/>
          <w:strike w:val="0"/>
          <w:dstrike w:val="0"/>
          <w:kern w:val="0"/>
          <w:sz w:val="24"/>
          <w:szCs w:val="21"/>
          <w:lang w:val="en-US" w:eastAsia="zh-CN"/>
        </w:rPr>
        <w:fldChar w:fldCharType="begin"/>
      </w:r>
      <w:r>
        <w:rPr>
          <w:rFonts w:hint="eastAsia" w:ascii="微软雅黑" w:hAnsi="微软雅黑" w:eastAsia="微软雅黑" w:cs="微软雅黑"/>
          <w:strike w:val="0"/>
          <w:dstrike w:val="0"/>
          <w:kern w:val="0"/>
          <w:sz w:val="24"/>
          <w:szCs w:val="21"/>
          <w:lang w:val="en-US" w:eastAsia="zh-CN"/>
        </w:rPr>
        <w:instrText xml:space="preserve"> HYPERLINK "https://kdocs.cn/l/cq9A8cihl91L" </w:instrText>
      </w:r>
      <w:r>
        <w:rPr>
          <w:rFonts w:hint="eastAsia" w:ascii="微软雅黑" w:hAnsi="微软雅黑" w:eastAsia="微软雅黑" w:cs="微软雅黑"/>
          <w:strike w:val="0"/>
          <w:dstrike w:val="0"/>
          <w:kern w:val="0"/>
          <w:sz w:val="24"/>
          <w:szCs w:val="21"/>
          <w:lang w:val="en-US" w:eastAsia="zh-CN"/>
        </w:rPr>
        <w:fldChar w:fldCharType="separate"/>
      </w:r>
      <w:r>
        <w:rPr>
          <w:rStyle w:val="31"/>
          <w:rFonts w:hint="eastAsia" w:ascii="微软雅黑" w:hAnsi="微软雅黑" w:eastAsia="微软雅黑" w:cs="微软雅黑"/>
          <w:strike w:val="0"/>
          <w:dstrike w:val="0"/>
          <w:kern w:val="0"/>
          <w:sz w:val="24"/>
          <w:szCs w:val="21"/>
          <w:lang w:val="en-US" w:eastAsia="zh-CN"/>
        </w:rPr>
        <w:t>预算部门</w:t>
      </w:r>
      <w:r>
        <w:rPr>
          <w:rFonts w:hint="eastAsia" w:ascii="微软雅黑" w:hAnsi="微软雅黑" w:eastAsia="微软雅黑" w:cs="微软雅黑"/>
          <w:strike w:val="0"/>
          <w:dstrike w:val="0"/>
          <w:kern w:val="0"/>
          <w:sz w:val="24"/>
          <w:szCs w:val="21"/>
          <w:lang w:val="en-US" w:eastAsia="zh-CN"/>
        </w:rPr>
        <w:fldChar w:fldCharType="end"/>
      </w:r>
      <w:r>
        <w:rPr>
          <w:rFonts w:hint="eastAsia" w:ascii="微软雅黑" w:hAnsi="微软雅黑" w:eastAsia="微软雅黑" w:cs="微软雅黑"/>
          <w:strike w:val="0"/>
          <w:dstrike w:val="0"/>
          <w:kern w:val="0"/>
          <w:sz w:val="24"/>
          <w:szCs w:val="21"/>
          <w:lang w:val="en-US" w:eastAsia="zh-CN"/>
        </w:rPr>
        <w:t>数据结构，建立一致的预算部门结构体系，作为【预算管理范围配置】的对象</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BPC提供的预算部门，对应BPC提供的预算项目业务数据中的【组织】和【组织描述】字段、</w:t>
      </w:r>
    </w:p>
    <w:p>
      <w:pPr>
        <w:numPr>
          <w:ilvl w:val="1"/>
          <w:numId w:val="25"/>
        </w:numPr>
        <w:ind w:left="1260" w:leftChars="0" w:hanging="420" w:firstLineChars="0"/>
        <w:rPr>
          <w:rFonts w:hint="default" w:ascii="微软雅黑" w:hAnsi="微软雅黑" w:eastAsia="微软雅黑" w:cs="微软雅黑"/>
          <w:strike w:val="0"/>
          <w:dstrike w:val="0"/>
          <w:kern w:val="0"/>
          <w:sz w:val="24"/>
          <w:szCs w:val="21"/>
          <w:lang w:val="en-US" w:eastAsia="zh-CN"/>
        </w:rPr>
      </w:pPr>
      <w:r>
        <w:rPr>
          <w:rFonts w:hint="eastAsia" w:ascii="微软雅黑" w:hAnsi="微软雅黑" w:eastAsia="微软雅黑" w:cs="微软雅黑"/>
          <w:strike w:val="0"/>
          <w:dstrike w:val="0"/>
          <w:kern w:val="0"/>
          <w:sz w:val="24"/>
          <w:szCs w:val="21"/>
          <w:lang w:val="en-US" w:eastAsia="zh-CN"/>
        </w:rPr>
        <w:t>页面初始时，加载SAP组织架构和架构下的人员信息，加载BPC的预算组织架构。</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单选框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勾选一个人员时，该人员作为预算部门管理范围的配置对象</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预算管理员只能是人员，不能是部门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复选框</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所勾选的人员将成为勾选的预算部门的【预算部门管理员】。预算部门可多选，选择一个父级部门时，其下子部门也联动勾选</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strike/>
                <w:dstrike w:val="0"/>
                <w:color w:val="000000"/>
                <w:kern w:val="2"/>
                <w:sz w:val="21"/>
                <w:szCs w:val="21"/>
                <w:lang w:val="en-US"/>
              </w:rPr>
            </w:pPr>
            <w:r>
              <w:rPr>
                <w:rFonts w:hint="default" w:ascii="微软雅黑" w:hAnsi="微软雅黑" w:eastAsia="微软雅黑" w:cs="微软雅黑"/>
                <w:strike/>
                <w:dstrike w:val="0"/>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strike/>
                <w:dstrike w:val="0"/>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strike/>
                <w:dstrike w:val="0"/>
                <w:color w:val="000000"/>
                <w:kern w:val="2"/>
                <w:sz w:val="21"/>
                <w:szCs w:val="21"/>
                <w:lang w:val="en-US" w:eastAsia="zh-CN"/>
              </w:rPr>
            </w:pPr>
            <w:r>
              <w:rPr>
                <w:rFonts w:hint="eastAsia" w:ascii="微软雅黑" w:hAnsi="微软雅黑" w:eastAsia="微软雅黑" w:cs="微软雅黑"/>
                <w:strike/>
                <w:dstrike w:val="0"/>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初始时BPC传递的项目根据【组织】字段，分配给对应的BPC预算部门【预算部门管理员】，预算部门管理员可以再将项目授权给部门的其他成员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立项时，【项目的负责人】不再自动填充，由用户自行选择</w:t>
      </w:r>
    </w:p>
    <w:p>
      <w:pPr>
        <w:numPr>
          <w:ilvl w:val="0"/>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strike/>
          <w:dstrike w:val="0"/>
          <w:kern w:val="0"/>
          <w:sz w:val="24"/>
          <w:szCs w:val="21"/>
          <w:lang w:val="en-US" w:eastAsia="zh-CN"/>
        </w:rPr>
        <w:t>当授权责任人对预算项目进行立项时，将</w:t>
      </w:r>
      <w:r>
        <w:rPr>
          <w:rFonts w:hint="eastAsia" w:ascii="微软雅黑" w:hAnsi="微软雅黑" w:eastAsia="微软雅黑" w:cs="微软雅黑"/>
          <w:b/>
          <w:bCs/>
          <w:strike/>
          <w:dstrike w:val="0"/>
          <w:kern w:val="0"/>
          <w:sz w:val="24"/>
          <w:szCs w:val="21"/>
          <w:lang w:val="en-US" w:eastAsia="zh-CN"/>
        </w:rPr>
        <w:t>当前立项的授权责任人</w:t>
      </w:r>
      <w:r>
        <w:rPr>
          <w:rFonts w:hint="eastAsia" w:ascii="微软雅黑" w:hAnsi="微软雅黑" w:eastAsia="微软雅黑" w:cs="微软雅黑"/>
          <w:strike/>
          <w:dstrike w:val="0"/>
          <w:kern w:val="0"/>
          <w:sz w:val="24"/>
          <w:szCs w:val="21"/>
          <w:lang w:val="en-US" w:eastAsia="zh-CN"/>
        </w:rPr>
        <w:t>作为所立项目中【项目的负责人】的值</w:t>
      </w:r>
      <w:r>
        <w:rPr>
          <w:rFonts w:hint="eastAsia" w:ascii="微软雅黑" w:hAnsi="微软雅黑" w:eastAsia="微软雅黑" w:cs="微软雅黑"/>
          <w:kern w:val="0"/>
          <w:sz w:val="24"/>
          <w:szCs w:val="21"/>
          <w:lang w:val="en-US" w:eastAsia="zh-CN"/>
        </w:rPr>
        <w:t>。</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权限：预算部门管理员，委派的人，授权负责人(多负责人都可以看到相互之间通过对应预算项目立项的项目)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drawing>
          <wp:inline distT="0" distB="0" distL="114300" distR="114300">
            <wp:extent cx="5268595" cy="3263900"/>
            <wp:effectExtent l="0" t="0" r="190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3"/>
                    <a:stretch>
                      <a:fillRect/>
                    </a:stretch>
                  </pic:blipFill>
                  <pic:spPr>
                    <a:xfrm>
                      <a:off x="0" y="0"/>
                      <a:ext cx="5268595" cy="3263900"/>
                    </a:xfrm>
                    <a:prstGeom prst="rect">
                      <a:avLst/>
                    </a:prstGeom>
                    <a:noFill/>
                    <a:ln>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drawing>
          <wp:inline distT="0" distB="0" distL="114300" distR="114300">
            <wp:extent cx="5272405" cy="3263265"/>
            <wp:effectExtent l="0" t="0" r="10795"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2405" cy="3263265"/>
                    </a:xfrm>
                    <a:prstGeom prst="rect">
                      <a:avLst/>
                    </a:prstGeom>
                    <a:noFill/>
                    <a:ln>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ID</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合同编号，生成规则为【单据号】+【两位序号】，提交时生成。</w:t>
            </w:r>
          </w:p>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每个项</w:t>
            </w:r>
            <w:bookmarkStart w:id="122" w:name="_GoBack"/>
            <w:bookmarkEnd w:id="122"/>
            <w:r>
              <w:rPr>
                <w:rFonts w:hint="eastAsia" w:ascii="微软雅黑" w:hAnsi="微软雅黑" w:eastAsia="微软雅黑" w:cs="微软雅黑"/>
                <w:color w:val="000000"/>
                <w:kern w:val="2"/>
                <w:sz w:val="21"/>
                <w:szCs w:val="21"/>
                <w:lang w:val="en-US" w:eastAsia="zh-CN" w:bidi="ar"/>
              </w:rPr>
              <w:t>目中的【两位序号】初始时从01开始依次递增，后续在序号最大值的基础上递增。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7"/>
        </w:numPr>
        <w:rPr>
          <w:rFonts w:ascii="微软雅黑" w:hAnsi="微软雅黑" w:eastAsia="微软雅黑" w:cs="微软雅黑"/>
          <w:color w:val="000000" w:themeColor="text1"/>
          <w14:textFill>
            <w14:solidFill>
              <w14:schemeClr w14:val="tx1"/>
            </w14:solidFill>
          </w14:textFill>
        </w:rPr>
      </w:pPr>
      <w:bookmarkStart w:id="121" w:name="_Toc5114"/>
      <w:r>
        <w:rPr>
          <w:rFonts w:hint="eastAsia" w:ascii="微软雅黑" w:hAnsi="微软雅黑" w:eastAsia="微软雅黑" w:cs="微软雅黑"/>
          <w:color w:val="000000" w:themeColor="text1"/>
          <w14:textFill>
            <w14:solidFill>
              <w14:schemeClr w14:val="tx1"/>
            </w14:solidFill>
          </w14:textFill>
        </w:rPr>
        <w:t>原型地址</w:t>
      </w:r>
      <w:bookmarkEnd w:id="121"/>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strike w:val="0"/>
        <w:dstrike w:val="0"/>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4792BF8"/>
    <w:multiLevelType w:val="singleLevel"/>
    <w:tmpl w:val="54792BF8"/>
    <w:lvl w:ilvl="0" w:tentative="0">
      <w:start w:val="1"/>
      <w:numFmt w:val="decimal"/>
      <w:suff w:val="space"/>
      <w:lvlText w:val="%1."/>
      <w:lvlJc w:val="left"/>
    </w:lvl>
  </w:abstractNum>
  <w:abstractNum w:abstractNumId="21">
    <w:nsid w:val="680875EC"/>
    <w:multiLevelType w:val="singleLevel"/>
    <w:tmpl w:val="680875EC"/>
    <w:lvl w:ilvl="0" w:tentative="0">
      <w:start w:val="1"/>
      <w:numFmt w:val="decimal"/>
      <w:suff w:val="space"/>
      <w:lvlText w:val="%1."/>
      <w:lvlJc w:val="left"/>
    </w:lvl>
  </w:abstractNum>
  <w:abstractNum w:abstractNumId="22">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78DB99E9"/>
    <w:multiLevelType w:val="singleLevel"/>
    <w:tmpl w:val="78DB99E9"/>
    <w:lvl w:ilvl="0" w:tentative="0">
      <w:start w:val="1"/>
      <w:numFmt w:val="decimal"/>
      <w:suff w:val="space"/>
      <w:lvlText w:val="%1."/>
      <w:lvlJc w:val="left"/>
    </w:lvl>
  </w:abstractNum>
  <w:abstractNum w:abstractNumId="25">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8"/>
  </w:num>
  <w:num w:numId="3">
    <w:abstractNumId w:val="22"/>
  </w:num>
  <w:num w:numId="4">
    <w:abstractNumId w:val="14"/>
  </w:num>
  <w:num w:numId="5">
    <w:abstractNumId w:val="6"/>
  </w:num>
  <w:num w:numId="6">
    <w:abstractNumId w:val="13"/>
  </w:num>
  <w:num w:numId="7">
    <w:abstractNumId w:val="20"/>
  </w:num>
  <w:num w:numId="8">
    <w:abstractNumId w:val="15"/>
  </w:num>
  <w:num w:numId="9">
    <w:abstractNumId w:val="16"/>
  </w:num>
  <w:num w:numId="10">
    <w:abstractNumId w:val="23"/>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1"/>
  </w:num>
  <w:num w:numId="18">
    <w:abstractNumId w:val="1"/>
  </w:num>
  <w:num w:numId="19">
    <w:abstractNumId w:val="24"/>
  </w:num>
  <w:num w:numId="20">
    <w:abstractNumId w:val="0"/>
  </w:num>
  <w:num w:numId="21">
    <w:abstractNumId w:val="19"/>
  </w:num>
  <w:num w:numId="22">
    <w:abstractNumId w:val="5"/>
  </w:num>
  <w:num w:numId="23">
    <w:abstractNumId w:val="25"/>
  </w:num>
  <w:num w:numId="24">
    <w:abstractNumId w:val="8"/>
  </w:num>
  <w:num w:numId="25">
    <w:abstractNumId w:val="11"/>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16655D"/>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A504FF"/>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CDC29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1FB69BC"/>
    <w:rsid w:val="12284E12"/>
    <w:rsid w:val="124270FE"/>
    <w:rsid w:val="12893CBB"/>
    <w:rsid w:val="129D10F4"/>
    <w:rsid w:val="129D54E6"/>
    <w:rsid w:val="12B350A7"/>
    <w:rsid w:val="12CE7E72"/>
    <w:rsid w:val="12D52B59"/>
    <w:rsid w:val="12DA3278"/>
    <w:rsid w:val="12F32E8F"/>
    <w:rsid w:val="12F55ACD"/>
    <w:rsid w:val="12F82037"/>
    <w:rsid w:val="12F9462E"/>
    <w:rsid w:val="133A238B"/>
    <w:rsid w:val="133F0831"/>
    <w:rsid w:val="135C24DB"/>
    <w:rsid w:val="136159FC"/>
    <w:rsid w:val="13784F2C"/>
    <w:rsid w:val="13794499"/>
    <w:rsid w:val="13AC64B5"/>
    <w:rsid w:val="13AE7229"/>
    <w:rsid w:val="13AF4D1D"/>
    <w:rsid w:val="13C908A8"/>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6C53FF"/>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7F6C45"/>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2A6275"/>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D15535"/>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0C1E81"/>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9E1BFA"/>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6E615F"/>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91EBC"/>
    <w:rsid w:val="48EE0572"/>
    <w:rsid w:val="49051B56"/>
    <w:rsid w:val="492142E0"/>
    <w:rsid w:val="492601A2"/>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82049"/>
    <w:rsid w:val="4D7E1623"/>
    <w:rsid w:val="4DDA02EF"/>
    <w:rsid w:val="4DDA4324"/>
    <w:rsid w:val="4DE87B20"/>
    <w:rsid w:val="4E327733"/>
    <w:rsid w:val="4E3B24BE"/>
    <w:rsid w:val="4E4A0BE3"/>
    <w:rsid w:val="4E5C1022"/>
    <w:rsid w:val="4E7A2D79"/>
    <w:rsid w:val="4E7F1177"/>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1119C8"/>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C54BF7"/>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23E5A"/>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497327"/>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964B0D"/>
    <w:rsid w:val="6AAB2CE4"/>
    <w:rsid w:val="6AB21DE8"/>
    <w:rsid w:val="6AB74EE2"/>
    <w:rsid w:val="6ACD70D8"/>
    <w:rsid w:val="6AD45580"/>
    <w:rsid w:val="6AFB5005"/>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B13788"/>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623C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3633A"/>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1FA4"/>
    <w:rsid w:val="7E5B5796"/>
    <w:rsid w:val="7EAD3C99"/>
    <w:rsid w:val="7EC046D4"/>
    <w:rsid w:val="7ED3560D"/>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15110</Words>
  <Characters>16341</Characters>
  <Lines>65</Lines>
  <Paragraphs>18</Paragraphs>
  <TotalTime>32</TotalTime>
  <ScaleCrop>false</ScaleCrop>
  <LinksUpToDate>false</LinksUpToDate>
  <CharactersWithSpaces>16736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2023-11-28T07:29:02Z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