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325297004"/>
      <w:bookmarkStart w:id="4" w:name="_Toc206431105"/>
      <w:bookmarkStart w:id="5" w:name="_Toc4314"/>
      <w:bookmarkStart w:id="6" w:name="_Toc530908055"/>
      <w:bookmarkStart w:id="7" w:name="_Toc530450921"/>
      <w:bookmarkStart w:id="8" w:name="_Toc1703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450922"/>
      <w:bookmarkStart w:id="12" w:name="_Toc325297005"/>
      <w:bookmarkStart w:id="13" w:name="_Toc206431106"/>
      <w:bookmarkStart w:id="14" w:name="_Toc206431053"/>
      <w:bookmarkStart w:id="15" w:name="_Toc530908056"/>
      <w:bookmarkStart w:id="16" w:name="_Toc8204"/>
      <w:bookmarkStart w:id="17" w:name="_Toc25909"/>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19330229"/>
      <w:bookmarkStart w:id="19" w:name="_Toc528573756"/>
      <w:bookmarkStart w:id="20" w:name="_Toc17264"/>
      <w:bookmarkStart w:id="21" w:name="_Toc529080477"/>
      <w:bookmarkStart w:id="22" w:name="_Toc528572769"/>
      <w:bookmarkStart w:id="23" w:name="_Toc528568461"/>
      <w:bookmarkStart w:id="24" w:name="_Toc325297007"/>
      <w:bookmarkStart w:id="25" w:name="_Toc530908060"/>
      <w:bookmarkStart w:id="26" w:name="_Toc206431110"/>
      <w:bookmarkStart w:id="27" w:name="_Toc206431057"/>
      <w:bookmarkStart w:id="28" w:name="_Toc1917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111"/>
      <w:bookmarkStart w:id="30" w:name="_Toc528568465"/>
      <w:bookmarkStart w:id="31" w:name="_Toc530908061"/>
      <w:bookmarkStart w:id="32" w:name="_Toc528573760"/>
      <w:bookmarkStart w:id="33" w:name="_Toc528572773"/>
      <w:bookmarkStart w:id="34" w:name="_Toc519330233"/>
      <w:bookmarkStart w:id="35" w:name="_Toc206431058"/>
      <w:bookmarkStart w:id="36" w:name="_Toc325297008"/>
      <w:bookmarkStart w:id="37" w:name="_Toc52908048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325297010"/>
      <w:bookmarkStart w:id="41" w:name="_Toc22325"/>
      <w:bookmarkStart w:id="42" w:name="_Toc206431061"/>
      <w:bookmarkStart w:id="43" w:name="_Toc206431114"/>
      <w:bookmarkStart w:id="44" w:name="_Toc8207"/>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13326"/>
      <w:bookmarkStart w:id="47" w:name="_Toc206431062"/>
      <w:bookmarkStart w:id="48" w:name="_Toc325297011"/>
      <w:bookmarkStart w:id="49" w:name="_Toc12938"/>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530908064"/>
      <w:bookmarkStart w:id="53" w:name="_Toc206431066"/>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28047"/>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8085"/>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2418"/>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2348"/>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25354"/>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4049"/>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2300"/>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4" w:name="_Toc31271"/>
      <w:r>
        <w:rPr>
          <w:rFonts w:hint="eastAsia" w:ascii="微软雅黑" w:hAnsi="微软雅黑" w:eastAsia="微软雅黑" w:cs="微软雅黑"/>
          <w:color w:val="000000" w:themeColor="text1"/>
          <w14:textFill>
            <w14:solidFill>
              <w14:schemeClr w14:val="tx1"/>
            </w14:solidFill>
          </w14:textFill>
        </w:rPr>
        <w:t>营销知识库</w:t>
      </w:r>
      <w:bookmarkEnd w:id="94"/>
    </w:p>
    <w:p>
      <w:pPr>
        <w:pStyle w:val="4"/>
        <w:rPr>
          <w:rFonts w:ascii="微软雅黑" w:hAnsi="微软雅黑" w:eastAsia="微软雅黑" w:cs="微软雅黑"/>
          <w:color w:val="000000" w:themeColor="text1"/>
          <w14:textFill>
            <w14:solidFill>
              <w14:schemeClr w14:val="tx1"/>
            </w14:solidFill>
          </w14:textFill>
        </w:rPr>
      </w:pPr>
      <w:bookmarkStart w:id="95" w:name="_Toc32754"/>
      <w:r>
        <w:rPr>
          <w:rFonts w:hint="eastAsia" w:ascii="微软雅黑" w:hAnsi="微软雅黑" w:eastAsia="微软雅黑" w:cs="微软雅黑"/>
          <w:color w:val="000000" w:themeColor="text1"/>
          <w14:textFill>
            <w14:solidFill>
              <w14:schemeClr w14:val="tx1"/>
            </w14:solidFill>
          </w14:textFill>
        </w:rPr>
        <w:t>概述</w:t>
      </w:r>
      <w:bookmarkEnd w:id="9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96" w:name="_Toc29552"/>
      <w:r>
        <w:rPr>
          <w:rFonts w:hint="eastAsia" w:ascii="微软雅黑" w:hAnsi="微软雅黑" w:eastAsia="微软雅黑" w:cs="微软雅黑"/>
          <w:color w:val="000000" w:themeColor="text1"/>
          <w14:textFill>
            <w14:solidFill>
              <w14:schemeClr w14:val="tx1"/>
            </w14:solidFill>
          </w14:textFill>
        </w:rPr>
        <w:t>功能入口</w:t>
      </w:r>
      <w:bookmarkEnd w:id="9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7" w:name="_Toc14022"/>
      <w:r>
        <w:rPr>
          <w:rFonts w:hint="eastAsia" w:ascii="微软雅黑" w:hAnsi="微软雅黑" w:eastAsia="微软雅黑" w:cs="微软雅黑"/>
          <w:color w:val="000000" w:themeColor="text1"/>
          <w14:textFill>
            <w14:solidFill>
              <w14:schemeClr w14:val="tx1"/>
            </w14:solidFill>
          </w14:textFill>
        </w:rPr>
        <w:t>用户界面</w:t>
      </w:r>
      <w:bookmarkEnd w:id="9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8"/>
    </w:p>
    <w:p>
      <w:pPr>
        <w:pStyle w:val="4"/>
        <w:rPr>
          <w:rFonts w:ascii="微软雅黑" w:hAnsi="微软雅黑" w:eastAsia="微软雅黑" w:cs="微软雅黑"/>
          <w:color w:val="000000" w:themeColor="text1"/>
          <w14:textFill>
            <w14:solidFill>
              <w14:schemeClr w14:val="tx1"/>
            </w14:solidFill>
          </w14:textFill>
        </w:rPr>
      </w:pPr>
      <w:bookmarkStart w:id="99" w:name="_Toc29806"/>
      <w:r>
        <w:rPr>
          <w:rFonts w:hint="eastAsia" w:ascii="微软雅黑" w:hAnsi="微软雅黑" w:eastAsia="微软雅黑" w:cs="微软雅黑"/>
          <w:color w:val="000000" w:themeColor="text1"/>
          <w14:textFill>
            <w14:solidFill>
              <w14:schemeClr w14:val="tx1"/>
            </w14:solidFill>
          </w14:textFill>
        </w:rPr>
        <w:t>概述</w:t>
      </w:r>
      <w:bookmarkEnd w:id="9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100" w:name="_Toc19698"/>
      <w:r>
        <w:rPr>
          <w:rFonts w:hint="eastAsia" w:ascii="微软雅黑" w:hAnsi="微软雅黑" w:eastAsia="微软雅黑" w:cs="微软雅黑"/>
          <w:color w:val="000000" w:themeColor="text1"/>
          <w14:textFill>
            <w14:solidFill>
              <w14:schemeClr w14:val="tx1"/>
            </w14:solidFill>
          </w14:textFill>
        </w:rPr>
        <w:t>功能入口</w:t>
      </w:r>
      <w:bookmarkEnd w:id="10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101" w:name="_Toc28573"/>
      <w:r>
        <w:rPr>
          <w:rFonts w:hint="eastAsia" w:ascii="微软雅黑" w:hAnsi="微软雅黑" w:eastAsia="微软雅黑" w:cs="微软雅黑"/>
          <w:color w:val="000000" w:themeColor="text1"/>
          <w14:textFill>
            <w14:solidFill>
              <w14:schemeClr w14:val="tx1"/>
            </w14:solidFill>
          </w14:textFill>
        </w:rPr>
        <w:t>用户界面</w:t>
      </w:r>
      <w:bookmarkEnd w:id="101"/>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2" w:name="_Toc5282"/>
      <w:r>
        <w:rPr>
          <w:rFonts w:hint="eastAsia" w:ascii="微软雅黑" w:hAnsi="微软雅黑" w:eastAsia="微软雅黑" w:cs="微软雅黑"/>
          <w:color w:val="000000" w:themeColor="text1"/>
          <w14:textFill>
            <w14:solidFill>
              <w14:schemeClr w14:val="tx1"/>
            </w14:solidFill>
          </w14:textFill>
        </w:rPr>
        <w:t>发文公告</w:t>
      </w:r>
      <w:bookmarkEnd w:id="102"/>
    </w:p>
    <w:p>
      <w:pPr>
        <w:pStyle w:val="4"/>
        <w:rPr>
          <w:rFonts w:ascii="微软雅黑" w:hAnsi="微软雅黑" w:eastAsia="微软雅黑" w:cs="微软雅黑"/>
          <w:color w:val="000000" w:themeColor="text1"/>
          <w14:textFill>
            <w14:solidFill>
              <w14:schemeClr w14:val="tx1"/>
            </w14:solidFill>
          </w14:textFill>
        </w:rPr>
      </w:pPr>
      <w:bookmarkStart w:id="103" w:name="_Toc2419"/>
      <w:r>
        <w:rPr>
          <w:rFonts w:hint="eastAsia" w:ascii="微软雅黑" w:hAnsi="微软雅黑" w:eastAsia="微软雅黑" w:cs="微软雅黑"/>
          <w:color w:val="000000" w:themeColor="text1"/>
          <w14:textFill>
            <w14:solidFill>
              <w14:schemeClr w14:val="tx1"/>
            </w14:solidFill>
          </w14:textFill>
        </w:rPr>
        <w:t>概述</w:t>
      </w:r>
      <w:bookmarkEnd w:id="10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104" w:name="_Toc7830"/>
      <w:r>
        <w:rPr>
          <w:rFonts w:hint="eastAsia" w:ascii="微软雅黑" w:hAnsi="微软雅黑" w:eastAsia="微软雅黑" w:cs="微软雅黑"/>
          <w:color w:val="000000" w:themeColor="text1"/>
          <w14:textFill>
            <w14:solidFill>
              <w14:schemeClr w14:val="tx1"/>
            </w14:solidFill>
          </w14:textFill>
        </w:rPr>
        <w:t>功能入口</w:t>
      </w:r>
      <w:bookmarkEnd w:id="10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105" w:name="_Toc26330"/>
      <w:r>
        <w:rPr>
          <w:rFonts w:hint="eastAsia" w:ascii="微软雅黑" w:hAnsi="微软雅黑" w:eastAsia="微软雅黑" w:cs="微软雅黑"/>
          <w:color w:val="000000" w:themeColor="text1"/>
          <w14:textFill>
            <w14:solidFill>
              <w14:schemeClr w14:val="tx1"/>
            </w14:solidFill>
          </w14:textFill>
        </w:rPr>
        <w:t>用户界面</w:t>
      </w:r>
      <w:bookmarkEnd w:id="105"/>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6850" cy="3192145"/>
            <wp:effectExtent l="0" t="0" r="635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9"/>
                    <a:stretch>
                      <a:fillRect/>
                    </a:stretch>
                  </pic:blipFill>
                  <pic:spPr>
                    <a:xfrm>
                      <a:off x="0" y="0"/>
                      <a:ext cx="5276850" cy="31921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展示所有发文公告到列表中，按发布时间最新在前排序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bookmarkStart w:id="119" w:name="_GoBack"/>
            <w:bookmarkEnd w:id="119"/>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106"/>
    </w:p>
    <w:p>
      <w:pPr>
        <w:pStyle w:val="4"/>
        <w:rPr>
          <w:rFonts w:ascii="微软雅黑" w:hAnsi="微软雅黑" w:eastAsia="微软雅黑" w:cs="微软雅黑"/>
          <w:color w:val="000000" w:themeColor="text1"/>
          <w14:textFill>
            <w14:solidFill>
              <w14:schemeClr w14:val="tx1"/>
            </w14:solidFill>
          </w14:textFill>
        </w:rPr>
      </w:pPr>
      <w:bookmarkStart w:id="107" w:name="_Toc1580"/>
      <w:r>
        <w:rPr>
          <w:rFonts w:hint="eastAsia" w:ascii="微软雅黑" w:hAnsi="微软雅黑" w:eastAsia="微软雅黑" w:cs="微软雅黑"/>
          <w:color w:val="000000" w:themeColor="text1"/>
          <w14:textFill>
            <w14:solidFill>
              <w14:schemeClr w14:val="tx1"/>
            </w14:solidFill>
          </w14:textFill>
        </w:rPr>
        <w:t>概述</w:t>
      </w:r>
      <w:bookmarkEnd w:id="10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8" w:name="_Toc11752"/>
      <w:r>
        <w:rPr>
          <w:rFonts w:hint="eastAsia" w:ascii="微软雅黑" w:hAnsi="微软雅黑" w:eastAsia="微软雅黑" w:cs="微软雅黑"/>
          <w:color w:val="000000" w:themeColor="text1"/>
          <w14:textFill>
            <w14:solidFill>
              <w14:schemeClr w14:val="tx1"/>
            </w14:solidFill>
          </w14:textFill>
        </w:rPr>
        <w:t>功能入口</w:t>
      </w:r>
      <w:bookmarkEnd w:id="10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9" w:name="_Toc15013"/>
      <w:r>
        <w:rPr>
          <w:rFonts w:hint="eastAsia" w:ascii="微软雅黑" w:hAnsi="微软雅黑" w:eastAsia="微软雅黑" w:cs="微软雅黑"/>
          <w:color w:val="000000" w:themeColor="text1"/>
          <w14:textFill>
            <w14:solidFill>
              <w14:schemeClr w14:val="tx1"/>
            </w14:solidFill>
          </w14:textFill>
        </w:rPr>
        <w:t>用户界面</w:t>
      </w:r>
      <w:bookmarkEnd w:id="109"/>
    </w:p>
    <w:p>
      <w:pPr>
        <w:rPr>
          <w:rFonts w:hint="eastAsia" w:ascii="微软雅黑" w:hAnsi="微软雅黑" w:eastAsia="微软雅黑" w:cs="微软雅黑"/>
          <w:color w:val="FF0000"/>
          <w:kern w:val="0"/>
          <w:sz w:val="24"/>
          <w:szCs w:val="21"/>
        </w:rPr>
      </w:pPr>
      <w:r>
        <w:drawing>
          <wp:inline distT="0" distB="0" distL="114300" distR="114300">
            <wp:extent cx="5272405" cy="3158490"/>
            <wp:effectExtent l="0" t="0" r="1079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stretch>
                      <a:fillRect/>
                    </a:stretch>
                  </pic:blipFill>
                  <pic:spPr>
                    <a:xfrm>
                      <a:off x="0" y="0"/>
                      <a:ext cx="5272405" cy="315849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10"/>
    </w:p>
    <w:p>
      <w:pPr>
        <w:pStyle w:val="4"/>
        <w:rPr>
          <w:rFonts w:ascii="微软雅黑" w:hAnsi="微软雅黑" w:eastAsia="微软雅黑" w:cs="微软雅黑"/>
          <w:color w:val="000000" w:themeColor="text1"/>
          <w14:textFill>
            <w14:solidFill>
              <w14:schemeClr w14:val="tx1"/>
            </w14:solidFill>
          </w14:textFill>
        </w:rPr>
      </w:pPr>
      <w:bookmarkStart w:id="111" w:name="_Toc1184"/>
      <w:r>
        <w:rPr>
          <w:rFonts w:hint="eastAsia" w:ascii="微软雅黑" w:hAnsi="微软雅黑" w:eastAsia="微软雅黑" w:cs="微软雅黑"/>
          <w:color w:val="000000" w:themeColor="text1"/>
          <w14:textFill>
            <w14:solidFill>
              <w14:schemeClr w14:val="tx1"/>
            </w14:solidFill>
          </w14:textFill>
        </w:rPr>
        <w:t>概述</w:t>
      </w:r>
      <w:bookmarkEnd w:id="11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12" w:name="_Toc15595"/>
      <w:r>
        <w:rPr>
          <w:rFonts w:hint="eastAsia" w:ascii="微软雅黑" w:hAnsi="微软雅黑" w:eastAsia="微软雅黑" w:cs="微软雅黑"/>
          <w:color w:val="000000" w:themeColor="text1"/>
          <w14:textFill>
            <w14:solidFill>
              <w14:schemeClr w14:val="tx1"/>
            </w14:solidFill>
          </w14:textFill>
        </w:rPr>
        <w:t>功能入口</w:t>
      </w:r>
      <w:bookmarkEnd w:id="11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13" w:name="_Toc13511"/>
      <w:r>
        <w:rPr>
          <w:rFonts w:hint="eastAsia" w:ascii="微软雅黑" w:hAnsi="微软雅黑" w:eastAsia="微软雅黑" w:cs="微软雅黑"/>
          <w:color w:val="000000" w:themeColor="text1"/>
          <w14:textFill>
            <w14:solidFill>
              <w14:schemeClr w14:val="tx1"/>
            </w14:solidFill>
          </w14:textFill>
        </w:rPr>
        <w:t>用户界面</w:t>
      </w:r>
      <w:bookmarkEnd w:id="11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2"/>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14"/>
    </w:p>
    <w:p>
      <w:pPr>
        <w:pStyle w:val="4"/>
        <w:rPr>
          <w:rFonts w:ascii="微软雅黑" w:hAnsi="微软雅黑" w:eastAsia="微软雅黑" w:cs="微软雅黑"/>
          <w:color w:val="000000" w:themeColor="text1"/>
          <w14:textFill>
            <w14:solidFill>
              <w14:schemeClr w14:val="tx1"/>
            </w14:solidFill>
          </w14:textFill>
        </w:rPr>
      </w:pPr>
      <w:bookmarkStart w:id="115" w:name="_Toc31119"/>
      <w:r>
        <w:rPr>
          <w:rFonts w:hint="eastAsia" w:ascii="微软雅黑" w:hAnsi="微软雅黑" w:eastAsia="微软雅黑" w:cs="微软雅黑"/>
          <w:color w:val="000000" w:themeColor="text1"/>
          <w14:textFill>
            <w14:solidFill>
              <w14:schemeClr w14:val="tx1"/>
            </w14:solidFill>
          </w14:textFill>
        </w:rPr>
        <w:t>概述</w:t>
      </w:r>
      <w:bookmarkEnd w:id="11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16" w:name="_Toc616"/>
      <w:r>
        <w:rPr>
          <w:rFonts w:hint="eastAsia" w:ascii="微软雅黑" w:hAnsi="微软雅黑" w:eastAsia="微软雅黑" w:cs="微软雅黑"/>
          <w:color w:val="000000" w:themeColor="text1"/>
          <w14:textFill>
            <w14:solidFill>
              <w14:schemeClr w14:val="tx1"/>
            </w14:solidFill>
          </w14:textFill>
        </w:rPr>
        <w:t>功能入口</w:t>
      </w:r>
      <w:bookmarkEnd w:id="11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7" w:name="_Toc12724"/>
      <w:r>
        <w:rPr>
          <w:rFonts w:hint="eastAsia" w:ascii="微软雅黑" w:hAnsi="微软雅黑" w:eastAsia="微软雅黑" w:cs="微软雅黑"/>
          <w:color w:val="000000" w:themeColor="text1"/>
          <w14:textFill>
            <w14:solidFill>
              <w14:schemeClr w14:val="tx1"/>
            </w14:solidFill>
          </w14:textFill>
        </w:rPr>
        <w:t>用户界面</w:t>
      </w:r>
      <w:bookmarkEnd w:id="11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4"/>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80875EC"/>
    <w:multiLevelType w:val="singleLevel"/>
    <w:tmpl w:val="680875EC"/>
    <w:lvl w:ilvl="0" w:tentative="0">
      <w:start w:val="1"/>
      <w:numFmt w:val="decimal"/>
      <w:suff w:val="space"/>
      <w:lvlText w:val="%1."/>
      <w:lvlJc w:val="left"/>
    </w:lvl>
  </w:abstractNum>
  <w:abstractNum w:abstractNumId="18">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78DB99E9"/>
    <w:multiLevelType w:val="singleLevel"/>
    <w:tmpl w:val="78DB99E9"/>
    <w:lvl w:ilvl="0" w:tentative="0">
      <w:start w:val="1"/>
      <w:numFmt w:val="decimal"/>
      <w:suff w:val="space"/>
      <w:lvlText w:val="%1."/>
      <w:lvlJc w:val="left"/>
    </w:lvl>
  </w:abstractNum>
  <w:abstractNum w:abstractNumId="21">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8"/>
  </w:num>
  <w:num w:numId="4">
    <w:abstractNumId w:val="10"/>
  </w:num>
  <w:num w:numId="5">
    <w:abstractNumId w:val="6"/>
  </w:num>
  <w:num w:numId="6">
    <w:abstractNumId w:val="9"/>
  </w:num>
  <w:num w:numId="7">
    <w:abstractNumId w:val="16"/>
  </w:num>
  <w:num w:numId="8">
    <w:abstractNumId w:val="11"/>
  </w:num>
  <w:num w:numId="9">
    <w:abstractNumId w:val="12"/>
  </w:num>
  <w:num w:numId="10">
    <w:abstractNumId w:val="19"/>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1"/>
  </w:num>
  <w:num w:numId="18">
    <w:abstractNumId w:val="2"/>
  </w:num>
  <w:num w:numId="19">
    <w:abstractNumId w:val="17"/>
  </w:num>
  <w:num w:numId="20">
    <w:abstractNumId w:val="1"/>
  </w:num>
  <w:num w:numId="21">
    <w:abstractNumId w:val="2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E82BC0"/>
    <w:rsid w:val="05F14F57"/>
    <w:rsid w:val="06080E93"/>
    <w:rsid w:val="063876A4"/>
    <w:rsid w:val="064E72DD"/>
    <w:rsid w:val="06750752"/>
    <w:rsid w:val="06967710"/>
    <w:rsid w:val="06E0050C"/>
    <w:rsid w:val="06F47A2E"/>
    <w:rsid w:val="06FB3D69"/>
    <w:rsid w:val="071C5C86"/>
    <w:rsid w:val="073F152B"/>
    <w:rsid w:val="07404843"/>
    <w:rsid w:val="076F2A0F"/>
    <w:rsid w:val="0778670A"/>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9F4195"/>
    <w:rsid w:val="0AB74EB4"/>
    <w:rsid w:val="0AC12DD6"/>
    <w:rsid w:val="0AD852A7"/>
    <w:rsid w:val="0ADC4583"/>
    <w:rsid w:val="0AE64E36"/>
    <w:rsid w:val="0B167F4B"/>
    <w:rsid w:val="0B1976A1"/>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55ACD"/>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4C30F5"/>
    <w:rsid w:val="1E642F4A"/>
    <w:rsid w:val="1E840087"/>
    <w:rsid w:val="1ED34E5C"/>
    <w:rsid w:val="1F2B02F6"/>
    <w:rsid w:val="1F5D7B37"/>
    <w:rsid w:val="1FBD2B8C"/>
    <w:rsid w:val="200B6EF7"/>
    <w:rsid w:val="20496916"/>
    <w:rsid w:val="205519F4"/>
    <w:rsid w:val="20725940"/>
    <w:rsid w:val="207277FE"/>
    <w:rsid w:val="207C7F28"/>
    <w:rsid w:val="207D56E5"/>
    <w:rsid w:val="209E0D73"/>
    <w:rsid w:val="20A16FA2"/>
    <w:rsid w:val="20BB11A5"/>
    <w:rsid w:val="20CB430C"/>
    <w:rsid w:val="20F1411F"/>
    <w:rsid w:val="211B718D"/>
    <w:rsid w:val="216D7370"/>
    <w:rsid w:val="21740B47"/>
    <w:rsid w:val="218E68BA"/>
    <w:rsid w:val="219D0C9F"/>
    <w:rsid w:val="21C006EF"/>
    <w:rsid w:val="21C962A6"/>
    <w:rsid w:val="21CF58C3"/>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7611B"/>
    <w:rsid w:val="23DC1EE3"/>
    <w:rsid w:val="23E60E01"/>
    <w:rsid w:val="24011E68"/>
    <w:rsid w:val="24120752"/>
    <w:rsid w:val="241412F8"/>
    <w:rsid w:val="245A67CD"/>
    <w:rsid w:val="247B4DDC"/>
    <w:rsid w:val="249D1001"/>
    <w:rsid w:val="24A955BE"/>
    <w:rsid w:val="24DC7900"/>
    <w:rsid w:val="24F80260"/>
    <w:rsid w:val="251D330D"/>
    <w:rsid w:val="2527140E"/>
    <w:rsid w:val="257079A0"/>
    <w:rsid w:val="25C143C2"/>
    <w:rsid w:val="25D23BE2"/>
    <w:rsid w:val="25E90C56"/>
    <w:rsid w:val="263809A3"/>
    <w:rsid w:val="26461511"/>
    <w:rsid w:val="264659B5"/>
    <w:rsid w:val="265C42A5"/>
    <w:rsid w:val="269E4FB3"/>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046F4"/>
    <w:rsid w:val="334C41BA"/>
    <w:rsid w:val="3367687A"/>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9EE03A2"/>
    <w:rsid w:val="3A1838E0"/>
    <w:rsid w:val="3A545F3D"/>
    <w:rsid w:val="3A7E5695"/>
    <w:rsid w:val="3A9022E7"/>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334A48"/>
    <w:rsid w:val="534F261A"/>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917311D"/>
    <w:rsid w:val="592358A0"/>
    <w:rsid w:val="593A510C"/>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2620EA5"/>
    <w:rsid w:val="626673E3"/>
    <w:rsid w:val="62842DAE"/>
    <w:rsid w:val="628464B7"/>
    <w:rsid w:val="62911696"/>
    <w:rsid w:val="62922C5A"/>
    <w:rsid w:val="634A6A3E"/>
    <w:rsid w:val="636001C0"/>
    <w:rsid w:val="636203B7"/>
    <w:rsid w:val="638E1826"/>
    <w:rsid w:val="63A5020E"/>
    <w:rsid w:val="63DC4F32"/>
    <w:rsid w:val="64740733"/>
    <w:rsid w:val="64B749A2"/>
    <w:rsid w:val="64F45FDB"/>
    <w:rsid w:val="651626D7"/>
    <w:rsid w:val="651C7E26"/>
    <w:rsid w:val="65384C6A"/>
    <w:rsid w:val="656A5058"/>
    <w:rsid w:val="65CD262F"/>
    <w:rsid w:val="662B3853"/>
    <w:rsid w:val="66497D38"/>
    <w:rsid w:val="665741AE"/>
    <w:rsid w:val="669B6625"/>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5E33D8"/>
    <w:rsid w:val="747B7BA5"/>
    <w:rsid w:val="749A70B1"/>
    <w:rsid w:val="74A54C22"/>
    <w:rsid w:val="74C3768E"/>
    <w:rsid w:val="74C75A57"/>
    <w:rsid w:val="74F75461"/>
    <w:rsid w:val="74F86BB4"/>
    <w:rsid w:val="75246D25"/>
    <w:rsid w:val="75504B8E"/>
    <w:rsid w:val="755455D2"/>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D136E6"/>
    <w:rsid w:val="79E52859"/>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848C3"/>
    <w:rsid w:val="7B8C6B3B"/>
    <w:rsid w:val="7BCC7A7B"/>
    <w:rsid w:val="7BFA6B7C"/>
    <w:rsid w:val="7C0F5B5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14</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2023-10-09T09:21:21Z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