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4314"/>
      <w:bookmarkStart w:id="4" w:name="_Toc206431052"/>
      <w:bookmarkStart w:id="5" w:name="_Toc17031"/>
      <w:bookmarkStart w:id="6" w:name="_Toc530908055"/>
      <w:bookmarkStart w:id="7" w:name="_Toc325297004"/>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8204"/>
      <w:bookmarkStart w:id="13" w:name="_Toc25909"/>
      <w:bookmarkStart w:id="14" w:name="_Toc206431106"/>
      <w:bookmarkStart w:id="15" w:name="_Toc206431053"/>
      <w:bookmarkStart w:id="16" w:name="_Toc530450922"/>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2769"/>
      <w:bookmarkStart w:id="19" w:name="_Toc325297007"/>
      <w:bookmarkStart w:id="20" w:name="_Toc528568461"/>
      <w:bookmarkStart w:id="21" w:name="_Toc528573756"/>
      <w:bookmarkStart w:id="22" w:name="_Toc519330229"/>
      <w:bookmarkStart w:id="23" w:name="_Toc206431057"/>
      <w:bookmarkStart w:id="24" w:name="_Toc19177"/>
      <w:bookmarkStart w:id="25" w:name="_Toc17264"/>
      <w:bookmarkStart w:id="26" w:name="_Toc206431110"/>
      <w:bookmarkStart w:id="27" w:name="_Toc530908060"/>
      <w:bookmarkStart w:id="28" w:name="_Toc52908047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9080481"/>
      <w:bookmarkStart w:id="30" w:name="_Toc206431111"/>
      <w:bookmarkStart w:id="31" w:name="_Toc206431058"/>
      <w:bookmarkStart w:id="32" w:name="_Toc528572773"/>
      <w:bookmarkStart w:id="33" w:name="_Toc528573760"/>
      <w:bookmarkStart w:id="34" w:name="_Toc325297008"/>
      <w:bookmarkStart w:id="35" w:name="_Toc519330233"/>
      <w:bookmarkStart w:id="36" w:name="_Toc530908061"/>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325297010"/>
      <w:bookmarkStart w:id="42" w:name="_Toc206431114"/>
      <w:bookmarkStart w:id="43" w:name="_Toc206431061"/>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206431062"/>
      <w:bookmarkStart w:id="47" w:name="_Toc12938"/>
      <w:bookmarkStart w:id="48" w:name="_Toc13326"/>
      <w:bookmarkStart w:id="49" w:name="_Toc325297011"/>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3" w:name="_预算项目列表页面"/>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bookmarkEnd w:id="63"/>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4" w:name="_导入预算项目"/>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bookmarkEnd w:id="64"/>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点击之后弹出【导入结果】弹窗，导入成功则提示“预算项目导入成功”，存在错误数据则导入失败，提示“存在输入有误的数据，导入失败，文件中已附带错误信息，请修改后再导入”</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输入有误的情况错误信息：</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格式错误：【错误字段名】格式不正确</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无法匹配系统选项：【不匹配的字段名】无法匹配到系统选项</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找不到负责人：系统找不到责任人</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pPr>
      <w:bookmarkStart w:id="65" w:name="_导入结果"/>
      <w:r>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t>导入结果</w:t>
      </w:r>
    </w:p>
    <w:bookmarkEnd w:id="65"/>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点击【下载】则将上传失败的主数据和业务数据导出，格式为Excel，排版与上传的文件一致。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6"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6"/>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7"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7"/>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8"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8"/>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9" w:name="_Toc2335"/>
      <w:r>
        <w:rPr>
          <w:rFonts w:hint="eastAsia" w:ascii="微软雅黑" w:hAnsi="微软雅黑" w:eastAsia="微软雅黑" w:cs="微软雅黑"/>
          <w:color w:val="000000" w:themeColor="text1"/>
          <w14:textFill>
            <w14:solidFill>
              <w14:schemeClr w14:val="tx1"/>
            </w14:solidFill>
          </w14:textFill>
        </w:rPr>
        <w:t>数据看板</w:t>
      </w:r>
      <w:bookmarkEnd w:id="69"/>
    </w:p>
    <w:p>
      <w:pPr>
        <w:pStyle w:val="4"/>
        <w:rPr>
          <w:rFonts w:ascii="微软雅黑" w:hAnsi="微软雅黑" w:eastAsia="微软雅黑" w:cs="微软雅黑"/>
          <w:color w:val="000000" w:themeColor="text1"/>
          <w14:textFill>
            <w14:solidFill>
              <w14:schemeClr w14:val="tx1"/>
            </w14:solidFill>
          </w14:textFill>
        </w:rPr>
      </w:pPr>
      <w:bookmarkStart w:id="70" w:name="_Toc30408"/>
      <w:r>
        <w:rPr>
          <w:rFonts w:hint="eastAsia" w:ascii="微软雅黑" w:hAnsi="微软雅黑" w:eastAsia="微软雅黑" w:cs="微软雅黑"/>
          <w:color w:val="000000" w:themeColor="text1"/>
          <w14:textFill>
            <w14:solidFill>
              <w14:schemeClr w14:val="tx1"/>
            </w14:solidFill>
          </w14:textFill>
        </w:rPr>
        <w:t>概述</w:t>
      </w:r>
      <w:bookmarkEnd w:id="70"/>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71" w:name="_Toc3117"/>
      <w:r>
        <w:rPr>
          <w:rFonts w:hint="eastAsia" w:ascii="微软雅黑" w:hAnsi="微软雅黑" w:eastAsia="微软雅黑" w:cs="微软雅黑"/>
          <w:color w:val="000000" w:themeColor="text1"/>
          <w14:textFill>
            <w14:solidFill>
              <w14:schemeClr w14:val="tx1"/>
            </w14:solidFill>
          </w14:textFill>
        </w:rPr>
        <w:t>功能入口</w:t>
      </w:r>
      <w:bookmarkEnd w:id="71"/>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72" w:name="_Toc15183"/>
      <w:r>
        <w:rPr>
          <w:rFonts w:hint="eastAsia" w:ascii="微软雅黑" w:hAnsi="微软雅黑" w:eastAsia="微软雅黑" w:cs="微软雅黑"/>
          <w:color w:val="000000" w:themeColor="text1"/>
          <w14:textFill>
            <w14:solidFill>
              <w14:schemeClr w14:val="tx1"/>
            </w14:solidFill>
          </w14:textFill>
        </w:rPr>
        <w:t>用户界面</w:t>
      </w:r>
      <w:bookmarkEnd w:id="72"/>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3"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3"/>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4" w:name="_Toc168"/>
      <w:r>
        <w:rPr>
          <w:rFonts w:hint="eastAsia" w:ascii="微软雅黑" w:hAnsi="微软雅黑" w:eastAsia="微软雅黑" w:cs="微软雅黑"/>
          <w:color w:val="000000" w:themeColor="text1"/>
          <w14:textFill>
            <w14:solidFill>
              <w14:schemeClr w14:val="tx1"/>
            </w14:solidFill>
          </w14:textFill>
        </w:rPr>
        <w:t>财务数据回传MPM</w:t>
      </w:r>
      <w:bookmarkEnd w:id="74"/>
    </w:p>
    <w:p>
      <w:pPr>
        <w:pStyle w:val="4"/>
        <w:rPr>
          <w:rFonts w:ascii="微软雅黑" w:hAnsi="微软雅黑" w:eastAsia="微软雅黑" w:cs="微软雅黑"/>
          <w:color w:val="000000" w:themeColor="text1"/>
          <w14:textFill>
            <w14:solidFill>
              <w14:schemeClr w14:val="tx1"/>
            </w14:solidFill>
          </w14:textFill>
        </w:rPr>
      </w:pPr>
      <w:bookmarkStart w:id="75" w:name="_Toc5712"/>
      <w:r>
        <w:rPr>
          <w:rFonts w:hint="eastAsia" w:ascii="微软雅黑" w:hAnsi="微软雅黑" w:eastAsia="微软雅黑" w:cs="微软雅黑"/>
          <w:color w:val="000000" w:themeColor="text1"/>
          <w14:textFill>
            <w14:solidFill>
              <w14:schemeClr w14:val="tx1"/>
            </w14:solidFill>
          </w14:textFill>
        </w:rPr>
        <w:t>概述</w:t>
      </w:r>
      <w:bookmarkEnd w:id="7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6" w:name="_Toc19054"/>
      <w:r>
        <w:rPr>
          <w:rFonts w:hint="eastAsia" w:ascii="微软雅黑" w:hAnsi="微软雅黑" w:eastAsia="微软雅黑" w:cs="微软雅黑"/>
          <w:color w:val="000000" w:themeColor="text1"/>
          <w14:textFill>
            <w14:solidFill>
              <w14:schemeClr w14:val="tx1"/>
            </w14:solidFill>
          </w14:textFill>
        </w:rPr>
        <w:t>MPM所需字段</w:t>
      </w:r>
      <w:bookmarkEnd w:id="76"/>
      <w:bookmarkStart w:id="77" w:name="MPM所需字段"/>
    </w:p>
    <w:bookmarkEnd w:id="77"/>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8"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8"/>
    </w:p>
    <w:p>
      <w:pPr>
        <w:pStyle w:val="5"/>
        <w:rPr>
          <w:rFonts w:ascii="微软雅黑" w:hAnsi="微软雅黑" w:eastAsia="微软雅黑"/>
          <w:sz w:val="24"/>
          <w:szCs w:val="24"/>
        </w:rPr>
      </w:pPr>
      <w:bookmarkStart w:id="79" w:name="_Toc13269"/>
      <w:r>
        <w:rPr>
          <w:rFonts w:hint="eastAsia" w:ascii="微软雅黑" w:hAnsi="微软雅黑" w:eastAsia="微软雅黑"/>
          <w:sz w:val="24"/>
          <w:szCs w:val="24"/>
        </w:rPr>
        <w:t>对接方式</w:t>
      </w:r>
      <w:bookmarkEnd w:id="79"/>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80"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80"/>
    </w:p>
    <w:p>
      <w:pPr>
        <w:pStyle w:val="5"/>
        <w:rPr>
          <w:rFonts w:ascii="微软雅黑" w:hAnsi="微软雅黑" w:eastAsia="微软雅黑"/>
          <w:sz w:val="24"/>
          <w:szCs w:val="24"/>
        </w:rPr>
      </w:pPr>
      <w:bookmarkStart w:id="81" w:name="_Toc32296"/>
      <w:r>
        <w:rPr>
          <w:rFonts w:hint="eastAsia" w:ascii="微软雅黑" w:hAnsi="微软雅黑" w:eastAsia="微软雅黑"/>
          <w:sz w:val="24"/>
          <w:szCs w:val="24"/>
        </w:rPr>
        <w:t>对接方式</w:t>
      </w:r>
      <w:bookmarkEnd w:id="8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2"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82"/>
    </w:p>
    <w:p>
      <w:pPr>
        <w:pStyle w:val="5"/>
        <w:rPr>
          <w:rFonts w:ascii="微软雅黑" w:hAnsi="微软雅黑" w:eastAsia="微软雅黑"/>
          <w:sz w:val="24"/>
          <w:szCs w:val="24"/>
        </w:rPr>
      </w:pPr>
      <w:bookmarkStart w:id="83" w:name="_Toc23250"/>
      <w:r>
        <w:rPr>
          <w:rFonts w:hint="eastAsia" w:ascii="微软雅黑" w:hAnsi="微软雅黑" w:eastAsia="微软雅黑"/>
          <w:sz w:val="24"/>
          <w:szCs w:val="24"/>
        </w:rPr>
        <w:t>对接方式</w:t>
      </w:r>
      <w:bookmarkEnd w:id="83"/>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595"/>
      <w:r>
        <w:rPr>
          <w:rFonts w:hint="eastAsia" w:ascii="微软雅黑" w:hAnsi="微软雅黑" w:eastAsia="微软雅黑" w:cs="微软雅黑"/>
          <w:color w:val="000000" w:themeColor="text1"/>
          <w14:textFill>
            <w14:solidFill>
              <w14:schemeClr w14:val="tx1"/>
            </w14:solidFill>
          </w14:textFill>
        </w:rPr>
        <w:t>数据权限管理</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5123"/>
      <w:r>
        <w:rPr>
          <w:rFonts w:hint="eastAsia" w:ascii="微软雅黑" w:hAnsi="微软雅黑" w:eastAsia="微软雅黑" w:cs="微软雅黑"/>
          <w:color w:val="000000" w:themeColor="text1"/>
          <w14:textFill>
            <w14:solidFill>
              <w14:schemeClr w14:val="tx1"/>
            </w14:solidFill>
          </w14:textFill>
        </w:rPr>
        <w:t>概述</w:t>
      </w:r>
      <w:bookmarkEnd w:id="8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6" w:name="_Toc851"/>
      <w:r>
        <w:rPr>
          <w:rFonts w:hint="eastAsia" w:ascii="微软雅黑" w:hAnsi="微软雅黑" w:eastAsia="微软雅黑" w:cs="微软雅黑"/>
          <w:color w:val="000000" w:themeColor="text1"/>
          <w14:textFill>
            <w14:solidFill>
              <w14:schemeClr w14:val="tx1"/>
            </w14:solidFill>
          </w14:textFill>
        </w:rPr>
        <w:t>用户界面</w:t>
      </w:r>
      <w:bookmarkEnd w:id="86"/>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7" w:name="_Toc31271"/>
      <w:r>
        <w:rPr>
          <w:rFonts w:hint="eastAsia" w:ascii="微软雅黑" w:hAnsi="微软雅黑" w:eastAsia="微软雅黑" w:cs="微软雅黑"/>
          <w:color w:val="000000" w:themeColor="text1"/>
          <w14:textFill>
            <w14:solidFill>
              <w14:schemeClr w14:val="tx1"/>
            </w14:solidFill>
          </w14:textFill>
        </w:rPr>
        <w:t>营销知识库</w:t>
      </w:r>
      <w:bookmarkEnd w:id="87"/>
    </w:p>
    <w:p>
      <w:pPr>
        <w:pStyle w:val="4"/>
        <w:rPr>
          <w:rFonts w:ascii="微软雅黑" w:hAnsi="微软雅黑" w:eastAsia="微软雅黑" w:cs="微软雅黑"/>
          <w:color w:val="000000" w:themeColor="text1"/>
          <w14:textFill>
            <w14:solidFill>
              <w14:schemeClr w14:val="tx1"/>
            </w14:solidFill>
          </w14:textFill>
        </w:rPr>
      </w:pPr>
      <w:bookmarkStart w:id="88" w:name="_Toc32754"/>
      <w:r>
        <w:rPr>
          <w:rFonts w:hint="eastAsia" w:ascii="微软雅黑" w:hAnsi="微软雅黑" w:eastAsia="微软雅黑" w:cs="微软雅黑"/>
          <w:color w:val="000000" w:themeColor="text1"/>
          <w14:textFill>
            <w14:solidFill>
              <w14:schemeClr w14:val="tx1"/>
            </w14:solidFill>
          </w14:textFill>
        </w:rPr>
        <w:t>概述</w:t>
      </w:r>
      <w:bookmarkEnd w:id="88"/>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9" w:name="_Toc29552"/>
      <w:r>
        <w:rPr>
          <w:rFonts w:hint="eastAsia" w:ascii="微软雅黑" w:hAnsi="微软雅黑" w:eastAsia="微软雅黑" w:cs="微软雅黑"/>
          <w:color w:val="000000" w:themeColor="text1"/>
          <w14:textFill>
            <w14:solidFill>
              <w14:schemeClr w14:val="tx1"/>
            </w14:solidFill>
          </w14:textFill>
        </w:rPr>
        <w:t>功能入口</w:t>
      </w:r>
      <w:bookmarkEnd w:id="8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0" w:name="_Toc14022"/>
      <w:r>
        <w:rPr>
          <w:rFonts w:hint="eastAsia" w:ascii="微软雅黑" w:hAnsi="微软雅黑" w:eastAsia="微软雅黑" w:cs="微软雅黑"/>
          <w:color w:val="000000" w:themeColor="text1"/>
          <w14:textFill>
            <w14:solidFill>
              <w14:schemeClr w14:val="tx1"/>
            </w14:solidFill>
          </w14:textFill>
        </w:rPr>
        <w:t>用户界面</w:t>
      </w:r>
      <w:bookmarkEnd w:id="90"/>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1"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1"/>
    </w:p>
    <w:p>
      <w:pPr>
        <w:pStyle w:val="4"/>
        <w:rPr>
          <w:rFonts w:ascii="微软雅黑" w:hAnsi="微软雅黑" w:eastAsia="微软雅黑" w:cs="微软雅黑"/>
          <w:color w:val="000000" w:themeColor="text1"/>
          <w14:textFill>
            <w14:solidFill>
              <w14:schemeClr w14:val="tx1"/>
            </w14:solidFill>
          </w14:textFill>
        </w:rPr>
      </w:pPr>
      <w:bookmarkStart w:id="92" w:name="_Toc29806"/>
      <w:r>
        <w:rPr>
          <w:rFonts w:hint="eastAsia" w:ascii="微软雅黑" w:hAnsi="微软雅黑" w:eastAsia="微软雅黑" w:cs="微软雅黑"/>
          <w:color w:val="000000" w:themeColor="text1"/>
          <w14:textFill>
            <w14:solidFill>
              <w14:schemeClr w14:val="tx1"/>
            </w14:solidFill>
          </w14:textFill>
        </w:rPr>
        <w:t>概述</w:t>
      </w:r>
      <w:bookmarkEnd w:id="92"/>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3" w:name="_Toc19698"/>
      <w:r>
        <w:rPr>
          <w:rFonts w:hint="eastAsia" w:ascii="微软雅黑" w:hAnsi="微软雅黑" w:eastAsia="微软雅黑" w:cs="微软雅黑"/>
          <w:color w:val="000000" w:themeColor="text1"/>
          <w14:textFill>
            <w14:solidFill>
              <w14:schemeClr w14:val="tx1"/>
            </w14:solidFill>
          </w14:textFill>
        </w:rPr>
        <w:t>功能入口</w:t>
      </w:r>
      <w:bookmarkEnd w:id="93"/>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4" w:name="_Toc28573"/>
      <w:r>
        <w:rPr>
          <w:rFonts w:hint="eastAsia" w:ascii="微软雅黑" w:hAnsi="微软雅黑" w:eastAsia="微软雅黑" w:cs="微软雅黑"/>
          <w:color w:val="000000" w:themeColor="text1"/>
          <w14:textFill>
            <w14:solidFill>
              <w14:schemeClr w14:val="tx1"/>
            </w14:solidFill>
          </w14:textFill>
        </w:rPr>
        <w:t>用户界面</w:t>
      </w:r>
      <w:bookmarkEnd w:id="94"/>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5" w:name="_Toc5282"/>
      <w:r>
        <w:rPr>
          <w:rFonts w:hint="eastAsia" w:ascii="微软雅黑" w:hAnsi="微软雅黑" w:eastAsia="微软雅黑" w:cs="微软雅黑"/>
          <w:color w:val="000000" w:themeColor="text1"/>
          <w14:textFill>
            <w14:solidFill>
              <w14:schemeClr w14:val="tx1"/>
            </w14:solidFill>
          </w14:textFill>
        </w:rPr>
        <w:t>发文公告</w:t>
      </w:r>
      <w:bookmarkEnd w:id="95"/>
    </w:p>
    <w:p>
      <w:pPr>
        <w:pStyle w:val="4"/>
        <w:rPr>
          <w:rFonts w:ascii="微软雅黑" w:hAnsi="微软雅黑" w:eastAsia="微软雅黑" w:cs="微软雅黑"/>
          <w:color w:val="000000" w:themeColor="text1"/>
          <w14:textFill>
            <w14:solidFill>
              <w14:schemeClr w14:val="tx1"/>
            </w14:solidFill>
          </w14:textFill>
        </w:rPr>
      </w:pPr>
      <w:bookmarkStart w:id="96" w:name="_Toc2419"/>
      <w:r>
        <w:rPr>
          <w:rFonts w:hint="eastAsia" w:ascii="微软雅黑" w:hAnsi="微软雅黑" w:eastAsia="微软雅黑" w:cs="微软雅黑"/>
          <w:color w:val="000000" w:themeColor="text1"/>
          <w14:textFill>
            <w14:solidFill>
              <w14:schemeClr w14:val="tx1"/>
            </w14:solidFill>
          </w14:textFill>
        </w:rPr>
        <w:t>概述</w:t>
      </w:r>
      <w:bookmarkEnd w:id="96"/>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7" w:name="_Toc7830"/>
      <w:r>
        <w:rPr>
          <w:rFonts w:hint="eastAsia" w:ascii="微软雅黑" w:hAnsi="微软雅黑" w:eastAsia="微软雅黑" w:cs="微软雅黑"/>
          <w:color w:val="000000" w:themeColor="text1"/>
          <w14:textFill>
            <w14:solidFill>
              <w14:schemeClr w14:val="tx1"/>
            </w14:solidFill>
          </w14:textFill>
        </w:rPr>
        <w:t>功能入口</w:t>
      </w:r>
      <w:bookmarkEnd w:id="9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8" w:name="_Toc26330"/>
      <w:r>
        <w:rPr>
          <w:rFonts w:hint="eastAsia" w:ascii="微软雅黑" w:hAnsi="微软雅黑" w:eastAsia="微软雅黑" w:cs="微软雅黑"/>
          <w:color w:val="000000" w:themeColor="text1"/>
          <w14:textFill>
            <w14:solidFill>
              <w14:schemeClr w14:val="tx1"/>
            </w14:solidFill>
          </w14:textFill>
        </w:rPr>
        <w:t>用户界面</w:t>
      </w:r>
      <w:bookmarkEnd w:id="98"/>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9"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9"/>
    </w:p>
    <w:p>
      <w:pPr>
        <w:pStyle w:val="4"/>
        <w:rPr>
          <w:rFonts w:ascii="微软雅黑" w:hAnsi="微软雅黑" w:eastAsia="微软雅黑" w:cs="微软雅黑"/>
          <w:color w:val="000000" w:themeColor="text1"/>
          <w14:textFill>
            <w14:solidFill>
              <w14:schemeClr w14:val="tx1"/>
            </w14:solidFill>
          </w14:textFill>
        </w:rPr>
      </w:pPr>
      <w:bookmarkStart w:id="100" w:name="_Toc1580"/>
      <w:r>
        <w:rPr>
          <w:rFonts w:hint="eastAsia" w:ascii="微软雅黑" w:hAnsi="微软雅黑" w:eastAsia="微软雅黑" w:cs="微软雅黑"/>
          <w:color w:val="000000" w:themeColor="text1"/>
          <w14:textFill>
            <w14:solidFill>
              <w14:schemeClr w14:val="tx1"/>
            </w14:solidFill>
          </w14:textFill>
        </w:rPr>
        <w:t>概述</w:t>
      </w:r>
      <w:bookmarkEnd w:id="100"/>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1" w:name="_Toc11752"/>
      <w:r>
        <w:rPr>
          <w:rFonts w:hint="eastAsia" w:ascii="微软雅黑" w:hAnsi="微软雅黑" w:eastAsia="微软雅黑" w:cs="微软雅黑"/>
          <w:color w:val="000000" w:themeColor="text1"/>
          <w14:textFill>
            <w14:solidFill>
              <w14:schemeClr w14:val="tx1"/>
            </w14:solidFill>
          </w14:textFill>
        </w:rPr>
        <w:t>功能入口</w:t>
      </w:r>
      <w:bookmarkEnd w:id="101"/>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2" w:name="_Toc15013"/>
      <w:r>
        <w:rPr>
          <w:rFonts w:hint="eastAsia" w:ascii="微软雅黑" w:hAnsi="微软雅黑" w:eastAsia="微软雅黑" w:cs="微软雅黑"/>
          <w:color w:val="000000" w:themeColor="text1"/>
          <w14:textFill>
            <w14:solidFill>
              <w14:schemeClr w14:val="tx1"/>
            </w14:solidFill>
          </w14:textFill>
        </w:rPr>
        <w:t>用户界面</w:t>
      </w:r>
      <w:bookmarkEnd w:id="102"/>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3"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3"/>
    </w:p>
    <w:p>
      <w:pPr>
        <w:pStyle w:val="4"/>
        <w:rPr>
          <w:rFonts w:ascii="微软雅黑" w:hAnsi="微软雅黑" w:eastAsia="微软雅黑" w:cs="微软雅黑"/>
          <w:color w:val="000000" w:themeColor="text1"/>
          <w14:textFill>
            <w14:solidFill>
              <w14:schemeClr w14:val="tx1"/>
            </w14:solidFill>
          </w14:textFill>
        </w:rPr>
      </w:pPr>
      <w:bookmarkStart w:id="104" w:name="_Toc1184"/>
      <w:r>
        <w:rPr>
          <w:rFonts w:hint="eastAsia" w:ascii="微软雅黑" w:hAnsi="微软雅黑" w:eastAsia="微软雅黑" w:cs="微软雅黑"/>
          <w:color w:val="000000" w:themeColor="text1"/>
          <w14:textFill>
            <w14:solidFill>
              <w14:schemeClr w14:val="tx1"/>
            </w14:solidFill>
          </w14:textFill>
        </w:rPr>
        <w:t>概述</w:t>
      </w:r>
      <w:bookmarkEnd w:id="104"/>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5" w:name="_Toc15595"/>
      <w:r>
        <w:rPr>
          <w:rFonts w:hint="eastAsia" w:ascii="微软雅黑" w:hAnsi="微软雅黑" w:eastAsia="微软雅黑" w:cs="微软雅黑"/>
          <w:color w:val="000000" w:themeColor="text1"/>
          <w14:textFill>
            <w14:solidFill>
              <w14:schemeClr w14:val="tx1"/>
            </w14:solidFill>
          </w14:textFill>
        </w:rPr>
        <w:t>功能入口</w:t>
      </w:r>
      <w:bookmarkEnd w:id="105"/>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6" w:name="_Toc13511"/>
      <w:r>
        <w:rPr>
          <w:rFonts w:hint="eastAsia" w:ascii="微软雅黑" w:hAnsi="微软雅黑" w:eastAsia="微软雅黑" w:cs="微软雅黑"/>
          <w:color w:val="000000" w:themeColor="text1"/>
          <w14:textFill>
            <w14:solidFill>
              <w14:schemeClr w14:val="tx1"/>
            </w14:solidFill>
          </w14:textFill>
        </w:rPr>
        <w:t>用户界面</w:t>
      </w:r>
      <w:bookmarkEnd w:id="106"/>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7"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7"/>
    </w:p>
    <w:p>
      <w:pPr>
        <w:pStyle w:val="4"/>
        <w:rPr>
          <w:rFonts w:ascii="微软雅黑" w:hAnsi="微软雅黑" w:eastAsia="微软雅黑" w:cs="微软雅黑"/>
          <w:color w:val="000000" w:themeColor="text1"/>
          <w14:textFill>
            <w14:solidFill>
              <w14:schemeClr w14:val="tx1"/>
            </w14:solidFill>
          </w14:textFill>
        </w:rPr>
      </w:pPr>
      <w:bookmarkStart w:id="108" w:name="_Toc31119"/>
      <w:r>
        <w:rPr>
          <w:rFonts w:hint="eastAsia" w:ascii="微软雅黑" w:hAnsi="微软雅黑" w:eastAsia="微软雅黑" w:cs="微软雅黑"/>
          <w:color w:val="000000" w:themeColor="text1"/>
          <w14:textFill>
            <w14:solidFill>
              <w14:schemeClr w14:val="tx1"/>
            </w14:solidFill>
          </w14:textFill>
        </w:rPr>
        <w:t>概述</w:t>
      </w:r>
      <w:bookmarkEnd w:id="10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9" w:name="_Toc616"/>
      <w:r>
        <w:rPr>
          <w:rFonts w:hint="eastAsia" w:ascii="微软雅黑" w:hAnsi="微软雅黑" w:eastAsia="微软雅黑" w:cs="微软雅黑"/>
          <w:color w:val="000000" w:themeColor="text1"/>
          <w14:textFill>
            <w14:solidFill>
              <w14:schemeClr w14:val="tx1"/>
            </w14:solidFill>
          </w14:textFill>
        </w:rPr>
        <w:t>功能入口</w:t>
      </w:r>
      <w:bookmarkEnd w:id="10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0" w:name="_Toc12724"/>
      <w:r>
        <w:rPr>
          <w:rFonts w:hint="eastAsia" w:ascii="微软雅黑" w:hAnsi="微软雅黑" w:eastAsia="微软雅黑" w:cs="微软雅黑"/>
          <w:color w:val="000000" w:themeColor="text1"/>
          <w14:textFill>
            <w14:solidFill>
              <w14:schemeClr w14:val="tx1"/>
            </w14:solidFill>
          </w14:textFill>
        </w:rPr>
        <w:t>用户界面</w:t>
      </w:r>
      <w:bookmarkEnd w:id="110"/>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1"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11"/>
    </w:p>
    <w:p>
      <w:pPr>
        <w:pStyle w:val="4"/>
        <w:rPr>
          <w:rFonts w:ascii="微软雅黑" w:hAnsi="微软雅黑" w:eastAsia="微软雅黑" w:cs="微软雅黑"/>
          <w:color w:val="000000" w:themeColor="text1"/>
          <w14:textFill>
            <w14:solidFill>
              <w14:schemeClr w14:val="tx1"/>
            </w14:solidFill>
          </w14:textFill>
        </w:rPr>
      </w:pPr>
      <w:bookmarkStart w:id="112" w:name="_Toc28047"/>
      <w:r>
        <w:rPr>
          <w:rFonts w:hint="eastAsia" w:ascii="微软雅黑" w:hAnsi="微软雅黑" w:eastAsia="微软雅黑" w:cs="微软雅黑"/>
          <w:color w:val="000000" w:themeColor="text1"/>
          <w14:textFill>
            <w14:solidFill>
              <w14:schemeClr w14:val="tx1"/>
            </w14:solidFill>
          </w14:textFill>
        </w:rPr>
        <w:t>概述</w:t>
      </w:r>
      <w:bookmarkEnd w:id="112"/>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3"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3"/>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4" w:name="_Toc18085"/>
      <w:r>
        <w:rPr>
          <w:rFonts w:hint="eastAsia" w:ascii="微软雅黑" w:hAnsi="微软雅黑" w:eastAsia="微软雅黑" w:cs="微软雅黑"/>
          <w:color w:val="000000" w:themeColor="text1"/>
          <w14:textFill>
            <w14:solidFill>
              <w14:schemeClr w14:val="tx1"/>
            </w14:solidFill>
          </w14:textFill>
        </w:rPr>
        <w:t>具体优化点</w:t>
      </w:r>
      <w:bookmarkEnd w:id="114"/>
    </w:p>
    <w:p/>
    <w:p/>
    <w:p>
      <w:pPr>
        <w:pStyle w:val="5"/>
        <w:rPr>
          <w:rFonts w:ascii="微软雅黑" w:hAnsi="微软雅黑" w:eastAsia="微软雅黑"/>
        </w:rPr>
      </w:pPr>
      <w:bookmarkStart w:id="115" w:name="_Toc12418"/>
      <w:r>
        <w:rPr>
          <w:rFonts w:hint="eastAsia" w:ascii="微软雅黑" w:hAnsi="微软雅黑" w:eastAsia="微软雅黑"/>
        </w:rPr>
        <w:t>审批优化</w:t>
      </w:r>
      <w:bookmarkEnd w:id="115"/>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6" w:name="_Toc12348"/>
      <w:bookmarkStart w:id="117"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6"/>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7"/>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8" w:name="_Toc25354"/>
      <w:r>
        <w:rPr>
          <w:rFonts w:hint="eastAsia" w:ascii="微软雅黑" w:hAnsi="微软雅黑" w:eastAsia="微软雅黑"/>
          <w:sz w:val="24"/>
          <w:szCs w:val="24"/>
        </w:rPr>
        <w:t>项目状态</w:t>
      </w:r>
      <w:bookmarkEnd w:id="11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9" w:name="_Toc14049"/>
      <w:r>
        <w:rPr>
          <w:rFonts w:hint="eastAsia" w:ascii="微软雅黑" w:hAnsi="微软雅黑" w:eastAsia="微软雅黑"/>
          <w:sz w:val="24"/>
          <w:szCs w:val="24"/>
        </w:rPr>
        <w:t>项目角色</w:t>
      </w:r>
      <w:bookmarkEnd w:id="119"/>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20" w:name="_Toc12300"/>
      <w:r>
        <w:rPr>
          <w:rFonts w:hint="eastAsia" w:ascii="微软雅黑" w:hAnsi="微软雅黑" w:eastAsia="微软雅黑"/>
          <w:sz w:val="24"/>
          <w:szCs w:val="24"/>
        </w:rPr>
        <w:t>海外部署</w:t>
      </w:r>
      <w:bookmarkEnd w:id="120"/>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"_预算项目列表页面" </w:instrText>
      </w:r>
      <w:r>
        <w:rPr>
          <w:rFonts w:hint="eastAsia" w:ascii="微软雅黑" w:hAnsi="微软雅黑" w:eastAsia="微软雅黑" w:cs="微软雅黑"/>
          <w:kern w:val="0"/>
          <w:sz w:val="24"/>
          <w:szCs w:val="21"/>
          <w:lang w:val="en-US" w:eastAsia="zh-CN"/>
        </w:rPr>
        <w:fldChar w:fldCharType="separate"/>
      </w:r>
      <w:r>
        <w:rPr>
          <w:rStyle w:val="31"/>
          <w:rFonts w:hint="eastAsia" w:ascii="微软雅黑" w:hAnsi="微软雅黑" w:eastAsia="微软雅黑" w:cs="微软雅黑"/>
          <w:kern w:val="0"/>
          <w:sz w:val="24"/>
          <w:szCs w:val="21"/>
          <w:lang w:val="en-US" w:eastAsia="zh-CN"/>
        </w:rPr>
        <w:t>预算项目列表</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中【导入】【预算项目导入模版】【导出】和【授权】功能</w:t>
      </w:r>
    </w:p>
    <w:p>
      <w:pPr>
        <w:numPr>
          <w:ilvl w:val="0"/>
          <w:numId w:val="0"/>
        </w:numPr>
        <w:ind w:leftChars="0" w:firstLine="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"_导入预算项目"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导入预算项目</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【预算项目列表】【预算项目详情】中，【负责人】改为【初始负责人】，【项目负责人】改为【授权负责人】，多授权责任人逗号分隔</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预算管理员配置</w:t>
      </w:r>
      <w:r>
        <w:rPr>
          <w:rFonts w:hint="eastAsia" w:ascii="微软雅黑" w:hAnsi="微软雅黑" w:eastAsia="微软雅黑" w:cs="微软雅黑"/>
          <w:kern w:val="0"/>
          <w:sz w:val="24"/>
          <w:szCs w:val="21"/>
          <w:lang w:val="en-US" w:eastAsia="zh-CN"/>
        </w:rPr>
        <w:t>：</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预算管理范围，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p>
    <w:p>
      <w:pPr>
        <w:numPr>
          <w:ilvl w:val="0"/>
          <w:numId w:val="0"/>
        </w:numPr>
        <w:ind w:left="420" w:leftChars="0"/>
      </w:pPr>
      <w:r>
        <w:drawing>
          <wp:inline distT="0" distB="0" distL="114300" distR="114300">
            <wp:extent cx="5267960" cy="3042920"/>
            <wp:effectExtent l="0" t="0" r="889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1"/>
                    <a:stretch>
                      <a:fillRect/>
                    </a:stretch>
                  </pic:blipFill>
                  <pic:spPr>
                    <a:xfrm>
                      <a:off x="0" y="0"/>
                      <a:ext cx="5267960" cy="30429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BPC的预算部门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数据结构，建立一致的预算部门结构体系，作为【预算管理范围配置】的对象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页面初始时，加载SAP组织架构和架构下的人员信息，加载BPC的预算组织架构</w:t>
      </w:r>
      <w:bookmarkStart w:id="122" w:name="_GoBack"/>
      <w:bookmarkEnd w:id="122"/>
      <w:r>
        <w:rPr>
          <w:rFonts w:hint="eastAsia" w:ascii="微软雅黑" w:hAnsi="微软雅黑" w:eastAsia="微软雅黑" w:cs="微软雅黑"/>
          <w:strike w:val="0"/>
          <w:dstrike w:val="0"/>
          <w:kern w:val="0"/>
          <w:sz w:val="24"/>
          <w:szCs w:val="21"/>
          <w:lang w:val="en-US" w:eastAsia="zh-CN"/>
        </w:rPr>
        <w:t>。</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勾选一个人员时，该人员作为预算部门管理范围的配置对象</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预算管理员只能是人员，不能是部门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所勾选的人员将成为勾选的预算部门的【预算部门管理员】。预算部门可多选，选择一个父级部门时，其下子部门也联动勾选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strike/>
                <w:dstrike w:val="0"/>
                <w:color w:val="000000"/>
                <w:kern w:val="2"/>
                <w:sz w:val="21"/>
                <w:szCs w:val="21"/>
                <w:lang w:val="en-US"/>
              </w:rPr>
            </w:pPr>
            <w:r>
              <w:rPr>
                <w:rFonts w:hint="default" w:ascii="微软雅黑" w:hAnsi="微软雅黑" w:eastAsia="微软雅黑" w:cs="微软雅黑"/>
                <w:strike/>
                <w:dstrike w:val="0"/>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strike/>
                <w:dstrike w:val="0"/>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strike/>
                <w:dstrike w:val="0"/>
                <w:color w:val="000000"/>
                <w:kern w:val="2"/>
                <w:sz w:val="21"/>
                <w:szCs w:val="21"/>
                <w:lang w:val="en-US" w:eastAsia="zh-CN"/>
              </w:rPr>
            </w:pPr>
            <w:r>
              <w:rPr>
                <w:rFonts w:hint="eastAsia" w:ascii="微软雅黑" w:hAnsi="微软雅黑" w:eastAsia="微软雅黑" w:cs="微软雅黑"/>
                <w:strike/>
                <w:dstrike w:val="0"/>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初始时BPC传递的项目根据【组织】字段，分配给对应的BPC预算部门【预算部门管理员】，预算部门管理员可以再将项目授权给部门的其他成员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立项时，【项目的负责人】不再自动填充，由用户自行选择</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当授权责任人对预算项目进行立项时，将</w:t>
      </w:r>
      <w:r>
        <w:rPr>
          <w:rFonts w:hint="eastAsia" w:ascii="微软雅黑" w:hAnsi="微软雅黑" w:eastAsia="微软雅黑" w:cs="微软雅黑"/>
          <w:b/>
          <w:bCs/>
          <w:strike/>
          <w:dstrike w:val="0"/>
          <w:kern w:val="0"/>
          <w:sz w:val="24"/>
          <w:szCs w:val="21"/>
          <w:lang w:val="en-US" w:eastAsia="zh-CN"/>
        </w:rPr>
        <w:t>当前立项的授权责任人</w:t>
      </w:r>
      <w:r>
        <w:rPr>
          <w:rFonts w:hint="eastAsia" w:ascii="微软雅黑" w:hAnsi="微软雅黑" w:eastAsia="微软雅黑" w:cs="微软雅黑"/>
          <w:strike/>
          <w:dstrike w:val="0"/>
          <w:kern w:val="0"/>
          <w:sz w:val="24"/>
          <w:szCs w:val="21"/>
          <w:lang w:val="en-US" w:eastAsia="zh-CN"/>
        </w:rPr>
        <w:t>作为所立项目中【项目的负责人】的值</w:t>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权限：预算部门管理员，委派的人，授权负责人(多负责人都可以看到相互之间通过对应预算项目立项的项目)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drawing>
          <wp:inline distT="0" distB="0" distL="114300" distR="114300">
            <wp:extent cx="5268595" cy="3263900"/>
            <wp:effectExtent l="0" t="0" r="190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3"/>
                    <a:stretch>
                      <a:fillRect/>
                    </a:stretch>
                  </pic:blipFill>
                  <pic:spPr>
                    <a:xfrm>
                      <a:off x="0" y="0"/>
                      <a:ext cx="5268595" cy="3263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drawing>
          <wp:inline distT="0" distB="0" distL="114300" distR="114300">
            <wp:extent cx="5272405" cy="3263265"/>
            <wp:effectExtent l="0" t="0" r="1079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2405" cy="3263265"/>
                    </a:xfrm>
                    <a:prstGeom prst="rect">
                      <a:avLst/>
                    </a:prstGeom>
                    <a:noFill/>
                    <a:ln>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ID</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合同编号，生成规则为【单据号】+【两位序号】，提交时生成。</w:t>
            </w:r>
          </w:p>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每个项目中的【两位序号】初始时从01开始依次递增，后续在序号最大值的基础上递增。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7"/>
        </w:numPr>
        <w:rPr>
          <w:rFonts w:ascii="微软雅黑" w:hAnsi="微软雅黑" w:eastAsia="微软雅黑" w:cs="微软雅黑"/>
          <w:color w:val="000000" w:themeColor="text1"/>
          <w14:textFill>
            <w14:solidFill>
              <w14:schemeClr w14:val="tx1"/>
            </w14:solidFill>
          </w14:textFill>
        </w:rPr>
      </w:pPr>
      <w:bookmarkStart w:id="121" w:name="_Toc5114"/>
      <w:r>
        <w:rPr>
          <w:rFonts w:hint="eastAsia" w:ascii="微软雅黑" w:hAnsi="微软雅黑" w:eastAsia="微软雅黑" w:cs="微软雅黑"/>
          <w:color w:val="000000" w:themeColor="text1"/>
          <w14:textFill>
            <w14:solidFill>
              <w14:schemeClr w14:val="tx1"/>
            </w14:solidFill>
          </w14:textFill>
        </w:rPr>
        <w:t>原型地址</w:t>
      </w:r>
      <w:bookmarkEnd w:id="121"/>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strike w:val="0"/>
        <w:dstrike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4792BF8"/>
    <w:multiLevelType w:val="singleLevel"/>
    <w:tmpl w:val="54792BF8"/>
    <w:lvl w:ilvl="0" w:tentative="0">
      <w:start w:val="1"/>
      <w:numFmt w:val="decimal"/>
      <w:suff w:val="space"/>
      <w:lvlText w:val="%1."/>
      <w:lvlJc w:val="left"/>
    </w:lvl>
  </w:abstractNum>
  <w:abstractNum w:abstractNumId="21">
    <w:nsid w:val="680875EC"/>
    <w:multiLevelType w:val="singleLevel"/>
    <w:tmpl w:val="680875EC"/>
    <w:lvl w:ilvl="0" w:tentative="0">
      <w:start w:val="1"/>
      <w:numFmt w:val="decimal"/>
      <w:suff w:val="space"/>
      <w:lvlText w:val="%1."/>
      <w:lvlJc w:val="left"/>
    </w:lvl>
  </w:abstractNum>
  <w:abstractNum w:abstractNumId="22">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78DB99E9"/>
    <w:multiLevelType w:val="singleLevel"/>
    <w:tmpl w:val="78DB99E9"/>
    <w:lvl w:ilvl="0" w:tentative="0">
      <w:start w:val="1"/>
      <w:numFmt w:val="decimal"/>
      <w:suff w:val="space"/>
      <w:lvlText w:val="%1."/>
      <w:lvlJc w:val="left"/>
    </w:lvl>
  </w:abstractNum>
  <w:abstractNum w:abstractNumId="25">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8"/>
  </w:num>
  <w:num w:numId="3">
    <w:abstractNumId w:val="22"/>
  </w:num>
  <w:num w:numId="4">
    <w:abstractNumId w:val="14"/>
  </w:num>
  <w:num w:numId="5">
    <w:abstractNumId w:val="6"/>
  </w:num>
  <w:num w:numId="6">
    <w:abstractNumId w:val="13"/>
  </w:num>
  <w:num w:numId="7">
    <w:abstractNumId w:val="20"/>
  </w:num>
  <w:num w:numId="8">
    <w:abstractNumId w:val="15"/>
  </w:num>
  <w:num w:numId="9">
    <w:abstractNumId w:val="16"/>
  </w:num>
  <w:num w:numId="10">
    <w:abstractNumId w:val="23"/>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1"/>
  </w:num>
  <w:num w:numId="18">
    <w:abstractNumId w:val="1"/>
  </w:num>
  <w:num w:numId="19">
    <w:abstractNumId w:val="24"/>
  </w:num>
  <w:num w:numId="20">
    <w:abstractNumId w:val="0"/>
  </w:num>
  <w:num w:numId="21">
    <w:abstractNumId w:val="19"/>
  </w:num>
  <w:num w:numId="22">
    <w:abstractNumId w:val="5"/>
  </w:num>
  <w:num w:numId="23">
    <w:abstractNumId w:val="25"/>
  </w:num>
  <w:num w:numId="24">
    <w:abstractNumId w:val="8"/>
  </w:num>
  <w:num w:numId="25">
    <w:abstractNumId w:val="11"/>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16655D"/>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A504FF"/>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3660D"/>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CDC29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1FB69BC"/>
    <w:rsid w:val="12284E12"/>
    <w:rsid w:val="124270FE"/>
    <w:rsid w:val="12893CBB"/>
    <w:rsid w:val="129D10F4"/>
    <w:rsid w:val="129D54E6"/>
    <w:rsid w:val="12B350A7"/>
    <w:rsid w:val="12CE7E72"/>
    <w:rsid w:val="12D52B59"/>
    <w:rsid w:val="12DA3278"/>
    <w:rsid w:val="12F32E8F"/>
    <w:rsid w:val="12F55ACD"/>
    <w:rsid w:val="12F82037"/>
    <w:rsid w:val="12F9462E"/>
    <w:rsid w:val="133A238B"/>
    <w:rsid w:val="133F0831"/>
    <w:rsid w:val="135C24DB"/>
    <w:rsid w:val="136159FC"/>
    <w:rsid w:val="13784F2C"/>
    <w:rsid w:val="13794499"/>
    <w:rsid w:val="13AC64B5"/>
    <w:rsid w:val="13AE7229"/>
    <w:rsid w:val="13AF4D1D"/>
    <w:rsid w:val="13C908A8"/>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31A5B"/>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6C53FF"/>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7F6C45"/>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2A6275"/>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D15535"/>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0C1E81"/>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9E1BFA"/>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6E615F"/>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91EBC"/>
    <w:rsid w:val="48EE0572"/>
    <w:rsid w:val="49051B56"/>
    <w:rsid w:val="492142E0"/>
    <w:rsid w:val="492601A2"/>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82049"/>
    <w:rsid w:val="4D7E1623"/>
    <w:rsid w:val="4DDA02EF"/>
    <w:rsid w:val="4DDA4324"/>
    <w:rsid w:val="4DE87B20"/>
    <w:rsid w:val="4E327733"/>
    <w:rsid w:val="4E3B24BE"/>
    <w:rsid w:val="4E4A0BE3"/>
    <w:rsid w:val="4E5C1022"/>
    <w:rsid w:val="4E7A2D79"/>
    <w:rsid w:val="4E7F1177"/>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1119C8"/>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DD0E57"/>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C54BF7"/>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23E5A"/>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497327"/>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964B0D"/>
    <w:rsid w:val="6AAB2CE4"/>
    <w:rsid w:val="6AB21DE8"/>
    <w:rsid w:val="6AB74EE2"/>
    <w:rsid w:val="6ACD70D8"/>
    <w:rsid w:val="6AD45580"/>
    <w:rsid w:val="6AFB5005"/>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B13788"/>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623C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3633A"/>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1FA4"/>
    <w:rsid w:val="7E5B5796"/>
    <w:rsid w:val="7EAD3C99"/>
    <w:rsid w:val="7EC046D4"/>
    <w:rsid w:val="7ED3560D"/>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15110</Words>
  <Characters>16341</Characters>
  <Lines>65</Lines>
  <Paragraphs>18</Paragraphs>
  <TotalTime>33</TotalTime>
  <ScaleCrop>false</ScaleCrop>
  <LinksUpToDate>false</LinksUpToDate>
  <CharactersWithSpaces>16736</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2023-12-06T06:42:08Z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19BFFBFDD3A34910ACA3D3955C144D43_12</vt:lpwstr>
  </property>
</Properties>
</file>