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530908055"/>
      <w:bookmarkStart w:id="5" w:name="_Toc17031"/>
      <w:bookmarkStart w:id="6" w:name="_Toc4314"/>
      <w:bookmarkStart w:id="7" w:name="_Toc53045092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5909"/>
      <w:bookmarkStart w:id="13" w:name="_Toc206431106"/>
      <w:bookmarkStart w:id="14" w:name="_Toc206431053"/>
      <w:bookmarkStart w:id="15" w:name="_Toc530450922"/>
      <w:bookmarkStart w:id="16" w:name="_Toc325297005"/>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206431110"/>
      <w:bookmarkStart w:id="20" w:name="_Toc17264"/>
      <w:bookmarkStart w:id="21" w:name="_Toc19177"/>
      <w:bookmarkStart w:id="22" w:name="_Toc528572769"/>
      <w:bookmarkStart w:id="23" w:name="_Toc528573756"/>
      <w:bookmarkStart w:id="24" w:name="_Toc206431057"/>
      <w:bookmarkStart w:id="25" w:name="_Toc530908060"/>
      <w:bookmarkStart w:id="26" w:name="_Toc519330229"/>
      <w:bookmarkStart w:id="27" w:name="_Toc529080477"/>
      <w:bookmarkStart w:id="28" w:name="_Toc528568461"/>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9080481"/>
      <w:bookmarkStart w:id="30" w:name="_Toc325297008"/>
      <w:bookmarkStart w:id="31" w:name="_Toc528573760"/>
      <w:bookmarkStart w:id="32" w:name="_Toc519330233"/>
      <w:bookmarkStart w:id="33" w:name="_Toc206431111"/>
      <w:bookmarkStart w:id="34" w:name="_Toc528572773"/>
      <w:bookmarkStart w:id="35" w:name="_Toc206431058"/>
      <w:bookmarkStart w:id="36" w:name="_Toc53090806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2325"/>
      <w:bookmarkStart w:id="42" w:name="_Toc206431061"/>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bookmarkStart w:id="119" w:name="_GoBack"/>
      <w:bookmarkEnd w:id="119"/>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界面增加【合同信息上传】模块，在新增时状态为置灰不可填写，在项目审批通过之后，【项目创建者】和【项目负责人】可以补充&amp;编辑合同信息，在确认合同信息后，合同信息不可编辑，并发送项目信息给外部系统。</w:t>
      </w:r>
    </w:p>
    <w:p>
      <w:pPr>
        <w:numPr>
          <w:numId w:val="0"/>
        </w:numPr>
        <w:ind w:left="420" w:leftChars="0"/>
        <w:rPr>
          <w:rFonts w:hint="default" w:ascii="微软雅黑" w:hAnsi="微软雅黑" w:eastAsia="微软雅黑" w:cs="微软雅黑"/>
          <w:kern w:val="0"/>
          <w:sz w:val="24"/>
          <w:szCs w:val="21"/>
          <w:lang w:val="en-US" w:eastAsia="zh-CN"/>
        </w:rPr>
      </w:pPr>
    </w:p>
    <w:p>
      <w:pPr>
        <w:numPr>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numId w:val="0"/>
        </w:numPr>
        <w:ind w:left="420" w:leftChars="0"/>
      </w:pPr>
      <w:r>
        <w:drawing>
          <wp:inline distT="0" distB="0" distL="114300" distR="114300">
            <wp:extent cx="5264150" cy="3042920"/>
            <wp:effectExtent l="0" t="0" r="12700" b="50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5264150" cy="3042920"/>
                    </a:xfrm>
                    <a:prstGeom prst="rect">
                      <a:avLst/>
                    </a:prstGeom>
                    <a:noFill/>
                    <a:ln>
                      <a:noFill/>
                    </a:ln>
                  </pic:spPr>
                </pic:pic>
              </a:graphicData>
            </a:graphic>
          </wp:inline>
        </w:drawing>
      </w:r>
    </w:p>
    <w:p>
      <w:pPr>
        <w:numPr>
          <w:numId w:val="0"/>
        </w:numPr>
        <w:ind w:left="420" w:leftChars="0"/>
      </w:pPr>
      <w:r>
        <w:drawing>
          <wp:inline distT="0" distB="0" distL="114300" distR="114300">
            <wp:extent cx="5263515" cy="3072765"/>
            <wp:effectExtent l="0" t="0" r="13335"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2"/>
                    <a:stretch>
                      <a:fillRect/>
                    </a:stretch>
                  </pic:blipFill>
                  <pic:spPr>
                    <a:xfrm>
                      <a:off x="0" y="0"/>
                      <a:ext cx="5263515" cy="307276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pPr>
      <w:r>
        <w:drawing>
          <wp:inline distT="0" distB="0" distL="114300" distR="114300">
            <wp:extent cx="5276215" cy="3068320"/>
            <wp:effectExtent l="0" t="0" r="635" b="177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3"/>
                    <a:stretch>
                      <a:fillRect/>
                    </a:stretch>
                  </pic:blipFill>
                  <pic:spPr>
                    <a:xfrm>
                      <a:off x="0" y="0"/>
                      <a:ext cx="5276215" cy="30683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numId w:val="0"/>
              </w:numPr>
              <w:suppressLineNumbers w:val="0"/>
              <w:spacing w:before="0" w:beforeAutospacing="0" w:after="0" w:afterAutospacing="0" w:line="400" w:lineRule="exact"/>
              <w:ind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有未填写字段时，提示“【未填写字段名】未填写”</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所有合同信息字段已填写，弹窗提示【是否确认所有合同信息，确认之后合同信息将不可再编辑】，点击【确认】所有合同信息终稿确认并且不可再编辑，隐藏【保存】按钮，触发【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w:t>
            </w:r>
            <w:r>
              <w:rPr>
                <w:rFonts w:ascii="微软雅黑" w:hAnsi="微软雅黑" w:eastAsia="微软雅黑" w:cs="微软雅黑"/>
                <w:color w:val="FF0000"/>
              </w:rPr>
              <w:t>PM</w:t>
            </w:r>
            <w:r>
              <w:rPr>
                <w:rFonts w:hint="eastAsia" w:ascii="微软雅黑" w:hAnsi="微软雅黑" w:eastAsia="微软雅黑" w:cs="微软雅黑"/>
                <w:color w:val="FF0000"/>
              </w:rPr>
              <w:t>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w:t>
            </w:r>
            <w:r>
              <w:rPr>
                <w:rFonts w:ascii="微软雅黑" w:hAnsi="微软雅黑" w:eastAsia="微软雅黑" w:cs="微软雅黑"/>
                <w:color w:val="FF0000"/>
              </w:rPr>
              <w:t>PM</w:t>
            </w:r>
            <w:r>
              <w:rPr>
                <w:rFonts w:hint="eastAsia" w:ascii="微软雅黑" w:hAnsi="微软雅黑" w:eastAsia="微软雅黑" w:cs="微软雅黑"/>
                <w:color w:val="FF0000"/>
              </w:rPr>
              <w:t>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点击【保存】，则保存已填写的合同信息字段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上传合同</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点击【上传合同】，弹出文件选择器上传合同文件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文件格式必须支持：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PDF,EXCEL,PPT,zip,rar,7z等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15</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2023-11-06T02:48:13Z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