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" w:hAnsi="仿宋" w:eastAsia="仿宋" w:cs="仿宋"/>
          <w:b/>
          <w:bCs/>
          <w:sz w:val="48"/>
          <w:szCs w:val="56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8"/>
          <w:szCs w:val="56"/>
          <w:lang w:val="en-US" w:eastAsia="zh-CN"/>
        </w:rPr>
        <w:t>跳绳</w:t>
      </w:r>
    </w:p>
    <w:p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目标：跳绳采集数据进行分配</w:t>
      </w:r>
    </w:p>
    <w:p>
      <w:pPr>
        <w:rPr>
          <w:rFonts w:hint="default"/>
          <w:sz w:val="28"/>
          <w:szCs w:val="36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26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2022-04-05T06:10:26Z</dcterms:created>
  <dc:creator>WE</dc:creator>
  <cp:lastModifiedBy>WE</cp:lastModifiedBy>
  <dcterms:modified xsi:type="dcterms:W3CDTF">2022-04-05T06:13:17Z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