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</w:rPr>
        <w:t>微型复现实验设计</w:t>
      </w:r>
    </w:p>
    <w:p>
      <w:r>
        <w:rPr>
          <w:b/>
        </w:rPr>
        <w:t>对应论文</w:t>
      </w:r>
      <w:r>
        <w:t xml:space="preserve">：Oswald, L. (2024). More than news! Mapping the deliberative potential of a political online ecosystem with digital trace data. </w:t>
      </w:r>
      <w:r>
        <w:rPr>
          <w:i/>
        </w:rPr>
        <w:t>Humanities and Social Sciences Communications</w:t>
      </w:r>
      <w:r>
        <w:t>, 11:629.</w:t>
      </w:r>
    </w:p>
    <w:p>
      <w:r>
        <w:rPr>
          <w:b/>
        </w:rPr>
        <w:t>复现方案</w:t>
      </w:r>
      <w:r>
        <w:t>：</w:t>
      </w:r>
    </w:p>
    <w:p>
      <w:r>
        <w:t>我计划复现论文中"用潜类别分析给网站分类"这一部分，即以 69 个政治相关域名的 15 条二值"审议潜能"标准为输入重跑潜类别分析，核对论文的三类网站结构（34/15/20，混合比例 49%/22%/29%）。</w:t>
      </w:r>
    </w:p>
    <w:p>
      <w:r>
        <w:t xml:space="preserve">这部分实验的输入是"69 个域名 × 15 条标准"的二值矩阵。论文声明把 R 脚本与公开数据放在 OSF 项目（osf.io/atj5u）；我核对了该节点下挂载的两个存储提供者——osfstorage 里只有补充材料 PDF，另一个 github 提供者则公开了 10 个 R 脚本与 6 个数据文件，其中 </w:t>
      </w:r>
      <w:r>
        <w:rPr>
          <w:rFonts w:ascii="Menlo" w:hAnsi="Menlo"/>
          <w:sz w:val="18"/>
        </w:rPr>
        <w:t>data_public/data_LCA_c_V3.xlsx</w:t>
      </w:r>
      <w:r>
        <w:t xml:space="preserve"> 就是 LCA 的输入矩阵本身，其点击量合计 493,714、类别规模 15/20/34，与正文完全吻合。因此无需替代样本、也无需向作者索取，改为用公开数据与官方脚本直接重跑；只有需求侧标准的构造依赖未公开的 1.16 GB 个体级追踪数据与问卷文件，只能绕过。</w:t>
      </w:r>
    </w:p>
    <w:p>
      <w:r>
        <w:t xml:space="preserve">步骤是：（1）读入该矩阵，核对其 23 列的含义、点击量合计与类别规模，确认这 15 条标准就是脚本 </w:t>
      </w:r>
      <w:r>
        <w:rPr>
          <w:rFonts w:ascii="Menlo" w:hAnsi="Menlo"/>
          <w:sz w:val="18"/>
        </w:rPr>
        <w:t>cbind()</w:t>
      </w:r>
      <w:r>
        <w:t xml:space="preserve"> 里的那 15 条；（2）把 0/1 重编码为 1/2，用 poLCA 复估 1–10 类模型（</w:t>
      </w:r>
      <w:r>
        <w:rPr>
          <w:rFonts w:ascii="Menlo" w:hAnsi="Menlo"/>
          <w:sz w:val="18"/>
        </w:rPr>
        <w:t>set.seed(9876)</w:t>
      </w:r>
      <w:r>
        <w:t>），并用 Python 自实现等价 EM 独立复算；（3）重跑脚本写明的稳健性检验：两类解、删三条标准、仅人工编码、仅自动编码、50% 拆半抽样；（4）把类别归属与表 C1、C3–C11 逐站比对，拟合指标与表 C2 逐格比对。工具以 R 为主（poLCA、tidyverse、igraph、vegan），Python 负责独立复算与重绘图形。</w:t>
      </w:r>
    </w:p>
    <w:p>
      <w:r>
        <w:t xml:space="preserve">验证靠三重交叉：两套实现互相对照、数值与补充材料逐格对照、增加随机起点后解是否稳定。预计输出：K=1–10 的拟合指标对照表、条件概率剖面与图 C5 的重绘图、类别归属的混淆矩阵和一份差异清单。与原结果比较时，已可预先指出四处需解释的地方：表 C2 中名为 AIC 的那一列其实是 CAIC（脚本写作 </w:t>
      </w:r>
      <w:r>
        <w:rPr>
          <w:rFonts w:ascii="Menlo" w:hAnsi="Menlo"/>
          <w:sz w:val="18"/>
        </w:rPr>
        <w:t>AIC = CAICs</w:t>
      </w:r>
      <w:r>
        <w:t>）；脚本取 BIC 最小的选择规则会选出 2 类解，正文报告的却是 3 类解；K≥5 各行的似然是起点依赖的局部极大值，随机起点从 30 加到 400 仍能改善；</w:t>
      </w:r>
      <w:r>
        <w:rPr>
          <w:rFonts w:ascii="Menlo" w:hAnsi="Menlo"/>
          <w:sz w:val="18"/>
        </w:rPr>
        <w:t>incl_gender</w:t>
      </w:r>
      <w:r>
        <w:t>、</w:t>
      </w:r>
      <w:r>
        <w:rPr>
          <w:rFonts w:ascii="Menlo" w:hAnsi="Menlo"/>
          <w:sz w:val="18"/>
        </w:rPr>
        <w:t>incl_age</w:t>
      </w:r>
      <w:r>
        <w:t>、</w:t>
      </w:r>
      <w:r>
        <w:rPr>
          <w:rFonts w:ascii="Menlo" w:hAnsi="Menlo"/>
          <w:sz w:val="18"/>
        </w:rPr>
        <w:t>incl_educ</w:t>
      </w:r>
      <w:r>
        <w:t xml:space="preserve"> 三列在公开矩阵中取值完全相同，15 条标准实际只有 13 种互异取值，自由参数却仍按 15 条算。若三类解在提高起点数后稳定复现，则分类结论成立，"取 3 类"更可能是基于解释力的判断而非信息准则的答案。</w:t>
      </w:r>
    </w:p>
    <w:p>
      <w:r>
        <w:t xml:space="preserve">最大的难点已不是数据获取，而是结果稳定性与选择标准的透明度：69 个样本、15 条标准，K=3 时自由参数已有 47 个，似然面多峰，poLCA 默认 </w:t>
      </w:r>
      <w:r>
        <w:rPr>
          <w:rFonts w:ascii="Menlo" w:hAnsi="Menlo"/>
          <w:sz w:val="18"/>
        </w:rPr>
        <w:t>nrep=10</w:t>
      </w:r>
      <w:r>
        <w:t xml:space="preserve"> 很容易停在局部最优；各准则又彼此冲突（BIC 与 CAIC 指向 2 类，aBIC 降到 10 类，真正的 AIC 指向 5 类），复现结论会有相当部分取决于用哪个准则、跑了多少起点。简化的影响是：这次复现只覆盖测量环节的最后一步，需求侧三条标准的构造与个人层应用分析都无法重建，因此无法检验论文关于"回音室不成立"的实质结论，只能检验网站分类这一步是否可重复、可追溯。</w:t>
      </w:r>
    </w:p>
    <w:p>
      <w:r>
        <w:t>（依次对应要求的 a）复现对象、b）数据与来源、c）步骤、d）工具、e）输出、f）验证、g）与原结果比较、h）难点、i）简化及影响。）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