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D471D">
      <w:pPr>
        <w:pStyle w:val="2"/>
        <w:jc w:val="center"/>
        <w:rPr>
          <w:rFonts w:hint="eastAsia" w:ascii="宋体" w:hAnsi="宋体" w:eastAsia="宋体" w:cs="宋体"/>
          <w:color w:val="auto"/>
        </w:rPr>
      </w:pPr>
      <w:r>
        <w:rPr>
          <w:rFonts w:hint="eastAsia" w:ascii="宋体" w:hAnsi="宋体" w:eastAsia="宋体" w:cs="宋体"/>
          <w:color w:val="auto"/>
        </w:rPr>
        <w:t>AI论文阅读工具</w:t>
      </w:r>
      <w:r>
        <w:rPr>
          <w:rFonts w:hint="eastAsia" w:ascii="宋体" w:hAnsi="宋体" w:eastAsia="宋体" w:cs="宋体"/>
          <w:color w:val="auto"/>
          <w:lang w:val="en-US" w:eastAsia="zh-CN"/>
        </w:rPr>
        <w:t>完整</w:t>
      </w:r>
      <w:r>
        <w:rPr>
          <w:rFonts w:hint="eastAsia" w:ascii="宋体" w:hAnsi="宋体" w:eastAsia="宋体" w:cs="宋体"/>
          <w:color w:val="auto"/>
        </w:rPr>
        <w:t>输出记录</w:t>
      </w:r>
    </w:p>
    <w:p w14:paraId="617B8D89">
      <w:pPr>
        <w:pStyle w:val="3"/>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工具说明</w:t>
      </w:r>
    </w:p>
    <w:p w14:paraId="7BEE45CA">
      <w:pPr>
        <w:keepNext w:val="0"/>
        <w:keepLines w:val="0"/>
        <w:pageBreakBefore w:val="0"/>
        <w:widowControl/>
        <w:kinsoku/>
        <w:wordWrap/>
        <w:overflowPunct/>
        <w:topLinePunct w:val="0"/>
        <w:autoSpaceDE/>
        <w:autoSpaceDN/>
        <w:bidi w:val="0"/>
        <w:adjustRightInd/>
        <w:snapToGrid/>
        <w:ind w:firstLine="420" w:firstLineChars="200"/>
        <w:textAlignment w:val="auto"/>
      </w:pPr>
      <w:r>
        <w:t>我</w:t>
      </w:r>
      <w:r>
        <w:rPr>
          <w:rFonts w:hint="eastAsia"/>
          <w:lang w:val="en-US" w:eastAsia="zh-CN"/>
        </w:rPr>
        <w:t>使</w:t>
      </w:r>
      <w:r>
        <w:t>用的工具是Claude Code。</w:t>
      </w:r>
      <w:r>
        <w:rPr>
          <w:rFonts w:hint="eastAsia"/>
          <w:lang w:val="en-US" w:eastAsia="zh-CN"/>
        </w:rPr>
        <w:t>用它读取下载下来的论文PDF文件并提问。</w:t>
      </w:r>
      <w:r>
        <w:t>为了看清楚它的真实水平，我每次都新开一个对话，让它对这篇论文没有任何"上一轮的记忆"，也告诉它不用去网上找别的资料。我一共问了四次：</w:t>
      </w:r>
    </w:p>
    <w:p w14:paraId="59294F6D">
      <w:pPr>
        <w:spacing w:after="40"/>
        <w:ind w:left="283"/>
      </w:pPr>
      <w:r>
        <w:t>1. 只给它论文正文，让它把这篇论文讲了什么、用了什么数据、得出什么结论说清楚；</w:t>
      </w:r>
    </w:p>
    <w:p w14:paraId="04C70C2A">
      <w:pPr>
        <w:spacing w:after="40"/>
        <w:ind w:left="283"/>
      </w:pPr>
      <w:r>
        <w:t>2. 加上补充材料，问它网站最后分成几类、每一类有哪些网站、作者是怎么定类数的；</w:t>
      </w:r>
    </w:p>
    <w:p w14:paraId="3B7BC926">
      <w:pPr>
        <w:spacing w:after="40"/>
        <w:ind w:left="283"/>
      </w:pPr>
      <w:r>
        <w:t>3. 问它补充材料Table C2里BIC最小的到底是几类、作者为什么最后选3类；</w:t>
      </w:r>
    </w:p>
    <w:p w14:paraId="03EAC5A8">
      <w:pPr>
        <w:spacing w:after="40"/>
        <w:ind w:left="283"/>
      </w:pPr>
      <w:r>
        <w:t>4. 问它如果我想自己把"给网站分类"这一步重做一遍，需要哪些材料，这些东西</w:t>
      </w:r>
      <w:r>
        <w:rPr>
          <w:rFonts w:hint="default"/>
          <w:lang w:val="en-US"/>
        </w:rPr>
        <w:t>OSF</w:t>
      </w:r>
      <w:r>
        <w:t>上有没有。</w:t>
      </w:r>
    </w:p>
    <w:p w14:paraId="1B87D3D0">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eastAsia="宋体"/>
          <w:b/>
          <w:bCs/>
          <w:lang w:val="en-US" w:eastAsia="zh-CN"/>
        </w:rPr>
      </w:pPr>
      <w:r>
        <w:rPr>
          <w:rFonts w:hint="eastAsia"/>
          <w:b/>
          <w:bCs/>
          <w:lang w:val="en-US" w:eastAsia="zh-CN"/>
        </w:rPr>
        <w:t>输出记录如下</w:t>
      </w:r>
    </w:p>
    <w:p w14:paraId="192908A3">
      <w:pPr>
        <w:pStyle w:val="3"/>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第一次：</w:t>
      </w:r>
      <w:r>
        <w:rPr>
          <w:rFonts w:hint="eastAsia" w:ascii="宋体" w:hAnsi="宋体" w:eastAsia="宋体" w:cs="宋体"/>
          <w:color w:val="auto"/>
          <w:sz w:val="24"/>
          <w:szCs w:val="24"/>
          <w:lang w:val="en-US" w:eastAsia="zh-CN"/>
        </w:rPr>
        <w:t>只给论文正文，让它总结全文</w:t>
      </w:r>
    </w:p>
    <w:p w14:paraId="63E75A0E">
      <w:r>
        <w:rPr>
          <w:b/>
        </w:rPr>
        <w:t>我的问题</w:t>
      </w:r>
    </w:p>
    <w:p w14:paraId="6E945F48">
      <w:pPr>
        <w:ind w:left="340"/>
      </w:pPr>
      <w:r>
        <w:rPr>
          <w:i/>
        </w:rPr>
        <w:t>请读一下我电脑里的这篇论文：</w:t>
      </w:r>
      <w:r>
        <w:rPr>
          <w:rFonts w:ascii="Menlo" w:hAnsi="Menlo"/>
          <w:i/>
          <w:sz w:val="18"/>
        </w:rPr>
        <w:t>1_论文全文（Oswald 2024, HSSC）.pdf</w:t>
      </w:r>
      <w:r>
        <w:rPr>
          <w:i/>
        </w:rPr>
        <w:t>。读完请用中文告诉我：这篇论文研究的是什么问题、用了什么数据、得出了什么结论。尽量说详细一点，800 字左右。只根据这个 PDF 回答就行，不用去网上找别的资料。请直接把你的回答写出来（这就是要交付的内容），不要描述你的操作过程。</w:t>
      </w:r>
    </w:p>
    <w:p w14:paraId="2531A2F9">
      <w:pPr>
        <w:rPr>
          <w:rFonts w:hint="eastAsia" w:eastAsia="宋体"/>
          <w:lang w:eastAsia="zh-CN"/>
        </w:rPr>
      </w:pPr>
      <w:r>
        <w:rPr>
          <w:b/>
        </w:rPr>
        <w:t>工具的回答</w:t>
      </w:r>
    </w:p>
    <w:p w14:paraId="2A26DE59">
      <w:r>
        <w:t xml:space="preserve">这篇论文是 Lisa Oswald（马克斯·普朗克人类发展研究所适应性理性中心）2024 年发表在 </w:t>
      </w:r>
      <w:r>
        <w:rPr>
          <w:i/>
        </w:rPr>
        <w:t>Humanities and Social Sciences Communications</w:t>
      </w:r>
      <w:r>
        <w:t xml:space="preserve"> 上的《More than news! Mapping the deliberative potential of a political online ecosystem with digital trace data》（11:629）。</w:t>
      </w:r>
    </w:p>
    <w:p w14:paraId="7D1086FC">
      <w:r>
        <w:rPr>
          <w:b/>
        </w:rPr>
        <w:t>研究问题</w:t>
      </w:r>
    </w:p>
    <w:p w14:paraId="43D70446">
      <w:r>
        <w:t>作者指出，以往关于"互联网是否促进公共审议"的研究大多只盯着某一个侧面：要么分析社交媒体上的政治讨论帖，要么研究在线新闻媒体的信息食谱。但这些做法有两个盲点：一是只看到极少数高度活跃用户留下的可见沟通痕迹，而沉默的多数（"lurkers"）如何获取政治信息完全不可见；二是把在线公共领域简单二分为"新闻网站 vs 社交媒体平台"。本文因此"退后一步"，聚焦网站的基础设施可供性（infrastructural affordances）与实际使用模式，提出三个问题：(1) 哪些网站在线公共话语中具有潜力（政治信息获取与讨论）？(2) 政治在线生态系统在基础设施与使用特征上如何结构化？(3) 用户人口学特征与不同网站类别之间如何互动？作者强调本文只衡量"审议潜力"（deliberative potential），不评判讨论本身的质量。</w:t>
      </w:r>
    </w:p>
    <w:p w14:paraId="38AD45B6">
      <w:r>
        <w:rPr>
          <w:b/>
        </w:rPr>
        <w:t>核心概念：六维审议潜力</w:t>
      </w:r>
    </w:p>
    <w:p w14:paraId="77E57C1B">
      <w:r>
        <w:t>作者把审议潜力操作化为六个维度，前三个属供给侧（人工内容编码，逐项二值 0/1）：信息（是否提供政治人物/机构/议题信息、行政与地方信息、经新闻式把关的信息）、沟通（能否发表意见、能否互相回复，仅点赞不算互惠）、参与（能否联系政治人物、能否请愿投票、能否组织政治活动）。后三个属需求侧（用数字痕迹加问卷数据计算）：连通性（把同一用户在同一议题上先后访问的不同网站连成网络，用入度/出度衡量政治相关的流量）、包容性（用户在教育、性别、年龄上的多样性）、异质性（用户在左右政治光谱与 2017 年大选投票上的多样性）。后两者用 Shannon-Wiener 熵指数计算。</w:t>
      </w:r>
    </w:p>
    <w:p w14:paraId="2A96DA9F">
      <w:r>
        <w:rPr>
          <w:b/>
        </w:rPr>
        <w:t>数据与方法</w:t>
      </w:r>
    </w:p>
    <w:p w14:paraId="4755FCE0">
      <w:r>
        <w:t>数据为德国 YouGov Pulse 面板的被动式 URL 浏览追踪（opt-in、可随时暂停或退出），样本按 Best for Planning (2017) 边际配额抽样，在性别、年龄和一定程度上教育水平上代表德国在线人口。时间跨度为 2017 年 7 月至 12 月，覆盖 2017 年 9 月德国联邦大选；共 1282 人、逾 5600 万次网站访问、近 20 万个域名（仅桌面端，不含移动设备）。</w:t>
      </w:r>
    </w:p>
    <w:p w14:paraId="363C2106">
      <w:r>
        <w:t>网站筛选分两步：先用人工构建的政治议题词典对全部 URL 字符串做自动匹配，再人工逐站核验并修正词典；同时把访问量最高的 1000 个域名（占总访问约 83%）人工分类。最终锁定 69 个在 2017 年下半年德国在线公共话语中起作用的中心域名。随后对这三个基础设施维度做标准化编码本的人工内容分析，对三个使用维度做计算测量，最后用潜类别分析（LCA，R 的 poLCA 包）按审议潜力对网站聚类，依据模型拟合指标选定三类别模型。作者还做了稳健性检验（只用基础设施指标、只用使用指标分别聚类；加入家庭收入、网站规模等替代变量）。</w:t>
      </w:r>
    </w:p>
    <w:p w14:paraId="6034B887">
      <w:r>
        <w:rPr>
          <w:b/>
        </w:rPr>
        <w:t>主要结论</w:t>
      </w:r>
    </w:p>
    <w:p w14:paraId="075A2FC1">
      <w:pPr>
        <w:spacing w:after="40"/>
        <w:ind w:left="283"/>
      </w:pPr>
      <w:r>
        <w:t>1. 政治性网络活动占比极小。5600 多万次访问中不足 1%（493,714 次点击）属于这 69 个域名的政治相关访问；最常访问的是社交媒体、搜索引擎、邮件、购物、游戏、流媒体、色情和网银。但另一方面，样本中绝大多数人（1282 人里的 1190 人）在观测期内至少接触过某些政治内容——政治信息的消费并不像社交媒体上少数活跃用户的讨论模式所暗示的那样小众。</w:t>
      </w:r>
    </w:p>
    <w:p w14:paraId="51DD20E1">
      <w:pPr>
        <w:spacing w:after="40"/>
        <w:ind w:left="283"/>
      </w:pPr>
      <w:r>
        <w:t>2. 政治相关网站不等于新闻网站。只有 52% 被明确标记为新闻网站，只有 12% 存在政治讨论的网站是社交媒体平台。多数网站满足三项信息标准中的两项（多提供经新闻式把关或事实核查的信息），但几乎不满足参与类标准；约一半网站提供表达/讨论政治意见的可能，另一半两者皆无；只允许评论而不允许回复的网站极少。</w:t>
      </w:r>
    </w:p>
    <w:p w14:paraId="5B35B425">
      <w:pPr>
        <w:spacing w:after="40"/>
        <w:ind w:left="283"/>
      </w:pPr>
      <w:r>
        <w:t>3. 潜类别分析得到三类网站结构：</w:t>
      </w:r>
    </w:p>
    <w:p w14:paraId="6CBB6B6C">
      <w:pPr>
        <w:pStyle w:val="4"/>
        <w:spacing w:after="40"/>
      </w:pPr>
      <w:r>
        <w:rPr>
          <w:b/>
        </w:rPr>
        <w:t>主流枢纽（class 1，34 个网站，占比约 49%）</w:t>
      </w:r>
      <w:r>
        <w:t>：在连通性、包容性和异质性上条件概率最高，点击量最大。包括 Google、Facebook、Twitter、Zeit、Spiegel、Bild，以及请愿平台 Change、投票建议工具 Wahl-O-Mat 等。</w:t>
      </w:r>
    </w:p>
    <w:p w14:paraId="3B33C8AE">
      <w:pPr>
        <w:pStyle w:val="4"/>
        <w:spacing w:after="40"/>
      </w:pPr>
      <w:r>
        <w:rPr>
          <w:b/>
        </w:rPr>
        <w:t>优质信息提供者（class 2，20 个网站，约 22%）</w:t>
      </w:r>
      <w:r>
        <w:t>：信息维度最强，几乎全是公共广播（ARD 及其地区台 MDR、WDR、SWR、NDR）与地方/区域/全国性在线新闻媒体（Südkurier、KStA），外加柏林市政府信息平台；但既不提供多少讨论空间，用户群也不够多元。</w:t>
      </w:r>
    </w:p>
    <w:p w14:paraId="189C97B4">
      <w:pPr>
        <w:pStyle w:val="4"/>
        <w:spacing w:after="40"/>
      </w:pPr>
      <w:r>
        <w:rPr>
          <w:b/>
        </w:rPr>
        <w:t>小众论坛（class 3，25 个网站，约 29%）</w:t>
      </w:r>
      <w:r>
        <w:t>：除"沟通"与"政治组织"外各维度概率都低，多为面向特定主题或社群的小论坛——游戏、烹饪、动漫论坛，讨论联邦大选的玄学论坛，讨论阿富汗军事干预的电脑论坛，二手童装论坛 Mamikreisel、失业议题的 Eloforum 等。人工核验确认其中确有深入的（有时相当深入）政治讨论。</w:t>
      </w:r>
    </w:p>
    <w:p w14:paraId="206A7F5B">
      <w:pPr>
        <w:spacing w:after="40"/>
        <w:ind w:left="283"/>
      </w:pPr>
      <w:r>
        <w:t>4. 使用强度与使用时长出现分离。主流枢纽点击量远高于其他两类，但若以每次点击的平均时长衡量：主流枢纽仅 35 秒，小众论坛 48 秒，优质信息提供者近 59 秒。也就是说，人们常在 Google、Facebook 上"顺带"碰到政治内容，却会在公共广播和小论坛上花更多时间认真阅读、并在更紧密的社区里深入讨论。如果只把数据二分新闻网站与社交媒体，这个模式就会消失。作者据此认为主流枢纽扮演了"大众兴趣中介"的角色，为数字公共领域提供一个共享舞台，并支持了"偶遇式政治信息接触"（incidental exposure）的发现。</w:t>
      </w:r>
    </w:p>
    <w:p w14:paraId="3A2A1BCF">
      <w:pPr>
        <w:spacing w:after="40"/>
        <w:ind w:left="283"/>
      </w:pPr>
      <w:r>
        <w:t>5. 人口学与类别之间无明显选择模式。按性别、年龄、教育程度分层，未发现清晰的类别选择规律，仅在最高教育程度（Abitur）群体中出现"优质信息提供者 &gt; 小众论坛"的直觉性倾向；政治取向、政治效能感、政治知识等更精细变量的作用留待后续研究。</w:t>
      </w:r>
    </w:p>
    <w:p w14:paraId="49C751B3">
      <w:r>
        <w:rPr>
          <w:b/>
        </w:rPr>
        <w:t>理论意涵与局限</w:t>
      </w:r>
    </w:p>
    <w:p w14:paraId="229E4175">
      <w:r>
        <w:t>作者认为，结果与 Guess (2021) 关于美国新闻食谱高度重叠的发现一致，为"在线回声室"被高估提供了新证据：没有出现异质性极低的中心网站。公共广播在自下而上的数据驱动分析中依然作为一个独立类别凸显，说明它仍是德国民主审议的质量支柱，尽管其受众并不多元——这一点与"公共广播靠广泛吸引力降低受众极化"的流行看法相左。小众论坛则印证了 Wright (2012) 的"第三空间"概念：政治讨论从非政治的共同兴趣中生长出来，社区规模小、成员彼此可辨识，可能形成信任与"弱联系"，成为连接大型平台的重要节点。</w:t>
      </w:r>
    </w:p>
    <w:p w14:paraId="7365C48F">
      <w:r>
        <w:t>局限方面：研究是描述性的、一次横截面式的经验快照，潜类别结构会随时间和政治语境（如美国式更具党派性的媒体系统）变化，不应被当作"审议系统的真实结构"，作者也刻意不做网站优劣的总排名；政治相关性判定取严格标准，宁漏不错，因而低估了政治参与度；追踪只覆盖桌面端，遗漏移动端行为；浏览数据采集于 2017 年而内容编码在 2021 年进行，存在时间错位；政治甄别只用 URL 字符串而非整页 HTML 文本。作者的下一步是定量刻画"谁在参与在线政治话语"的选择机制。所有数据与 R 脚本公开于 OSF（https://osf.io/atj5u/）。</w:t>
      </w:r>
    </w:p>
    <w:p w14:paraId="46C6A1C6">
      <w:pPr>
        <w:pStyle w:val="3"/>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第二次：给正文加</w:t>
      </w:r>
      <w:r>
        <w:rPr>
          <w:rFonts w:hint="eastAsia" w:ascii="宋体" w:hAnsi="宋体" w:eastAsia="宋体" w:cs="宋体"/>
          <w:color w:val="auto"/>
          <w:sz w:val="24"/>
          <w:szCs w:val="24"/>
          <w:lang w:val="en-US" w:eastAsia="zh-CN"/>
        </w:rPr>
        <w:t>补充材料，问分了几类、每类有哪些网站</w:t>
      </w:r>
    </w:p>
    <w:p w14:paraId="380B490E">
      <w:r>
        <w:rPr>
          <w:b/>
        </w:rPr>
        <w:t>我的问题</w:t>
      </w:r>
    </w:p>
    <w:p w14:paraId="1E21C0F6">
      <w:pPr>
        <w:ind w:left="340"/>
      </w:pPr>
      <w:r>
        <w:rPr>
          <w:i/>
        </w:rPr>
        <w:t>请读这两个文件：</w:t>
      </w:r>
      <w:r>
        <w:rPr>
          <w:rFonts w:ascii="Menlo" w:hAnsi="Menlo"/>
          <w:i/>
          <w:sz w:val="18"/>
        </w:rPr>
        <w:t>1_论文全文（Oswald 2024, HSSC）.pdf</w:t>
      </w:r>
      <w:r>
        <w:rPr>
          <w:i/>
        </w:rPr>
        <w:t>、</w:t>
      </w:r>
      <w:r>
        <w:rPr>
          <w:rFonts w:ascii="Menlo" w:hAnsi="Menlo"/>
          <w:i/>
          <w:sz w:val="18"/>
        </w:rPr>
        <w:t>6_补充材料（Supplementary Information）.pdf</w:t>
      </w:r>
      <w:r>
        <w:rPr>
          <w:i/>
        </w:rPr>
        <w:t>。然后回答我：这篇论文最后把网站分成几类？每一类分别有哪些网站？作者是怎么决定分几类的？请用中文回答，把依据说清楚。请直接把你的回答写出来（这就是要交付的内容），不要描述你的操作过程。</w:t>
      </w:r>
    </w:p>
    <w:p w14:paraId="29F59D28">
      <w:pPr>
        <w:rPr>
          <w:rFonts w:hint="eastAsia" w:eastAsia="宋体"/>
          <w:lang w:eastAsia="zh-CN"/>
        </w:rPr>
      </w:pPr>
      <w:r>
        <w:rPr>
          <w:b/>
        </w:rPr>
        <w:t>工具的回答</w:t>
      </w:r>
    </w:p>
    <w:p w14:paraId="28E5C68C">
      <w:pPr>
        <w:ind w:left="340"/>
      </w:pPr>
      <w:r>
        <w:rPr>
          <w:b/>
          <w:i/>
        </w:rPr>
        <w:t>Oswald (2024, HSSC) 网站的最终分类</w:t>
      </w:r>
    </w:p>
    <w:p w14:paraId="0923A996">
      <w:r>
        <w:t xml:space="preserve">论文：Lisa Oswald, </w:t>
      </w:r>
      <w:r>
        <w:rPr>
          <w:i/>
        </w:rPr>
        <w:t>More than news! Mapping the deliberative potential of a political online ecosystem with digital trace data</w:t>
      </w:r>
      <w:r>
        <w:t xml:space="preserve">, Humanities and Social Sciences Communications (2024) 11:629。数据为德国 2017 年大选前后 6 个月、1282 人的浏览器追踪数据（5600 万次访问）。作者先用"政治关键词词典自动筛选 + 人工复核"从约 20 万个域名中筛出 </w:t>
      </w:r>
      <w:r>
        <w:rPr>
          <w:b/>
        </w:rPr>
        <w:t>69 个与德国网络公共讨论相关的核心域名</w:t>
      </w:r>
      <w:r>
        <w:t>，再对每个网站沿六个维度（信息 information、沟通 communication、参与 participation、连通性 connectivity、包容性 inclusivity、异质性 heterogeneity）打分，最后做</w:t>
      </w:r>
      <w:r>
        <w:rPr>
          <w:b/>
        </w:rPr>
        <w:t>潜在类别分析（Latent Class Analysis, LCA）</w:t>
      </w:r>
      <w:r>
        <w:t>聚类。</w:t>
      </w:r>
    </w:p>
    <w:p w14:paraId="4E57FFA5">
      <w:pPr>
        <w:ind w:left="340"/>
      </w:pPr>
      <w:r>
        <w:rPr>
          <w:b/>
          <w:i/>
        </w:rPr>
        <w:t>一、结论：最终分成 3 类</w:t>
      </w:r>
    </w:p>
    <w:p w14:paraId="4AC0AA0A">
      <w:r>
        <w:t>对应论文 Fig. 3，作者按各类别在六个维度上的"条件响应概率"高低来命名：</w:t>
      </w:r>
    </w:p>
    <w:p w14:paraId="32F285F9">
      <w:pPr>
        <w:pStyle w:val="4"/>
        <w:spacing w:after="40"/>
      </w:pPr>
      <w:r>
        <w:rPr>
          <w:b/>
        </w:rPr>
        <w:t>第 1 类：主流信息枢纽（mainstream hubs）</w:t>
      </w:r>
      <w:r>
        <w:t>——在连通性、包容性、异质性上概率最高，点击量也最高，是全国知名、受众广泛的高流量站点。</w:t>
      </w:r>
    </w:p>
    <w:p w14:paraId="21E75663">
      <w:pPr>
        <w:pStyle w:val="4"/>
        <w:spacing w:after="40"/>
      </w:pPr>
      <w:r>
        <w:rPr>
          <w:b/>
        </w:rPr>
        <w:t>第 2 类：优质信息提供者（quality information providers）</w:t>
      </w:r>
      <w:r>
        <w:t>——在信息类标准上表现最强，几乎全是公共广播和成熟的（地方/区域/全国性）新闻媒体。</w:t>
      </w:r>
    </w:p>
    <w:p w14:paraId="6EC38776">
      <w:pPr>
        <w:pStyle w:val="4"/>
        <w:spacing w:after="40"/>
      </w:pPr>
      <w:r>
        <w:rPr>
          <w:b/>
        </w:rPr>
        <w:t>第 3 类：小众论坛（niche forums）</w:t>
      </w:r>
      <w:r>
        <w:t>——多数标准都偏低，唯独在"沟通"（观点表达与回应）和政治组织上偏高，多为面向特定兴趣/社群的小众论坛。</w:t>
      </w:r>
    </w:p>
    <w:p w14:paraId="2286DBBD">
      <w:pPr>
        <w:ind w:left="340"/>
      </w:pPr>
      <w:r>
        <w:rPr>
          <w:b/>
          <w:i/>
        </w:rPr>
        <w:t>二、每一类具体包含哪些网站</w:t>
      </w:r>
    </w:p>
    <w:p w14:paraId="0EA107DE">
      <w:r>
        <w:t>以下完整名单出自</w:t>
      </w:r>
      <w:r>
        <w:rPr>
          <w:b/>
        </w:rPr>
        <w:t>补充材料 Table C1 "Class Memberships"</w:t>
      </w:r>
      <w:r>
        <w:t>（论文 Fig. 3 注释明确指向该表为"完整域名清单"，各列按样本点击量降序排列）。</w:t>
      </w:r>
    </w:p>
    <w:p w14:paraId="22776116">
      <w:r>
        <w:rPr>
          <w:b/>
        </w:rPr>
        <w:t>第 1 类 主流信息枢纽（34 个）</w:t>
      </w:r>
    </w:p>
    <w:p w14:paraId="640ABB4C">
      <w:r>
        <w:t>google、news-und-nachrichten、bild、facebook、wahl-o-mat、msn、focus、welt、twitter、zeit、spiegel、gutefrage、handelsblatt、wikipedia、faz、finanznachrichten、tagesschau、bayern、zdf、n-tv、bing、sputniknews、change、sueddeutsche、stern、tagesspiegel、lvz、express、gelbeseiten、chip、huffingtonpost、wize、anisearch、ardmediathek</w:t>
      </w:r>
    </w:p>
    <w:p w14:paraId="1DD41F8C">
      <w:r>
        <w:t>（正文举的例子：Zeit、Spiegel、Bild、Facebook、Twitter、Change.org、Wahl-O-Mat 等"全国知名、面向多元德语受众的高流量网站"。）</w:t>
      </w:r>
    </w:p>
    <w:p w14:paraId="507B403D">
      <w:r>
        <w:rPr>
          <w:b/>
        </w:rPr>
        <w:t>第 2 类 优质信息提供者（15 个）</w:t>
      </w:r>
    </w:p>
    <w:p w14:paraId="7E3CFF9A">
      <w:r>
        <w:t>heute、swr、suedkurier、ksta、schwaebische、daserste、berlin、wdr、ndr、mdr、rosenheim24、br、rtl、sat1、ard</w:t>
      </w:r>
    </w:p>
    <w:p w14:paraId="24C0BE21">
      <w:r>
        <w:t>（正文说明：几乎全是公共广播的地方/区域/全国性新闻与资讯频道，如 ARD、MDR、WDR、SWR、NDR、daserste 等；RTL、Sat1 是仅有的两个私营电视台例外，因其有大型在线新闻栏目；Südkurier、KStA、Berlin 为地方新闻/市政信息平台。）</w:t>
      </w:r>
    </w:p>
    <w:p w14:paraId="1F1E8ADC">
      <w:r>
        <w:rPr>
          <w:b/>
        </w:rPr>
        <w:t>第 3 类 小众论坛（20 个）</w:t>
      </w:r>
    </w:p>
    <w:p w14:paraId="3C958957">
      <w:r>
        <w:t>elo-forum、computerbild、duckduckgo、ecosia、wordpress、wallstreet-online、onvista、gamestar、esoterikforum、instagram、dastelefonbuch、reddit、feedly、carookee、wikia、foodsharing、ariva、mamikreisel、zauberhogwarts、skatstube</w:t>
      </w:r>
    </w:p>
    <w:p w14:paraId="54B49735">
      <w:r>
        <w:t>（正文举例：讨论大选的 esoterikforum（神秘学论坛）、讨论阿富汗军事干预的电脑/游戏论坛、儿童二手衣物论坛 Mamikreisel、失业议题论坛 Eloforum 等。作者强调这些站点"乍看可能无关政治"，但经人工复核确认其社群内部的论坛分区里确实发生了（有时相当深入的）政治讨论。）</w:t>
      </w:r>
    </w:p>
    <w:p w14:paraId="4657A87C">
      <w:pPr>
        <w:ind w:left="340"/>
      </w:pPr>
      <w:r>
        <w:rPr>
          <w:b/>
          <w:i/>
        </w:rPr>
        <w:t>三、作者是怎么决定"分几类"的</w:t>
      </w:r>
    </w:p>
    <w:p w14:paraId="489039D5">
      <w:r>
        <w:t>依据是</w:t>
      </w:r>
      <w:r>
        <w:rPr>
          <w:b/>
        </w:rPr>
        <w:t>补充材料附录 A "Latent Class Analysis"</w:t>
      </w:r>
      <w:r>
        <w:t xml:space="preserve"> 与正文"Clustering websites with latent class analysis"一节：</w:t>
      </w:r>
    </w:p>
    <w:p w14:paraId="56D5D3AC">
      <w:pPr>
        <w:spacing w:after="40"/>
        <w:ind w:left="283"/>
      </w:pPr>
      <w:r>
        <w:t xml:space="preserve">1. </w:t>
      </w:r>
      <w:r>
        <w:rPr>
          <w:b/>
        </w:rPr>
        <w:t>方法选择</w:t>
      </w:r>
      <w:r>
        <w:t>：因为"审议潜能"被理解为一种潜在构念（latent construct），且各维度内部、维度之间都存在相关（见 Fig. C5），所以用潜在类别分析而非普通聚类，把网站按审议潜能归组。用 R 的 poLCA::poLCA()（Linzer &amp; Lewis, 2011）拟合，适配各标准的分类（二值 0/1）性质。</w:t>
      </w:r>
    </w:p>
    <w:p w14:paraId="4A9FC2A8">
      <w:pPr>
        <w:spacing w:after="40"/>
        <w:ind w:left="283"/>
      </w:pPr>
      <w:r>
        <w:t xml:space="preserve">2. </w:t>
      </w:r>
      <w:r>
        <w:rPr>
          <w:b/>
        </w:rPr>
        <w:t>不预设类数，靠模型拟合指标决定</w:t>
      </w:r>
      <w:r>
        <w:t xml:space="preserve">：作者声明"对潜在类别数目没有先验理论预期"，于是从只含 1 类的独立模型（independence model）开始，逐次加 1，一直拟合到 </w:t>
      </w:r>
      <w:r>
        <w:rPr>
          <w:b/>
        </w:rPr>
        <w:t>10 类</w:t>
      </w:r>
      <w:r>
        <w:t xml:space="preserve">；以 </w:t>
      </w:r>
      <w:r>
        <w:rPr>
          <w:b/>
        </w:rPr>
        <w:t>BIC（贝叶斯信息准则）最小</w:t>
      </w:r>
      <w:r>
        <w:t>为主要判据，同时参照 aBIC、AIC、似然比等，并追求"在保持较低分类误差的前提下类数尽可能少"（Díaz &amp; Koutra, 2013；Lin &amp; Dayton, 1997）。</w:t>
      </w:r>
    </w:p>
    <w:p w14:paraId="2A9D2B91">
      <w:pPr>
        <w:spacing w:after="40"/>
        <w:ind w:left="283"/>
      </w:pPr>
      <w:r>
        <w:t xml:space="preserve">3. </w:t>
      </w:r>
      <w:r>
        <w:rPr>
          <w:b/>
        </w:rPr>
        <w:t>2 类 vs 3 类的权衡</w:t>
      </w:r>
      <w:r>
        <w:t>：补充材料 Table C2 显示，</w:t>
      </w:r>
      <w:r>
        <w:rPr>
          <w:b/>
        </w:rPr>
        <w:t>2 类解的 BIC（948）最低，3 类解（951）几乎相同</w:t>
      </w:r>
      <w:r>
        <w:t>——即拟合指标在 2 类和 3 类之间非常接近。作者最终</w:t>
      </w:r>
      <w:r>
        <w:rPr>
          <w:b/>
        </w:rPr>
        <w:t>选定 3 类解</w:t>
      </w:r>
      <w:r>
        <w:t>（因为它给出更有意义、更细分的结构），并把 2 类解也放进补充材料（Table C3）备查。</w:t>
      </w:r>
    </w:p>
    <w:p w14:paraId="16424979">
      <w:pPr>
        <w:spacing w:after="40"/>
        <w:ind w:left="283"/>
      </w:pPr>
      <w:r>
        <w:t xml:space="preserve">4. </w:t>
      </w:r>
      <w:r>
        <w:rPr>
          <w:b/>
        </w:rPr>
        <w:t>稳健性检验（多重验证后才定稿）</w:t>
      </w:r>
      <w:r>
        <w:t>：</w:t>
      </w:r>
    </w:p>
    <w:p w14:paraId="7B524708">
      <w:pPr>
        <w:pStyle w:val="4"/>
        <w:spacing w:after="40"/>
      </w:pPr>
      <w:r>
        <w:t>(a) 随机抽取 50% 样本做</w:t>
      </w:r>
      <w:r>
        <w:rPr>
          <w:b/>
        </w:rPr>
        <w:t>分半检验</w:t>
      </w:r>
      <w:r>
        <w:t>，类别结构无明显变化（SI C10）；</w:t>
      </w:r>
    </w:p>
    <w:p w14:paraId="043D1E7C">
      <w:pPr>
        <w:pStyle w:val="4"/>
        <w:spacing w:after="40"/>
      </w:pPr>
      <w:r>
        <w:t xml:space="preserve">(b) </w:t>
      </w:r>
      <w:r>
        <w:rPr>
          <w:b/>
        </w:rPr>
        <w:t>改动输入标准</w:t>
      </w:r>
      <w:r>
        <w:t>：去掉类内差异不大的标准（如年龄/教育包容性、政党偏好异质性），结果不显著改变，类别特征与相对规模不变（SI C9）；</w:t>
      </w:r>
    </w:p>
    <w:p w14:paraId="21223DA6">
      <w:pPr>
        <w:pStyle w:val="4"/>
        <w:spacing w:after="40"/>
      </w:pPr>
      <w:r>
        <w:t>(c) 把"供给侧"标准（信息、沟通、参与，人工编码）与"需求侧"标准（连通性、包容性、异质性，基于追踪/问卷数据计算）</w:t>
      </w:r>
      <w:r>
        <w:rPr>
          <w:b/>
        </w:rPr>
        <w:t>分别单独做 LCA</w:t>
      </w:r>
      <w:r>
        <w:t>（SI C9、C11）——供给侧模型也给出与主模型一致的模式（信息型 / 论坛型 / 残余型三类）；</w:t>
      </w:r>
    </w:p>
    <w:p w14:paraId="2C64E81A">
      <w:pPr>
        <w:pStyle w:val="4"/>
        <w:spacing w:after="40"/>
      </w:pPr>
      <w:r>
        <w:t xml:space="preserve">(d) </w:t>
      </w:r>
      <w:r>
        <w:rPr>
          <w:b/>
        </w:rPr>
        <w:t>替换输入变量</w:t>
      </w:r>
      <w:r>
        <w:t>（如把家庭收入作为包容性特征、把网站规模/点击量作为独立变量），主模型结构依然稳健（SI Fig. C12、C13）。</w:t>
      </w:r>
    </w:p>
    <w:p w14:paraId="2049DF86">
      <w:pPr>
        <w:spacing w:after="40"/>
        <w:ind w:left="283"/>
      </w:pPr>
      <w:r>
        <w:t xml:space="preserve">5. </w:t>
      </w:r>
      <w:r>
        <w:rPr>
          <w:b/>
        </w:rPr>
        <w:t>最后归类</w:t>
      </w:r>
      <w:r>
        <w:t>：在确定类数后，为每个网站计算其</w:t>
      </w:r>
      <w:r>
        <w:rPr>
          <w:b/>
        </w:rPr>
        <w:t>类别归属的预测概率</w:t>
      </w:r>
      <w:r>
        <w:t>，据此把 69 个网站逐一归入三类，得到 Table C1 的最终名单。</w:t>
      </w:r>
    </w:p>
    <w:p w14:paraId="6FB481DE">
      <w:pPr>
        <w:ind w:left="340"/>
      </w:pPr>
      <w:r>
        <w:rPr>
          <w:b/>
          <w:i/>
        </w:rPr>
        <w:t>四、一处需要注意的原文不一致（供你引用时留意）</w:t>
      </w:r>
    </w:p>
    <w:p w14:paraId="139DF5CC">
      <w:r>
        <w:t>论文正文（第 9–10 页）写道："</w:t>
      </w:r>
      <w:r>
        <w:rPr>
          <w:b/>
        </w:rPr>
        <w:t>34 websites were assigned to the mainstream hubs (class 1), 20 belong to the quality information providers (class 2) and 25 to the class of niche forums (class 3)</w:t>
      </w:r>
      <w:r>
        <w:t xml:space="preserve">"——但 34+20+25 = </w:t>
      </w:r>
      <w:r>
        <w:rPr>
          <w:b/>
        </w:rPr>
        <w:t>79</w:t>
      </w:r>
      <w:r>
        <w:t>，与全文反复出现的"</w:t>
      </w:r>
      <w:r>
        <w:rPr>
          <w:b/>
        </w:rPr>
        <w:t>69 个域名</w:t>
      </w:r>
      <w:r>
        <w:t>"总数矛盾。</w:t>
      </w:r>
    </w:p>
    <w:p w14:paraId="2A9A5B42">
      <w:r>
        <w:t>以 SI Table C1 和混合比例为准：</w:t>
      </w:r>
    </w:p>
    <w:p w14:paraId="4198E098">
      <w:pPr>
        <w:pStyle w:val="4"/>
        <w:spacing w:after="40"/>
      </w:pPr>
      <w:r>
        <w:t xml:space="preserve">混合比例（正文同段）为 49% / 22% / 29%，折算到 69 个网站即 </w:t>
      </w:r>
      <w:r>
        <w:rPr>
          <w:b/>
        </w:rPr>
        <w:t>33.8 / 15.2 / 20.0 ≈ 34 / 15 / 20</w:t>
      </w:r>
      <w:r>
        <w:t>；</w:t>
      </w:r>
    </w:p>
    <w:p w14:paraId="7B1CE7A1">
      <w:pPr>
        <w:pStyle w:val="4"/>
        <w:spacing w:after="40"/>
      </w:pPr>
      <w:r>
        <w:t xml:space="preserve">Table C1 实际列出 </w:t>
      </w:r>
      <w:r>
        <w:rPr>
          <w:b/>
        </w:rPr>
        <w:t>34（第 1 类）/ 15（第 2 类）/ 20（第 3 类）</w:t>
      </w:r>
      <w:r>
        <w:t>，合计正好 69。</w:t>
      </w:r>
    </w:p>
    <w:p w14:paraId="46272B66">
      <w:r>
        <w:t xml:space="preserve">因此正文那句里的"20"和"25"应分别为 </w:t>
      </w:r>
      <w:r>
        <w:rPr>
          <w:b/>
        </w:rPr>
        <w:t>15（优质信息提供者）</w:t>
      </w:r>
      <w:r>
        <w:t xml:space="preserve"> 和 </w:t>
      </w:r>
      <w:r>
        <w:rPr>
          <w:b/>
        </w:rPr>
        <w:t>20（小众论坛）</w:t>
      </w:r>
      <w:r>
        <w:t>，属原文笔误/内部不一致。</w:t>
      </w:r>
      <w:r>
        <w:rPr>
          <w:b/>
        </w:rPr>
        <w:t>以 Table C1 的完整名单（第 1 类 34 个、第 2 类 15 个、第 3 类 20 个）为准确数。</w:t>
      </w:r>
    </w:p>
    <w:p w14:paraId="1125678F">
      <w:pPr>
        <w:pStyle w:val="3"/>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第三次：问 Table </w:t>
      </w:r>
      <w:r>
        <w:rPr>
          <w:rFonts w:hint="eastAsia" w:ascii="宋体" w:hAnsi="宋体" w:eastAsia="宋体" w:cs="宋体"/>
          <w:color w:val="auto"/>
          <w:sz w:val="24"/>
          <w:szCs w:val="24"/>
          <w:lang w:val="en-US" w:eastAsia="zh-CN"/>
        </w:rPr>
        <w:t>C2 里 BIC 最小的是几类</w:t>
      </w:r>
    </w:p>
    <w:p w14:paraId="3C5A5091">
      <w:r>
        <w:rPr>
          <w:b/>
        </w:rPr>
        <w:t>我的问题</w:t>
      </w:r>
    </w:p>
    <w:p w14:paraId="7701DFE8">
      <w:pPr>
        <w:ind w:left="340"/>
      </w:pPr>
      <w:r>
        <w:rPr>
          <w:i/>
        </w:rPr>
        <w:t>请读这两个文件：</w:t>
      </w:r>
      <w:r>
        <w:rPr>
          <w:rFonts w:ascii="Menlo" w:hAnsi="Menlo"/>
          <w:i/>
          <w:sz w:val="18"/>
        </w:rPr>
        <w:t>1_论文全文（Oswald 2024, HSSC）.pdf</w:t>
      </w:r>
      <w:r>
        <w:rPr>
          <w:i/>
        </w:rPr>
        <w:t>、</w:t>
      </w:r>
      <w:r>
        <w:rPr>
          <w:rFonts w:ascii="Menlo" w:hAnsi="Menlo"/>
          <w:i/>
          <w:sz w:val="18"/>
        </w:rPr>
        <w:t>6_补充材料（Supplementary Information）.pdf</w:t>
      </w:r>
      <w:r>
        <w:rPr>
          <w:i/>
        </w:rPr>
        <w:t>。补充材料里有一张 Table C2，列了 1 到 10 类模型的各项数值。我想确认一下：按 Table C2 的数值，BIC 最小的到底是几类？那作者最后为什么选的是 3 类？请用中文回答，把 Table C2 里的关键数值列出来说明。请直接把你的回答写出来（这就是要交付的内容），不要描述你的操作过程。</w:t>
      </w:r>
    </w:p>
    <w:p w14:paraId="27670872">
      <w:pPr>
        <w:rPr>
          <w:rFonts w:hint="eastAsia" w:eastAsia="宋体"/>
          <w:lang w:eastAsia="zh-CN"/>
        </w:rPr>
      </w:pPr>
      <w:r>
        <w:rPr>
          <w:b/>
        </w:rPr>
        <w:t>工具的回答</w:t>
      </w:r>
    </w:p>
    <w:p w14:paraId="3C1F3410">
      <w:pPr>
        <w:ind w:left="340"/>
      </w:pPr>
      <w:r>
        <w:rPr>
          <w:b/>
          <w:i/>
        </w:rPr>
        <w:t>结论先说</w:t>
      </w:r>
    </w:p>
    <w:p w14:paraId="0838EA65">
      <w:r>
        <w:rPr>
          <w:b/>
        </w:rPr>
        <w:t>按 Table C2 的数值，BIC 最小的不是 3 类，而是 2 类（model 2 = 948）；3 类（model 3 = 951）只比它大 3，几乎打平。</w:t>
      </w:r>
      <w:r>
        <w:t xml:space="preserve"> 作者最终选 3 类，并不是因为"3 类的 BIC 最小"，而是明确承认两者拟合指标"非常接近"，再结合多种拟合指标与多轮稳健性检验（各种 validation）以及可解释性作出的判断。</w:t>
      </w:r>
    </w:p>
    <w:p w14:paraId="7225C832">
      <w:pPr>
        <w:ind w:left="340"/>
      </w:pPr>
      <w:r>
        <w:rPr>
          <w:b/>
          <w:i/>
        </w:rPr>
        <w:t>一、Table C2 原始数值（Latent Class Model Comparison，SI 第 9 页）</w:t>
      </w:r>
    </w:p>
    <w:p w14:paraId="79CA9572">
      <w:r>
        <w:t>Note: "Model number represents number of latent classes. Values rounded to integers."（model 后的数字就是潜类别数）</w:t>
      </w:r>
    </w:p>
    <w:tbl>
      <w:tblPr>
        <w:tblStyle w:val="6"/>
        <w:tblW w:w="0" w:type="auto"/>
        <w:tblInd w:w="0" w:type="dxa"/>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1360"/>
        <w:gridCol w:w="1360"/>
        <w:gridCol w:w="1360"/>
        <w:gridCol w:w="1360"/>
        <w:gridCol w:w="1360"/>
        <w:gridCol w:w="1360"/>
        <w:gridCol w:w="1360"/>
      </w:tblGrid>
      <w:tr w14:paraId="4B39AB9A">
        <w:tc>
          <w:tcPr>
            <w:tcW w:w="1360" w:type="dxa"/>
          </w:tcPr>
          <w:p w14:paraId="0F06B087">
            <w:r>
              <w:rPr>
                <w:b/>
                <w:sz w:val="18"/>
              </w:rPr>
              <w:t>Model（类别数）</w:t>
            </w:r>
          </w:p>
        </w:tc>
        <w:tc>
          <w:tcPr>
            <w:tcW w:w="1360" w:type="dxa"/>
          </w:tcPr>
          <w:p w14:paraId="592F5C23">
            <w:r>
              <w:rPr>
                <w:b/>
                <w:sz w:val="18"/>
              </w:rPr>
              <w:t>Log Likelihood</w:t>
            </w:r>
          </w:p>
        </w:tc>
        <w:tc>
          <w:tcPr>
            <w:tcW w:w="1360" w:type="dxa"/>
          </w:tcPr>
          <w:p w14:paraId="1913EA2C">
            <w:r>
              <w:rPr>
                <w:b/>
                <w:sz w:val="18"/>
              </w:rPr>
              <w:t>Df</w:t>
            </w:r>
          </w:p>
        </w:tc>
        <w:tc>
          <w:tcPr>
            <w:tcW w:w="1360" w:type="dxa"/>
          </w:tcPr>
          <w:p w14:paraId="52533931">
            <w:r>
              <w:rPr>
                <w:b/>
                <w:sz w:val="18"/>
              </w:rPr>
              <w:t>BIC</w:t>
            </w:r>
          </w:p>
        </w:tc>
        <w:tc>
          <w:tcPr>
            <w:tcW w:w="1360" w:type="dxa"/>
          </w:tcPr>
          <w:p w14:paraId="6CD8DB25">
            <w:r>
              <w:rPr>
                <w:b/>
                <w:sz w:val="18"/>
              </w:rPr>
              <w:t>aBIC</w:t>
            </w:r>
          </w:p>
        </w:tc>
        <w:tc>
          <w:tcPr>
            <w:tcW w:w="1360" w:type="dxa"/>
          </w:tcPr>
          <w:p w14:paraId="40B4115C">
            <w:r>
              <w:rPr>
                <w:b/>
                <w:sz w:val="18"/>
              </w:rPr>
              <w:t>AIC</w:t>
            </w:r>
          </w:p>
        </w:tc>
        <w:tc>
          <w:tcPr>
            <w:tcW w:w="1360" w:type="dxa"/>
          </w:tcPr>
          <w:p w14:paraId="449F48E0">
            <w:r>
              <w:rPr>
                <w:b/>
                <w:sz w:val="18"/>
              </w:rPr>
              <w:t>Likelihood Ratios (G²)</w:t>
            </w:r>
          </w:p>
        </w:tc>
      </w:tr>
      <w:tr w14:paraId="66AE53FD">
        <w:tc>
          <w:tcPr>
            <w:tcW w:w="1360" w:type="dxa"/>
          </w:tcPr>
          <w:p w14:paraId="49F8655E">
            <w:r>
              <w:rPr>
                <w:sz w:val="18"/>
              </w:rPr>
              <w:t>model 1</w:t>
            </w:r>
          </w:p>
        </w:tc>
        <w:tc>
          <w:tcPr>
            <w:tcW w:w="1360" w:type="dxa"/>
          </w:tcPr>
          <w:p w14:paraId="6D5E8285">
            <w:r>
              <w:rPr>
                <w:sz w:val="18"/>
              </w:rPr>
              <w:t>−651</w:t>
            </w:r>
          </w:p>
        </w:tc>
        <w:tc>
          <w:tcPr>
            <w:tcW w:w="1360" w:type="dxa"/>
          </w:tcPr>
          <w:p w14:paraId="0924457A">
            <w:r>
              <w:rPr>
                <w:sz w:val="18"/>
              </w:rPr>
              <w:t>54</w:t>
            </w:r>
          </w:p>
        </w:tc>
        <w:tc>
          <w:tcPr>
            <w:tcW w:w="1360" w:type="dxa"/>
          </w:tcPr>
          <w:p w14:paraId="7276E2F3">
            <w:r>
              <w:rPr>
                <w:b/>
                <w:sz w:val="18"/>
              </w:rPr>
              <w:t>1365</w:t>
            </w:r>
          </w:p>
        </w:tc>
        <w:tc>
          <w:tcPr>
            <w:tcW w:w="1360" w:type="dxa"/>
          </w:tcPr>
          <w:p w14:paraId="3CBC0E1E">
            <w:r>
              <w:rPr>
                <w:sz w:val="18"/>
              </w:rPr>
              <w:t>1318</w:t>
            </w:r>
          </w:p>
        </w:tc>
        <w:tc>
          <w:tcPr>
            <w:tcW w:w="1360" w:type="dxa"/>
          </w:tcPr>
          <w:p w14:paraId="38F9B53D">
            <w:r>
              <w:rPr>
                <w:sz w:val="18"/>
              </w:rPr>
              <w:t>1380</w:t>
            </w:r>
          </w:p>
        </w:tc>
        <w:tc>
          <w:tcPr>
            <w:tcW w:w="1360" w:type="dxa"/>
          </w:tcPr>
          <w:p w14:paraId="6FEC39FB">
            <w:r>
              <w:rPr>
                <w:sz w:val="18"/>
              </w:rPr>
              <w:t>833</w:t>
            </w:r>
          </w:p>
        </w:tc>
      </w:tr>
      <w:tr w14:paraId="6964AE1D">
        <w:tc>
          <w:tcPr>
            <w:tcW w:w="1360" w:type="dxa"/>
          </w:tcPr>
          <w:p w14:paraId="05FB52DE">
            <w:r>
              <w:rPr>
                <w:b/>
                <w:sz w:val="18"/>
              </w:rPr>
              <w:t>model 2</w:t>
            </w:r>
          </w:p>
        </w:tc>
        <w:tc>
          <w:tcPr>
            <w:tcW w:w="1360" w:type="dxa"/>
          </w:tcPr>
          <w:p w14:paraId="4ACA5B5B">
            <w:r>
              <w:rPr>
                <w:sz w:val="18"/>
              </w:rPr>
              <w:t>−408</w:t>
            </w:r>
          </w:p>
        </w:tc>
        <w:tc>
          <w:tcPr>
            <w:tcW w:w="1360" w:type="dxa"/>
          </w:tcPr>
          <w:p w14:paraId="455AC7D2">
            <w:r>
              <w:rPr>
                <w:sz w:val="18"/>
              </w:rPr>
              <w:t>38</w:t>
            </w:r>
          </w:p>
        </w:tc>
        <w:tc>
          <w:tcPr>
            <w:tcW w:w="1360" w:type="dxa"/>
          </w:tcPr>
          <w:p w14:paraId="718B42DB">
            <w:r>
              <w:rPr>
                <w:b/>
                <w:sz w:val="18"/>
              </w:rPr>
              <w:t>948 ← 最小</w:t>
            </w:r>
          </w:p>
        </w:tc>
        <w:tc>
          <w:tcPr>
            <w:tcW w:w="1360" w:type="dxa"/>
          </w:tcPr>
          <w:p w14:paraId="24FBABD2">
            <w:r>
              <w:rPr>
                <w:sz w:val="18"/>
              </w:rPr>
              <w:t>850</w:t>
            </w:r>
          </w:p>
        </w:tc>
        <w:tc>
          <w:tcPr>
            <w:tcW w:w="1360" w:type="dxa"/>
          </w:tcPr>
          <w:p w14:paraId="3E5E5F58">
            <w:r>
              <w:rPr>
                <w:b/>
                <w:sz w:val="18"/>
              </w:rPr>
              <w:t>979 ← 最小</w:t>
            </w:r>
          </w:p>
        </w:tc>
        <w:tc>
          <w:tcPr>
            <w:tcW w:w="1360" w:type="dxa"/>
          </w:tcPr>
          <w:p w14:paraId="24E0C312">
            <w:r>
              <w:rPr>
                <w:sz w:val="18"/>
              </w:rPr>
              <w:t>348</w:t>
            </w:r>
          </w:p>
        </w:tc>
      </w:tr>
      <w:tr w14:paraId="26CE91AA">
        <w:tc>
          <w:tcPr>
            <w:tcW w:w="1360" w:type="dxa"/>
          </w:tcPr>
          <w:p w14:paraId="41A7400F">
            <w:r>
              <w:rPr>
                <w:sz w:val="18"/>
              </w:rPr>
              <w:t>model 3</w:t>
            </w:r>
          </w:p>
        </w:tc>
        <w:tc>
          <w:tcPr>
            <w:tcW w:w="1360" w:type="dxa"/>
          </w:tcPr>
          <w:p w14:paraId="48B39CFA">
            <w:r>
              <w:rPr>
                <w:sz w:val="18"/>
              </w:rPr>
              <w:t>−376</w:t>
            </w:r>
          </w:p>
        </w:tc>
        <w:tc>
          <w:tcPr>
            <w:tcW w:w="1360" w:type="dxa"/>
          </w:tcPr>
          <w:p w14:paraId="33D831A3">
            <w:r>
              <w:rPr>
                <w:sz w:val="18"/>
              </w:rPr>
              <w:t>22</w:t>
            </w:r>
          </w:p>
        </w:tc>
        <w:tc>
          <w:tcPr>
            <w:tcW w:w="1360" w:type="dxa"/>
          </w:tcPr>
          <w:p w14:paraId="4D0BD994">
            <w:r>
              <w:rPr>
                <w:b/>
                <w:sz w:val="18"/>
              </w:rPr>
              <w:t>951</w:t>
            </w:r>
          </w:p>
        </w:tc>
        <w:tc>
          <w:tcPr>
            <w:tcW w:w="1360" w:type="dxa"/>
          </w:tcPr>
          <w:p w14:paraId="04715825">
            <w:r>
              <w:rPr>
                <w:sz w:val="18"/>
              </w:rPr>
              <w:t>803</w:t>
            </w:r>
          </w:p>
        </w:tc>
        <w:tc>
          <w:tcPr>
            <w:tcW w:w="1360" w:type="dxa"/>
          </w:tcPr>
          <w:p w14:paraId="65A2930E">
            <w:r>
              <w:rPr>
                <w:sz w:val="18"/>
              </w:rPr>
              <w:t>998</w:t>
            </w:r>
          </w:p>
        </w:tc>
        <w:tc>
          <w:tcPr>
            <w:tcW w:w="1360" w:type="dxa"/>
          </w:tcPr>
          <w:p w14:paraId="1B43BD50">
            <w:r>
              <w:rPr>
                <w:sz w:val="18"/>
              </w:rPr>
              <w:t>283</w:t>
            </w:r>
          </w:p>
        </w:tc>
      </w:tr>
      <w:tr w14:paraId="77722663">
        <w:tc>
          <w:tcPr>
            <w:tcW w:w="1360" w:type="dxa"/>
          </w:tcPr>
          <w:p w14:paraId="208D68C9">
            <w:r>
              <w:rPr>
                <w:sz w:val="18"/>
              </w:rPr>
              <w:t>model 4</w:t>
            </w:r>
          </w:p>
        </w:tc>
        <w:tc>
          <w:tcPr>
            <w:tcW w:w="1360" w:type="dxa"/>
          </w:tcPr>
          <w:p w14:paraId="2D0577A0">
            <w:r>
              <w:rPr>
                <w:sz w:val="18"/>
              </w:rPr>
              <w:t>−353</w:t>
            </w:r>
          </w:p>
        </w:tc>
        <w:tc>
          <w:tcPr>
            <w:tcW w:w="1360" w:type="dxa"/>
          </w:tcPr>
          <w:p w14:paraId="1F302238">
            <w:r>
              <w:rPr>
                <w:sz w:val="18"/>
              </w:rPr>
              <w:t>6</w:t>
            </w:r>
          </w:p>
        </w:tc>
        <w:tc>
          <w:tcPr>
            <w:tcW w:w="1360" w:type="dxa"/>
          </w:tcPr>
          <w:p w14:paraId="364D040A">
            <w:r>
              <w:rPr>
                <w:sz w:val="18"/>
              </w:rPr>
              <w:t>972</w:t>
            </w:r>
          </w:p>
        </w:tc>
        <w:tc>
          <w:tcPr>
            <w:tcW w:w="1360" w:type="dxa"/>
          </w:tcPr>
          <w:p w14:paraId="4E89471D">
            <w:r>
              <w:rPr>
                <w:sz w:val="18"/>
              </w:rPr>
              <w:t>774</w:t>
            </w:r>
          </w:p>
        </w:tc>
        <w:tc>
          <w:tcPr>
            <w:tcW w:w="1360" w:type="dxa"/>
          </w:tcPr>
          <w:p w14:paraId="6C94ADA2">
            <w:r>
              <w:rPr>
                <w:sz w:val="18"/>
              </w:rPr>
              <w:t>1035</w:t>
            </w:r>
          </w:p>
        </w:tc>
        <w:tc>
          <w:tcPr>
            <w:tcW w:w="1360" w:type="dxa"/>
          </w:tcPr>
          <w:p w14:paraId="414A2958">
            <w:r>
              <w:rPr>
                <w:sz w:val="18"/>
              </w:rPr>
              <w:t>237</w:t>
            </w:r>
          </w:p>
        </w:tc>
      </w:tr>
      <w:tr w14:paraId="6AFC757C">
        <w:tc>
          <w:tcPr>
            <w:tcW w:w="1360" w:type="dxa"/>
          </w:tcPr>
          <w:p w14:paraId="2A62A9DB">
            <w:r>
              <w:rPr>
                <w:sz w:val="18"/>
              </w:rPr>
              <w:t>model 5</w:t>
            </w:r>
          </w:p>
        </w:tc>
        <w:tc>
          <w:tcPr>
            <w:tcW w:w="1360" w:type="dxa"/>
          </w:tcPr>
          <w:p w14:paraId="7EBCEC4F">
            <w:r>
              <w:rPr>
                <w:sz w:val="18"/>
              </w:rPr>
              <w:t>−337</w:t>
            </w:r>
          </w:p>
        </w:tc>
        <w:tc>
          <w:tcPr>
            <w:tcW w:w="1360" w:type="dxa"/>
          </w:tcPr>
          <w:p w14:paraId="1A27086A">
            <w:r>
              <w:rPr>
                <w:sz w:val="18"/>
              </w:rPr>
              <w:t>−10</w:t>
            </w:r>
          </w:p>
        </w:tc>
        <w:tc>
          <w:tcPr>
            <w:tcW w:w="1360" w:type="dxa"/>
          </w:tcPr>
          <w:p w14:paraId="1E903E5D">
            <w:r>
              <w:rPr>
                <w:sz w:val="18"/>
              </w:rPr>
              <w:t>1009</w:t>
            </w:r>
          </w:p>
        </w:tc>
        <w:tc>
          <w:tcPr>
            <w:tcW w:w="1360" w:type="dxa"/>
          </w:tcPr>
          <w:p w14:paraId="27D7C717">
            <w:r>
              <w:rPr>
                <w:sz w:val="18"/>
              </w:rPr>
              <w:t>760</w:t>
            </w:r>
          </w:p>
        </w:tc>
        <w:tc>
          <w:tcPr>
            <w:tcW w:w="1360" w:type="dxa"/>
          </w:tcPr>
          <w:p w14:paraId="50B40C87">
            <w:r>
              <w:rPr>
                <w:sz w:val="18"/>
              </w:rPr>
              <w:t>1088</w:t>
            </w:r>
          </w:p>
        </w:tc>
        <w:tc>
          <w:tcPr>
            <w:tcW w:w="1360" w:type="dxa"/>
          </w:tcPr>
          <w:p w14:paraId="4E8504E2">
            <w:r>
              <w:rPr>
                <w:sz w:val="18"/>
              </w:rPr>
              <w:t>206</w:t>
            </w:r>
          </w:p>
        </w:tc>
      </w:tr>
      <w:tr w14:paraId="745C11F3">
        <w:tc>
          <w:tcPr>
            <w:tcW w:w="1360" w:type="dxa"/>
          </w:tcPr>
          <w:p w14:paraId="627351BB">
            <w:r>
              <w:rPr>
                <w:sz w:val="18"/>
              </w:rPr>
              <w:t>model 6</w:t>
            </w:r>
          </w:p>
        </w:tc>
        <w:tc>
          <w:tcPr>
            <w:tcW w:w="1360" w:type="dxa"/>
          </w:tcPr>
          <w:p w14:paraId="1744E405">
            <w:r>
              <w:rPr>
                <w:sz w:val="18"/>
              </w:rPr>
              <w:t>−321</w:t>
            </w:r>
          </w:p>
        </w:tc>
        <w:tc>
          <w:tcPr>
            <w:tcW w:w="1360" w:type="dxa"/>
          </w:tcPr>
          <w:p w14:paraId="709852B2">
            <w:r>
              <w:rPr>
                <w:sz w:val="18"/>
              </w:rPr>
              <w:t>−26</w:t>
            </w:r>
          </w:p>
        </w:tc>
        <w:tc>
          <w:tcPr>
            <w:tcW w:w="1360" w:type="dxa"/>
          </w:tcPr>
          <w:p w14:paraId="440AB439">
            <w:r>
              <w:rPr>
                <w:sz w:val="18"/>
              </w:rPr>
              <w:t>1045</w:t>
            </w:r>
          </w:p>
        </w:tc>
        <w:tc>
          <w:tcPr>
            <w:tcW w:w="1360" w:type="dxa"/>
          </w:tcPr>
          <w:p w14:paraId="651AAE41">
            <w:r>
              <w:rPr>
                <w:sz w:val="18"/>
              </w:rPr>
              <w:t>746</w:t>
            </w:r>
          </w:p>
        </w:tc>
        <w:tc>
          <w:tcPr>
            <w:tcW w:w="1360" w:type="dxa"/>
          </w:tcPr>
          <w:p w14:paraId="432329DB">
            <w:r>
              <w:rPr>
                <w:sz w:val="18"/>
              </w:rPr>
              <w:t>1140</w:t>
            </w:r>
          </w:p>
        </w:tc>
        <w:tc>
          <w:tcPr>
            <w:tcW w:w="1360" w:type="dxa"/>
          </w:tcPr>
          <w:p w14:paraId="08A88989">
            <w:r>
              <w:rPr>
                <w:sz w:val="18"/>
              </w:rPr>
              <w:t>174</w:t>
            </w:r>
          </w:p>
        </w:tc>
      </w:tr>
      <w:tr w14:paraId="08EB8B02">
        <w:tc>
          <w:tcPr>
            <w:tcW w:w="1360" w:type="dxa"/>
          </w:tcPr>
          <w:p w14:paraId="278846A6">
            <w:r>
              <w:rPr>
                <w:sz w:val="18"/>
              </w:rPr>
              <w:t>model 7</w:t>
            </w:r>
          </w:p>
        </w:tc>
        <w:tc>
          <w:tcPr>
            <w:tcW w:w="1360" w:type="dxa"/>
          </w:tcPr>
          <w:p w14:paraId="6556A8AD">
            <w:r>
              <w:rPr>
                <w:sz w:val="18"/>
              </w:rPr>
              <w:t>−312</w:t>
            </w:r>
          </w:p>
        </w:tc>
        <w:tc>
          <w:tcPr>
            <w:tcW w:w="1360" w:type="dxa"/>
          </w:tcPr>
          <w:p w14:paraId="21878659">
            <w:r>
              <w:rPr>
                <w:sz w:val="18"/>
              </w:rPr>
              <w:t>−42</w:t>
            </w:r>
          </w:p>
        </w:tc>
        <w:tc>
          <w:tcPr>
            <w:tcW w:w="1360" w:type="dxa"/>
          </w:tcPr>
          <w:p w14:paraId="6ED47B0E">
            <w:r>
              <w:rPr>
                <w:sz w:val="18"/>
              </w:rPr>
              <w:t>1094</w:t>
            </w:r>
          </w:p>
        </w:tc>
        <w:tc>
          <w:tcPr>
            <w:tcW w:w="1360" w:type="dxa"/>
          </w:tcPr>
          <w:p w14:paraId="3EB7494C">
            <w:r>
              <w:rPr>
                <w:sz w:val="18"/>
              </w:rPr>
              <w:t>744</w:t>
            </w:r>
          </w:p>
        </w:tc>
        <w:tc>
          <w:tcPr>
            <w:tcW w:w="1360" w:type="dxa"/>
          </w:tcPr>
          <w:p w14:paraId="1CC1ABDA">
            <w:r>
              <w:rPr>
                <w:sz w:val="18"/>
              </w:rPr>
              <w:t>1205</w:t>
            </w:r>
          </w:p>
        </w:tc>
        <w:tc>
          <w:tcPr>
            <w:tcW w:w="1360" w:type="dxa"/>
          </w:tcPr>
          <w:p w14:paraId="25A4B978">
            <w:r>
              <w:rPr>
                <w:sz w:val="18"/>
              </w:rPr>
              <w:t>155</w:t>
            </w:r>
          </w:p>
        </w:tc>
      </w:tr>
      <w:tr w14:paraId="4B491C80">
        <w:tc>
          <w:tcPr>
            <w:tcW w:w="1360" w:type="dxa"/>
          </w:tcPr>
          <w:p w14:paraId="737D3621">
            <w:r>
              <w:rPr>
                <w:sz w:val="18"/>
              </w:rPr>
              <w:t>model 8</w:t>
            </w:r>
          </w:p>
        </w:tc>
        <w:tc>
          <w:tcPr>
            <w:tcW w:w="1360" w:type="dxa"/>
          </w:tcPr>
          <w:p w14:paraId="7F6963CB">
            <w:r>
              <w:rPr>
                <w:sz w:val="18"/>
              </w:rPr>
              <w:t>−301</w:t>
            </w:r>
          </w:p>
        </w:tc>
        <w:tc>
          <w:tcPr>
            <w:tcW w:w="1360" w:type="dxa"/>
          </w:tcPr>
          <w:p w14:paraId="5C2ADCA3">
            <w:r>
              <w:rPr>
                <w:sz w:val="18"/>
              </w:rPr>
              <w:t>−58</w:t>
            </w:r>
          </w:p>
        </w:tc>
        <w:tc>
          <w:tcPr>
            <w:tcW w:w="1360" w:type="dxa"/>
          </w:tcPr>
          <w:p w14:paraId="49E81E52">
            <w:r>
              <w:rPr>
                <w:sz w:val="18"/>
              </w:rPr>
              <w:t>1139</w:t>
            </w:r>
          </w:p>
        </w:tc>
        <w:tc>
          <w:tcPr>
            <w:tcW w:w="1360" w:type="dxa"/>
          </w:tcPr>
          <w:p w14:paraId="47FF3BCE">
            <w:r>
              <w:rPr>
                <w:b/>
                <w:sz w:val="18"/>
              </w:rPr>
              <w:t>739 ← aBIC 最小</w:t>
            </w:r>
          </w:p>
        </w:tc>
        <w:tc>
          <w:tcPr>
            <w:tcW w:w="1360" w:type="dxa"/>
          </w:tcPr>
          <w:p w14:paraId="4316DF48">
            <w:r>
              <w:rPr>
                <w:sz w:val="18"/>
              </w:rPr>
              <w:t>1266</w:t>
            </w:r>
          </w:p>
        </w:tc>
        <w:tc>
          <w:tcPr>
            <w:tcW w:w="1360" w:type="dxa"/>
          </w:tcPr>
          <w:p w14:paraId="3A0AB2DB">
            <w:r>
              <w:rPr>
                <w:sz w:val="18"/>
              </w:rPr>
              <w:t>133</w:t>
            </w:r>
          </w:p>
        </w:tc>
      </w:tr>
      <w:tr w14:paraId="04121A5E">
        <w:tc>
          <w:tcPr>
            <w:tcW w:w="1360" w:type="dxa"/>
          </w:tcPr>
          <w:p w14:paraId="3ACA3B99">
            <w:r>
              <w:rPr>
                <w:sz w:val="18"/>
              </w:rPr>
              <w:t>model 9</w:t>
            </w:r>
          </w:p>
        </w:tc>
        <w:tc>
          <w:tcPr>
            <w:tcW w:w="1360" w:type="dxa"/>
          </w:tcPr>
          <w:p w14:paraId="6BB397DB">
            <w:r>
              <w:rPr>
                <w:sz w:val="18"/>
              </w:rPr>
              <w:t>−295</w:t>
            </w:r>
          </w:p>
        </w:tc>
        <w:tc>
          <w:tcPr>
            <w:tcW w:w="1360" w:type="dxa"/>
          </w:tcPr>
          <w:p w14:paraId="48D832EF">
            <w:r>
              <w:rPr>
                <w:sz w:val="18"/>
              </w:rPr>
              <w:t>−74</w:t>
            </w:r>
          </w:p>
        </w:tc>
        <w:tc>
          <w:tcPr>
            <w:tcW w:w="1360" w:type="dxa"/>
          </w:tcPr>
          <w:p w14:paraId="7EF405E7">
            <w:r>
              <w:rPr>
                <w:sz w:val="18"/>
              </w:rPr>
              <w:t>1195</w:t>
            </w:r>
          </w:p>
        </w:tc>
        <w:tc>
          <w:tcPr>
            <w:tcW w:w="1360" w:type="dxa"/>
          </w:tcPr>
          <w:p w14:paraId="52589205">
            <w:r>
              <w:rPr>
                <w:sz w:val="18"/>
              </w:rPr>
              <w:t>744</w:t>
            </w:r>
          </w:p>
        </w:tc>
        <w:tc>
          <w:tcPr>
            <w:tcW w:w="1360" w:type="dxa"/>
          </w:tcPr>
          <w:p w14:paraId="3D0AD75E">
            <w:r>
              <w:rPr>
                <w:sz w:val="18"/>
              </w:rPr>
              <w:t>1338</w:t>
            </w:r>
          </w:p>
        </w:tc>
        <w:tc>
          <w:tcPr>
            <w:tcW w:w="1360" w:type="dxa"/>
          </w:tcPr>
          <w:p w14:paraId="326A3A6E">
            <w:r>
              <w:rPr>
                <w:sz w:val="18"/>
              </w:rPr>
              <w:t>121</w:t>
            </w:r>
          </w:p>
        </w:tc>
      </w:tr>
      <w:tr w14:paraId="1C0E7E91">
        <w:tc>
          <w:tcPr>
            <w:tcW w:w="1360" w:type="dxa"/>
          </w:tcPr>
          <w:p w14:paraId="5F6A0625">
            <w:r>
              <w:rPr>
                <w:sz w:val="18"/>
              </w:rPr>
              <w:t>model 10</w:t>
            </w:r>
          </w:p>
        </w:tc>
        <w:tc>
          <w:tcPr>
            <w:tcW w:w="1360" w:type="dxa"/>
          </w:tcPr>
          <w:p w14:paraId="4B38B765">
            <w:r>
              <w:rPr>
                <w:sz w:val="18"/>
              </w:rPr>
              <w:t>−285</w:t>
            </w:r>
          </w:p>
        </w:tc>
        <w:tc>
          <w:tcPr>
            <w:tcW w:w="1360" w:type="dxa"/>
          </w:tcPr>
          <w:p w14:paraId="32AD52ED">
            <w:r>
              <w:rPr>
                <w:sz w:val="18"/>
              </w:rPr>
              <w:t>−90</w:t>
            </w:r>
          </w:p>
        </w:tc>
        <w:tc>
          <w:tcPr>
            <w:tcW w:w="1360" w:type="dxa"/>
          </w:tcPr>
          <w:p w14:paraId="596708FC">
            <w:r>
              <w:rPr>
                <w:sz w:val="18"/>
              </w:rPr>
              <w:t>1244</w:t>
            </w:r>
          </w:p>
        </w:tc>
        <w:tc>
          <w:tcPr>
            <w:tcW w:w="1360" w:type="dxa"/>
          </w:tcPr>
          <w:p w14:paraId="25C50681">
            <w:r>
              <w:rPr>
                <w:sz w:val="18"/>
              </w:rPr>
              <w:t>743</w:t>
            </w:r>
          </w:p>
        </w:tc>
        <w:tc>
          <w:tcPr>
            <w:tcW w:w="1360" w:type="dxa"/>
          </w:tcPr>
          <w:p w14:paraId="60CB6B9D">
            <w:r>
              <w:rPr>
                <w:sz w:val="18"/>
              </w:rPr>
              <w:t>1403</w:t>
            </w:r>
          </w:p>
        </w:tc>
        <w:tc>
          <w:tcPr>
            <w:tcW w:w="1360" w:type="dxa"/>
          </w:tcPr>
          <w:p w14:paraId="37B5546F">
            <w:r>
              <w:rPr>
                <w:sz w:val="18"/>
              </w:rPr>
              <w:t>102</w:t>
            </w:r>
          </w:p>
        </w:tc>
      </w:tr>
    </w:tbl>
    <w:p w14:paraId="5000A664"/>
    <w:p w14:paraId="4CC1BB9B">
      <w:r>
        <w:t>读表要点：</w:t>
      </w:r>
    </w:p>
    <w:p w14:paraId="5B8CDA1F">
      <w:pPr>
        <w:pStyle w:val="4"/>
        <w:spacing w:after="40"/>
      </w:pPr>
      <w:r>
        <w:rPr>
          <w:b/>
        </w:rPr>
        <w:t>BIC 曲线是"先降后升"的 U 形</w:t>
      </w:r>
      <w:r>
        <w:t xml:space="preserve">：1365 → </w:t>
      </w:r>
      <w:r>
        <w:rPr>
          <w:b/>
        </w:rPr>
        <w:t>948（最低点，2 类）</w:t>
      </w:r>
      <w:r>
        <w:t xml:space="preserve"> → 951 → 972 → 1009 → … → 1244。严格按 BIC 最小准则，答案是 </w:t>
      </w:r>
      <w:r>
        <w:rPr>
          <w:b/>
        </w:rPr>
        <w:t>2 类</w:t>
      </w:r>
      <w:r>
        <w:t>。</w:t>
      </w:r>
    </w:p>
    <w:p w14:paraId="3B79705D">
      <w:pPr>
        <w:pStyle w:val="4"/>
        <w:spacing w:after="40"/>
      </w:pPr>
      <w:r>
        <w:rPr>
          <w:b/>
        </w:rPr>
        <w:t>2 类与 3 类的 BIC 差只有 3</w:t>
      </w:r>
      <w:r>
        <w:t>（948 vs 951），相对于量级上千的 BIC 值，属于完全无法区分的差异。这正是 SI 里那句 "The model fit criteria were very similar between a two-class and a three-class solution" 的由来。</w:t>
      </w:r>
    </w:p>
    <w:p w14:paraId="65369467">
      <w:pPr>
        <w:pStyle w:val="4"/>
        <w:spacing w:after="40"/>
      </w:pPr>
      <w:r>
        <w:rPr>
          <w:b/>
        </w:rPr>
        <w:t>AIC 也在 2 类最小</w:t>
      </w:r>
      <w:r>
        <w:t>（979），4 类之后一路升高。</w:t>
      </w:r>
    </w:p>
    <w:p w14:paraId="242F8FFF">
      <w:pPr>
        <w:pStyle w:val="4"/>
        <w:spacing w:after="40"/>
      </w:pPr>
      <w:r>
        <w:rPr>
          <w:b/>
        </w:rPr>
        <w:t>aBIC 却是另一种走势</w:t>
      </w:r>
      <w:r>
        <w:t xml:space="preserve">：1318 → 850 → 803 → 774 → 760 → 746 → 744 → </w:t>
      </w:r>
      <w:r>
        <w:rPr>
          <w:b/>
        </w:rPr>
        <w:t>739（8 类最小）</w:t>
      </w:r>
      <w:r>
        <w:t xml:space="preserve"> → 744 → 743。aBIC 到 8 类附近才触底，且 7/9/10 类都只差 5 以内，曲线尾部极平坦（这属于常见的"aBIC 倾向多类"现象，说明 aBIC 在这里不能作为定类依据）。</w:t>
      </w:r>
    </w:p>
    <w:p w14:paraId="1F06AB31">
      <w:pPr>
        <w:pStyle w:val="4"/>
        <w:spacing w:after="40"/>
      </w:pPr>
      <w:r>
        <w:rPr>
          <w:b/>
        </w:rPr>
        <w:t>Likelihood Ratios（G²）单调下降</w:t>
      </w:r>
      <w:r>
        <w:t>（833 → 348 → 283 → 237 → … → 102），类别越多拟合越好，这是必然的，不能用来定类。</w:t>
      </w:r>
    </w:p>
    <w:p w14:paraId="51C14BA1">
      <w:pPr>
        <w:pStyle w:val="4"/>
        <w:spacing w:after="40"/>
      </w:pPr>
      <w:r>
        <w:rPr>
          <w:b/>
        </w:rPr>
        <w:t>一个值得注意的细节</w:t>
      </w:r>
      <w:r>
        <w:t>：Df 从 model 5 开始变成负数（−10、−26、…、−90）。负自由度意味着这些高层模型已经过度参数化／不可识别，其对应的 BIC/aBIC/AIC 数值（1009 以上）本身就不宜当真。</w:t>
      </w:r>
    </w:p>
    <w:p w14:paraId="3145FFFF">
      <w:r>
        <w:t>也就是说，四个指标互相打架：BIC 和 AIC 指向 2 类，aBIC 指向 8 类，G² 一路下降不提供答案。</w:t>
      </w:r>
    </w:p>
    <w:p w14:paraId="4A57BA34">
      <w:pPr>
        <w:ind w:left="340"/>
      </w:pPr>
      <w:r>
        <w:rPr>
          <w:b/>
          <w:i/>
        </w:rPr>
        <w:t>二、作者为什么最后还是用 3 类</w:t>
      </w:r>
    </w:p>
    <w:p w14:paraId="234DA8A5">
      <w:r>
        <w:t>原文依据（SI 第 2–3 页，Latent Class Analysis 一节）：</w:t>
      </w:r>
    </w:p>
    <w:p w14:paraId="2B01C270">
      <w:pPr>
        <w:pStyle w:val="4"/>
        <w:spacing w:after="40"/>
      </w:pPr>
      <w:r>
        <w:t>定类的一般原则先写明了："the number of classes in the sample is not theoretically defined but identified through the consideration of the smallest Bayesian Information Criterion (BIC). Ideally, the identified model should have the smallest number of classes possible while maintaining a low classification error (Díaz &amp; Koutra 2013)."——注意这句"类别数尽量少 + 分类误差低"的双重标准，本身就给"不唯 BIC 是从"留了口子。</w:t>
      </w:r>
    </w:p>
    <w:p w14:paraId="62182040">
      <w:pPr>
        <w:pStyle w:val="4"/>
        <w:spacing w:after="40"/>
      </w:pPr>
      <w:r>
        <w:t>然后明确交代了实际做法："</w:t>
      </w:r>
      <w:r>
        <w:rPr>
          <w:b/>
        </w:rPr>
        <w:t>Considering various model fit criteria a model with three latent classes was selected (Lin &amp; Dayton, 1997). The model fit criteria were very similar between a two-class and a three-class solution. I therefore also present results for the two class solution in SI but stick with the three-class solution in the main body of the text.</w:t>
      </w:r>
      <w:r>
        <w:t>"</w:t>
      </w:r>
    </w:p>
    <w:p w14:paraId="728719F7">
      <w:pPr>
        <w:pStyle w:val="4"/>
        <w:spacing w:after="40"/>
      </w:pPr>
      <w:r>
        <w:t>主文（第 8 页 Results 开头）的说法同样是："</w:t>
      </w:r>
      <w:r>
        <w:rPr>
          <w:b/>
        </w:rPr>
        <w:t>Considering various model fit criteria and rounds of validation, a model with three latent classes was selected (see Fig. C6, Table C2 and more description in the SI).</w:t>
      </w:r>
      <w:r>
        <w:t>"</w:t>
      </w:r>
    </w:p>
    <w:p w14:paraId="766DA38B">
      <w:r>
        <w:t>归纳作者的取舍逻辑：</w:t>
      </w:r>
    </w:p>
    <w:p w14:paraId="3F30633F">
      <w:pPr>
        <w:spacing w:after="40"/>
        <w:ind w:left="283"/>
      </w:pPr>
      <w:r>
        <w:t xml:space="preserve">1. </w:t>
      </w:r>
      <w:r>
        <w:rPr>
          <w:b/>
        </w:rPr>
        <w:t>承认 2 类与 3 类在统计上无法区分</w:t>
      </w:r>
      <w:r>
        <w:t>——BIC 948 vs 951 的 3 分之差不足以支撑"2 类胜出"的判断，所以他没有机械地取 BIC 最小值。</w:t>
      </w:r>
    </w:p>
    <w:p w14:paraId="59D2BD7E">
      <w:pPr>
        <w:spacing w:after="40"/>
        <w:ind w:left="283"/>
      </w:pPr>
      <w:r>
        <w:t xml:space="preserve">2. </w:t>
      </w:r>
      <w:r>
        <w:rPr>
          <w:b/>
        </w:rPr>
        <w:t>同时看"various model fit criteria"（BIC + aBIC + AIC + G² + elbow plot Fig. C6）而不是只看 BIC</w:t>
      </w:r>
      <w:r>
        <w:t>——既然各指标结论不一致（BIC/AIC 指 2 类、aBIC 指 8 类），就没有哪一条能单独定案。</w:t>
      </w:r>
    </w:p>
    <w:p w14:paraId="338D17DC">
      <w:pPr>
        <w:spacing w:after="40"/>
        <w:ind w:left="283"/>
      </w:pPr>
      <w:r>
        <w:t xml:space="preserve">3. </w:t>
      </w:r>
      <w:r>
        <w:rPr>
          <w:b/>
        </w:rPr>
        <w:t>引用 Lin &amp; Dayton (1997)</w:t>
      </w:r>
      <w:r>
        <w:t>，即"BIC 最小值只作为参考、最终定类要考虑拟合优度、简约性与实质可解释性"这一传统做法。</w:t>
      </w:r>
    </w:p>
    <w:p w14:paraId="1206C653">
      <w:pPr>
        <w:spacing w:after="40"/>
        <w:ind w:left="283"/>
      </w:pPr>
      <w:r>
        <w:t xml:space="preserve">4. </w:t>
      </w:r>
      <w:r>
        <w:rPr>
          <w:b/>
        </w:rPr>
        <w:t>实质可解释性 / 理论意义</w:t>
      </w:r>
      <w:r>
        <w:t>在这篇论文里权重很大：3 类解刚好对应三个有理论含义的类型——class 1「mainstream hubs」主流枢纽、class 2「quality information providers」优质信息提供者、class 3「niche forums」小众论坛（34/20/25 个网站，混合比例 49%/22%/29%）。其中 class 3 正是作者在 Discussion 里重点发挥的"third spaces"（Wright 2012、Graham 2012）——非政治性网络空间里自发产生政治讨论。若取 2 类解，这一个有理论价值的类别就被合并掉了。</w:t>
      </w:r>
    </w:p>
    <w:p w14:paraId="66B46A02">
      <w:pPr>
        <w:spacing w:after="40"/>
        <w:ind w:left="283"/>
      </w:pPr>
      <w:r>
        <w:t xml:space="preserve">5. </w:t>
      </w:r>
      <w:r>
        <w:rPr>
          <w:b/>
        </w:rPr>
        <w:t>稳健性检验支持 3 类不是偶然产物</w:t>
      </w:r>
      <w:r>
        <w:t>：50% 分半样本复现（SI C10）、删减在类内区分度低的准则（age / educational inclusivity、party preference heterogeneity，SI C9）、把供给侧与需求侧准则拆开分别做 LCA（SI C9/C11）后，主模型的三类结构基本不变。</w:t>
      </w:r>
    </w:p>
    <w:p w14:paraId="2D4088AB">
      <w:pPr>
        <w:ind w:left="340"/>
      </w:pPr>
      <w:r>
        <w:rPr>
          <w:b/>
          <w:i/>
        </w:rPr>
        <w:t>三、一句话回答你的疑问</w:t>
      </w:r>
    </w:p>
    <w:p w14:paraId="5B46E495">
      <w:r>
        <w:rPr>
          <w:b/>
        </w:rPr>
        <w:t>Table C2 里 BIC 的最小值确实出现在 2 类（948），3 类（951）只差 3 分。作者对此是知情的、并且明说了，他选 3 类不是"BIC 最小"的结果，而是"多种拟合指标无法区分 2 类和 3 类"之后的实质性判断：3 类解能分离出理论上有意义的「niche forums」这一类，且经得起分半样本、删减准则、拆分供给侧/需求侧等多轮稳健性检验。</w:t>
      </w:r>
      <w:r>
        <w:t xml:space="preserve"> 所以这里严格 BIC 准则（以及论文自己写的"类别越少越好"原则）与最终选择之间，是存在一个可以质疑的松动的；2 类解他也放进了 SI（Table C3、Figure C8）。</w:t>
      </w:r>
    </w:p>
    <w:p w14:paraId="7C47D210">
      <w:r>
        <w:rPr>
          <w:b/>
        </w:rPr>
        <w:t>文件位置</w:t>
      </w:r>
    </w:p>
    <w:p w14:paraId="545DAD96">
      <w:pPr>
        <w:pStyle w:val="4"/>
        <w:spacing w:after="40"/>
      </w:pPr>
      <w:r>
        <w:t>论文全文：/Users/XR1312/Desktop/SC-1/完成的作业/1_论文全文（Oswald 2024, HSSC）.pdf（Results 一节，期刊第 8 页；类别命名与规模在第 9–10 页）</w:t>
      </w:r>
    </w:p>
    <w:p w14:paraId="13EF86B5">
      <w:pPr>
        <w:pStyle w:val="4"/>
        <w:spacing w:after="40"/>
      </w:pPr>
      <w:r>
        <w:t>补充材料：/Users/XR1312/Desktop/SC-1/完成的作业/6_补充材料（Supplementary Information）.pdf</w:t>
      </w:r>
    </w:p>
    <w:p w14:paraId="544F0D8B">
      <w:pPr>
        <w:pStyle w:val="4"/>
        <w:spacing w:after="40"/>
      </w:pPr>
      <w:r>
        <w:t>LCA 方法与定类说明：SI 第 2–3 页</w:t>
      </w:r>
    </w:p>
    <w:p w14:paraId="3953DD3E">
      <w:pPr>
        <w:pStyle w:val="4"/>
        <w:spacing w:after="40"/>
      </w:pPr>
      <w:r>
        <w:t>Table C2（Latent Class Model Comparison）：SI 第 9 页</w:t>
      </w:r>
    </w:p>
    <w:p w14:paraId="265E9A25">
      <w:pPr>
        <w:pStyle w:val="4"/>
        <w:spacing w:after="40"/>
      </w:pPr>
      <w:r>
        <w:t>Table C3 / Figure C8：2 类解（Class Memberships – Two-class solution）</w:t>
      </w:r>
    </w:p>
    <w:p w14:paraId="5C644A23">
      <w:pPr>
        <w:pStyle w:val="4"/>
        <w:spacing w:after="40"/>
      </w:pPr>
      <w:r>
        <w:t>Table C4、C6：手工编码供给面准则、计算编码需求面准则各自的拟合表</w:t>
      </w:r>
    </w:p>
    <w:p w14:paraId="7C81CC9D">
      <w:pPr>
        <w:pStyle w:val="4"/>
        <w:spacing w:after="40"/>
      </w:pPr>
      <w:r>
        <w:t>Figure C6：Elbow plot（该图为图片，无可提取文字）</w:t>
      </w:r>
    </w:p>
    <w:p w14:paraId="4179B2CF">
      <w:pPr>
        <w:pStyle w:val="3"/>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第四次：问我想重做这一步</w:t>
      </w:r>
      <w:r>
        <w:rPr>
          <w:rFonts w:hint="eastAsia" w:ascii="宋体" w:hAnsi="宋体" w:eastAsia="宋体" w:cs="宋体"/>
          <w:color w:val="auto"/>
          <w:sz w:val="24"/>
          <w:szCs w:val="24"/>
          <w:lang w:val="en-US" w:eastAsia="zh-CN"/>
        </w:rPr>
        <w:t>需要哪些材料、OSF 上有没有</w:t>
      </w:r>
    </w:p>
    <w:p w14:paraId="0953A17B">
      <w:r>
        <w:rPr>
          <w:b/>
        </w:rPr>
        <w:t>我的问题</w:t>
      </w:r>
    </w:p>
    <w:p w14:paraId="49B1846F">
      <w:pPr>
        <w:ind w:left="340"/>
      </w:pPr>
      <w:r>
        <w:rPr>
          <w:i/>
        </w:rPr>
        <w:t xml:space="preserve">请读一下 </w:t>
      </w:r>
      <w:r>
        <w:rPr>
          <w:rFonts w:ascii="Menlo" w:hAnsi="Menlo"/>
          <w:i/>
          <w:sz w:val="18"/>
        </w:rPr>
        <w:t>1_论文全文（Oswald 2024, HSSC）.pdf</w:t>
      </w:r>
      <w:r>
        <w:rPr>
          <w:i/>
        </w:rPr>
        <w:t>。论文里说数据和代码放在 OSF 上（https://osf.io/atj5u/）。如果我以后想自己把它的"给网站分类"这一步重做一遍，需要哪些材料和数据？这些材料在 OSF 上能不能找到？请用中文回答，尽量具体一点。请直接把你的回答写出来（这就是要交付的内容），不要描述你的操作过程。</w:t>
      </w:r>
    </w:p>
    <w:p w14:paraId="17E1F343">
      <w:pPr>
        <w:rPr>
          <w:rFonts w:hint="eastAsia" w:eastAsia="宋体"/>
          <w:lang w:eastAsia="zh-CN"/>
        </w:rPr>
      </w:pPr>
      <w:r>
        <w:rPr>
          <w:b/>
        </w:rPr>
        <w:t>工具的回答</w:t>
      </w:r>
    </w:p>
    <w:p w14:paraId="3D871EDD">
      <w:pPr>
        <w:ind w:left="340"/>
      </w:pPr>
      <w:r>
        <w:rPr>
          <w:b/>
          <w:i/>
        </w:rPr>
        <w:t>关于 Oswald (2024, HSSC) 论文"给网站分类"这一步：重做需要什么、OSF 上有没有</w:t>
      </w:r>
    </w:p>
    <w:p w14:paraId="0BD5E806">
      <w:pPr>
        <w:ind w:left="340"/>
      </w:pPr>
      <w:r>
        <w:rPr>
          <w:b/>
          <w:i/>
        </w:rPr>
        <w:t>一、先厘清：这篇论文里"给网站分类"其实是四层叠加的流程</w:t>
      </w:r>
    </w:p>
    <w:p w14:paraId="1920E1EB">
      <w:r>
        <w:t>论文（More than news! Mapping the deliberative potential of a political online ecosystem with digital trace data，</w:t>
      </w:r>
      <w:r>
        <w:rPr>
          <w:i/>
        </w:rPr>
        <w:t>Humanities and Social Sciences Communications</w:t>
      </w:r>
      <w:r>
        <w:t xml:space="preserve"> 11:629）的数据来源是 YouGov 用 Wakoopa 被动计量软件在德国采集的浏览数据：2017 年 7–12 月，1282 名受访者、约 5600 万次网站访问、覆盖近 20 万个域名，再加上同一批人填的问卷。所谓"给网站分类"，从数据到结论一共四步：</w:t>
      </w:r>
    </w:p>
    <w:p w14:paraId="46A44EC1">
      <w:pPr>
        <w:spacing w:after="40"/>
        <w:ind w:left="283"/>
      </w:pPr>
      <w:r>
        <w:t xml:space="preserve">1. </w:t>
      </w:r>
      <w:r>
        <w:rPr>
          <w:b/>
        </w:rPr>
        <w:t>政治网站识别</w:t>
      </w:r>
      <w:r>
        <w:t xml:space="preserve">（关键词词典 + 人工复核）：用一个包含政治话题的关键词词典去匹配每一次访问的完整 URL 字符串，再人工逐域名复核，最终筛出 </w:t>
      </w:r>
      <w:r>
        <w:rPr>
          <w:b/>
        </w:rPr>
        <w:t>69 个政治相关域名</w:t>
      </w:r>
      <w:r>
        <w:t>。</w:t>
      </w:r>
    </w:p>
    <w:p w14:paraId="27238B21">
      <w:pPr>
        <w:spacing w:after="40"/>
        <w:ind w:left="283"/>
      </w:pPr>
      <w:r>
        <w:t xml:space="preserve">2. </w:t>
      </w:r>
      <w:r>
        <w:rPr>
          <w:b/>
        </w:rPr>
        <w:t>人工内容编码</w:t>
      </w:r>
      <w:r>
        <w:t>（supply side，前三个维度）：人工访问网站，按编码手册对 information（3 条准则）、communication（2 条）、participation（3 条）逐条打二值分（0/1）。</w:t>
      </w:r>
    </w:p>
    <w:p w14:paraId="6CC67F2C">
      <w:pPr>
        <w:spacing w:after="40"/>
        <w:ind w:left="283"/>
      </w:pPr>
      <w:r>
        <w:t xml:space="preserve">3. </w:t>
      </w:r>
      <w:r>
        <w:rPr>
          <w:b/>
        </w:rPr>
        <w:t>行为/问卷指标</w:t>
      </w:r>
      <w:r>
        <w:t>（demand side，后三个维度）：用浏览数据算 connectivity（进出流量网络度）、inclusivity（年龄/性别/教育三类 Shannon-Wiener 多样性）、heterogeneity（左右政治倾向、政党偏好多样性）。</w:t>
      </w:r>
    </w:p>
    <w:p w14:paraId="271914FD">
      <w:pPr>
        <w:spacing w:after="40"/>
        <w:ind w:left="283"/>
      </w:pPr>
      <w:r>
        <w:t xml:space="preserve">4. </w:t>
      </w:r>
      <w:r>
        <w:rPr>
          <w:b/>
        </w:rPr>
        <w:t>隐类别分析（LCA）</w:t>
      </w:r>
      <w:r>
        <w:t>：用 poLCA 把 69 个网站在 18 条指标上分成 3 类（主流信息枢纽 / 优质信息提供者 / 小众论坛）。</w:t>
      </w:r>
    </w:p>
    <w:p w14:paraId="3C7F8160">
      <w:r>
        <w:t>所以"重做分类"到底指哪一步，决定了需要哪些材料。下面逐层说。</w:t>
      </w:r>
    </w:p>
    <w:p w14:paraId="76582B49">
      <w:pPr>
        <w:ind w:left="340"/>
      </w:pPr>
      <w:r>
        <w:rPr>
          <w:b/>
          <w:i/>
        </w:rPr>
        <w:t>二、逐层所需材料</w:t>
      </w:r>
    </w:p>
    <w:p w14:paraId="7B141AE7">
      <w:r>
        <w:rPr>
          <w:b/>
        </w:rPr>
        <w:t>第 1 层——政治网站识别</w:t>
      </w:r>
    </w:p>
    <w:p w14:paraId="03FA2CDB">
      <w:pPr>
        <w:pStyle w:val="4"/>
        <w:spacing w:after="40"/>
      </w:pPr>
      <w:r>
        <w:t>关键词词典（inclusion 列表 + exclusion 列表）</w:t>
      </w:r>
    </w:p>
    <w:p w14:paraId="3D19E1AC">
      <w:pPr>
        <w:pStyle w:val="4"/>
        <w:spacing w:after="40"/>
      </w:pPr>
      <w:r>
        <w:t>词典来源文章清单（联邦政治教育中心、2017 大选相关报道）</w:t>
      </w:r>
    </w:p>
    <w:p w14:paraId="0C1792D0">
      <w:pPr>
        <w:pStyle w:val="4"/>
        <w:spacing w:after="40"/>
      </w:pPr>
      <w:r>
        <w:t>人工复核的判定流程（什么算"真有政治内容"、如何剔除误命中的关键词）</w:t>
      </w:r>
    </w:p>
    <w:p w14:paraId="6A598C6B">
      <w:pPr>
        <w:pStyle w:val="4"/>
        <w:spacing w:after="40"/>
      </w:pPr>
      <w:r>
        <w:rPr>
          <w:b/>
        </w:rPr>
        <w:t>最关键的：原始的、URL 级别的浏览记录</w:t>
      </w:r>
      <w:r>
        <w:t>（要对它跑词典匹配）</w:t>
      </w:r>
    </w:p>
    <w:p w14:paraId="05F5496B">
      <w:r>
        <w:rPr>
          <w:b/>
        </w:rPr>
        <w:t>第 2 层——人工内容编码</w:t>
      </w:r>
    </w:p>
    <w:p w14:paraId="4F352141">
      <w:pPr>
        <w:pStyle w:val="4"/>
        <w:spacing w:after="40"/>
      </w:pPr>
      <w:r>
        <w:t>69 个政治相关域名的清单</w:t>
      </w:r>
    </w:p>
    <w:p w14:paraId="5AD8B1C9">
      <w:pPr>
        <w:pStyle w:val="4"/>
        <w:spacing w:after="40"/>
      </w:pPr>
      <w:r>
        <w:t>编码手册 codebook：6 个维度 → 每条准则的"操作定义 + 二值 0/1 判定标准"（例如：是否存在评论功能、是否支持对他人的回复即 reciprocity、是否能联系政治人物、是否支持请愿/投票/组织活动等）</w:t>
      </w:r>
    </w:p>
    <w:p w14:paraId="2E55649E">
      <w:pPr>
        <w:pStyle w:val="4"/>
        <w:spacing w:after="40"/>
      </w:pPr>
      <w:r>
        <w:t>网站当年的真实面貌（2017 年前后的页面/评论区快照）——编码是人工访问网站当场打的</w:t>
      </w:r>
    </w:p>
    <w:p w14:paraId="59B2B308">
      <w:r>
        <w:rPr>
          <w:b/>
        </w:rPr>
        <w:t>第 3 层——connectivity / inclusivity / heterogeneity</w:t>
      </w:r>
    </w:p>
    <w:p w14:paraId="5B25AF9C">
      <w:pPr>
        <w:pStyle w:val="4"/>
        <w:spacing w:after="40"/>
      </w:pPr>
      <w:r>
        <w:rPr>
          <w:b/>
        </w:rPr>
        <w:t>原始浏览数据</w:t>
      </w:r>
      <w:r>
        <w:t>（构建"网站×网站"的时序访问网络，算 in/out-degree；算多样性指数）</w:t>
      </w:r>
    </w:p>
    <w:p w14:paraId="5C4DEF17">
      <w:pPr>
        <w:pStyle w:val="4"/>
        <w:spacing w:after="40"/>
      </w:pPr>
      <w:r>
        <w:rPr>
          <w:b/>
        </w:rPr>
        <w:t>链接的问卷数据</w:t>
      </w:r>
      <w:r>
        <w:t>（年龄、性别、教育；左右政治倾向自评；2017 年首选票）</w:t>
      </w:r>
    </w:p>
    <w:p w14:paraId="08BD0885">
      <w:pPr>
        <w:pStyle w:val="4"/>
        <w:spacing w:after="40"/>
      </w:pPr>
      <w:r>
        <w:t>多样性算法说明（熵基 Shannon-Wiener 指数，R 中实现）</w:t>
      </w:r>
    </w:p>
    <w:p w14:paraId="04444E63">
      <w:r>
        <w:rPr>
          <w:b/>
        </w:rPr>
        <w:t>第 4 层——LCA</w:t>
      </w:r>
    </w:p>
    <w:p w14:paraId="5BD65907">
      <w:pPr>
        <w:pStyle w:val="4"/>
        <w:spacing w:after="40"/>
      </w:pPr>
      <w:r>
        <w:t>输入："69 个网站 × 18 条准则"的指标矩阵（前两层 + 第三层合并结果）</w:t>
      </w:r>
    </w:p>
    <w:p w14:paraId="14DEBB52">
      <w:pPr>
        <w:pStyle w:val="4"/>
        <w:spacing w:after="40"/>
      </w:pPr>
      <w:r>
        <w:t>LCA 设定（poLCA、从 1 类迭代到 10 类、按最小 BIC 选 3 类、各类稳健性检验）</w:t>
      </w:r>
    </w:p>
    <w:p w14:paraId="6A073338">
      <w:pPr>
        <w:pStyle w:val="4"/>
        <w:spacing w:after="40"/>
      </w:pPr>
      <w:r>
        <w:t>R 脚本与软件/包环境</w:t>
      </w:r>
    </w:p>
    <w:p w14:paraId="7E632599">
      <w:pPr>
        <w:ind w:left="340"/>
      </w:pPr>
      <w:r>
        <w:rPr>
          <w:b/>
          <w:i/>
        </w:rPr>
        <w:t>三、这些材料在 OSF 上能不能找到</w:t>
      </w:r>
    </w:p>
    <w:p w14:paraId="5C80E261">
      <w:r>
        <w:t>我对 OSF 项目 https://osf.io/atj5u/（OSF id = atj5u，标题 "Mapping the Online Public Sphere with Digital Trace Data"）通过 OSF API 做了核查。</w:t>
      </w:r>
      <w:r>
        <w:rPr>
          <w:b/>
        </w:rPr>
        <w:t>结论：该项目里只有一个文件——supplement.pdf（约 7.3 MB）</w:t>
      </w:r>
      <w:r>
        <w:t>，没有子组件（children 数 = 0）、没有注册快照、没有链接的 GitHub/Zenodo。</w:t>
      </w:r>
    </w:p>
    <w:p w14:paraId="49933C93">
      <w:r>
        <w:t>重要落差：论文的 Data availability 声明写的是"在 OSF 上可找到所有 R 脚本和公开数据、支撑表图、选择网站用的词典以及软件声明"。</w:t>
      </w:r>
      <w:r>
        <w:rPr>
          <w:b/>
        </w:rPr>
        <w:t>实际上 OSF 上没有脚本、也没有任何数据集</w:t>
      </w:r>
      <w:r>
        <w:t>，全部内容都只装在那一个 supplement.pdf 里。</w:t>
      </w:r>
    </w:p>
    <w:p w14:paraId="34860F3F">
      <w:r>
        <w:t>supplement.pdf 里</w:t>
      </w:r>
      <w:r>
        <w:rPr>
          <w:b/>
        </w:rPr>
        <w:t>确实有</w:t>
      </w:r>
      <w:r>
        <w:t>的东西：</w:t>
      </w:r>
    </w:p>
    <w:p w14:paraId="6032F4EB">
      <w:pPr>
        <w:pStyle w:val="4"/>
        <w:spacing w:after="40"/>
      </w:pPr>
      <w:r>
        <w:rPr>
          <w:b/>
        </w:rPr>
        <w:t>附录 D</w:t>
      </w:r>
      <w:r>
        <w:t>：完整关键词词典（inclusion 列表 + exclusion 列表，含 ä/ö/ü 的多种写法）和用来构建词典的 8 个来源网站 URL</w:t>
      </w:r>
    </w:p>
    <w:p w14:paraId="0A1E471B">
      <w:pPr>
        <w:pStyle w:val="4"/>
        <w:spacing w:after="40"/>
      </w:pPr>
      <w:r>
        <w:rPr>
          <w:b/>
        </w:rPr>
        <w:t>附录 E</w:t>
      </w:r>
      <w:r>
        <w:t>：编码手册 Code Book（6 维度、逐条准则的操作定义与二值测量方式）＋ 软件声明（R 4.0.4 + 全部 R 包清单：poLCA、tidyLPA、vegan、igraph、dplyr 等）</w:t>
      </w:r>
    </w:p>
    <w:p w14:paraId="52B37165">
      <w:pPr>
        <w:pStyle w:val="4"/>
        <w:spacing w:after="40"/>
      </w:pPr>
      <w:r>
        <w:rPr>
          <w:b/>
        </w:rPr>
        <w:t>附录 A</w:t>
      </w:r>
      <w:r>
        <w:t>：政治网站识别流程、LCA 细节、多样性指数说明</w:t>
      </w:r>
    </w:p>
    <w:p w14:paraId="6D7C0FAF">
      <w:pPr>
        <w:pStyle w:val="4"/>
        <w:spacing w:after="40"/>
      </w:pPr>
      <w:r>
        <w:rPr>
          <w:b/>
        </w:rPr>
        <w:t>附录 B</w:t>
      </w:r>
      <w:r>
        <w:t>：抽样与追踪方法（YouGov purposive sampling、Wakoopa 被动计量、伦理/GDPR 处理）</w:t>
      </w:r>
    </w:p>
    <w:p w14:paraId="7D743876">
      <w:pPr>
        <w:pStyle w:val="4"/>
        <w:spacing w:after="40"/>
      </w:pPr>
      <w:r>
        <w:rPr>
          <w:b/>
        </w:rPr>
        <w:t>附录 C</w:t>
      </w:r>
      <w:r>
        <w:t>：支撑表图，包括：</w:t>
      </w:r>
    </w:p>
    <w:p w14:paraId="6CBB7E03">
      <w:pPr>
        <w:pStyle w:val="4"/>
        <w:spacing w:after="40"/>
      </w:pPr>
      <w:r>
        <w:t xml:space="preserve">Table </w:t>
      </w:r>
      <w:r>
        <w:rPr>
          <w:b/>
        </w:rPr>
        <w:t>C1</w:t>
      </w:r>
      <w:r>
        <w:t>：三分类的</w:t>
      </w:r>
      <w:r>
        <w:rPr>
          <w:b/>
        </w:rPr>
        <w:t>类成员表，含全部 69 个域名</w:t>
      </w:r>
      <w:r>
        <w:t>（按点击数排序）</w:t>
      </w:r>
    </w:p>
    <w:p w14:paraId="148A0EE4">
      <w:pPr>
        <w:pStyle w:val="4"/>
        <w:spacing w:after="40"/>
      </w:pPr>
      <w:r>
        <w:t>Table C2 / C4–C11：各种模型设定下的</w:t>
      </w:r>
      <w:r>
        <w:rPr>
          <w:b/>
        </w:rPr>
        <w:t>拟合指标（Log-likelihood、Df、BIC、aBIC、AIC）</w:t>
      </w:r>
    </w:p>
    <w:p w14:paraId="104A5383">
      <w:pPr>
        <w:pStyle w:val="4"/>
        <w:spacing w:after="40"/>
      </w:pPr>
      <w:r>
        <w:t>Table C3/C5/C7/C9/C11：两分类、仅人工编码、仅计算编码、删准则、分半样本等稳健性检验的</w:t>
      </w:r>
      <w:r>
        <w:rPr>
          <w:b/>
        </w:rPr>
        <w:t>类成员表</w:t>
      </w:r>
    </w:p>
    <w:p w14:paraId="2718C5F0">
      <w:pPr>
        <w:pStyle w:val="4"/>
        <w:spacing w:after="40"/>
      </w:pPr>
      <w:r>
        <w:t>各类的</w:t>
      </w:r>
      <w:r>
        <w:rPr>
          <w:b/>
        </w:rPr>
        <w:t>条件响应概率</w:t>
      </w:r>
      <w:r>
        <w:t>图（C8/C11/C12/C13 等）</w:t>
      </w:r>
    </w:p>
    <w:p w14:paraId="47D4BADD">
      <w:pPr>
        <w:pStyle w:val="4"/>
        <w:spacing w:after="40"/>
      </w:pPr>
      <w:r>
        <w:t xml:space="preserve">Table </w:t>
      </w:r>
      <w:r>
        <w:rPr>
          <w:b/>
        </w:rPr>
        <w:t>C12</w:t>
      </w:r>
      <w:r>
        <w:t>：Top 1000 域名按类别聚合的点击数（survey、social_media、news、forum…）</w:t>
      </w:r>
    </w:p>
    <w:p w14:paraId="1F805D3B">
      <w:pPr>
        <w:pStyle w:val="4"/>
        <w:spacing w:after="40"/>
      </w:pPr>
      <w:r>
        <w:t xml:space="preserve">Table </w:t>
      </w:r>
      <w:r>
        <w:rPr>
          <w:b/>
        </w:rPr>
        <w:t>C13</w:t>
      </w:r>
      <w:r>
        <w:t>：政治话题分组的点击数</w:t>
      </w:r>
    </w:p>
    <w:p w14:paraId="580C6EFD">
      <w:r>
        <w:t>supplement.pdf 里</w:t>
      </w:r>
      <w:r>
        <w:rPr>
          <w:b/>
        </w:rPr>
        <w:t>没有</w:t>
      </w:r>
      <w:r>
        <w:t>的东西：</w:t>
      </w:r>
    </w:p>
    <w:p w14:paraId="1BC6FA8A">
      <w:pPr>
        <w:pStyle w:val="4"/>
        <w:spacing w:after="40"/>
      </w:pPr>
      <w:r>
        <w:t>任何 R 脚本（只有列出包名的软件声明）</w:t>
      </w:r>
    </w:p>
    <w:p w14:paraId="6E884A35">
      <w:pPr>
        <w:pStyle w:val="4"/>
        <w:spacing w:after="40"/>
      </w:pPr>
      <w:r>
        <w:t>原始 URL 级浏览数据（YouGov 专有）</w:t>
      </w:r>
    </w:p>
    <w:p w14:paraId="26954BA3">
      <w:pPr>
        <w:pStyle w:val="4"/>
        <w:spacing w:after="40"/>
      </w:pPr>
      <w:r>
        <w:t>问卷数据（人口学、政治倾向、投票）</w:t>
      </w:r>
    </w:p>
    <w:p w14:paraId="62A75160">
      <w:pPr>
        <w:pStyle w:val="4"/>
        <w:spacing w:after="40"/>
      </w:pPr>
      <w:r>
        <w:t>"网站 × 准则"的标注指标矩阵（论文正文说"这个标注好六个准则的网站数据集随文发表"，但它并不在 OSF 仓库里，只能从 C1/C3 等类成员表反推出域名清单和它们的类归属）</w:t>
      </w:r>
    </w:p>
    <w:p w14:paraId="22D4B54D">
      <w:pPr>
        <w:pStyle w:val="4"/>
        <w:spacing w:after="40"/>
      </w:pPr>
      <w:r>
        <w:t>Top 1000 域名到类别的映射明细（只有 C12 的聚合计数）</w:t>
      </w:r>
    </w:p>
    <w:p w14:paraId="3FDFB496">
      <w:pPr>
        <w:pStyle w:val="4"/>
        <w:spacing w:after="40"/>
      </w:pPr>
      <w:r>
        <w:t>2017 年网站的存档快照</w:t>
      </w:r>
    </w:p>
    <w:p w14:paraId="112F9840">
      <w:pPr>
        <w:ind w:left="340"/>
      </w:pPr>
      <w:r>
        <w:rPr>
          <w:b/>
          <w:i/>
        </w:rPr>
        <w:t>四、实操结论：你能重做到什么程度</w:t>
      </w:r>
    </w:p>
    <w:p w14:paraId="115E0C7A">
      <w:pPr>
        <w:pStyle w:val="4"/>
        <w:spacing w:after="40"/>
      </w:pPr>
      <w:r>
        <w:rPr>
          <w:b/>
        </w:rPr>
        <w:t>第 1 层（政治网站识别）</w:t>
      </w:r>
      <w:r>
        <w:t>：词典和流程都在 supplement（附录 A/D），</w:t>
      </w:r>
      <w:r>
        <w:rPr>
          <w:b/>
        </w:rPr>
        <w:t>但底层 URL 数据不在 OSF</w:t>
      </w:r>
      <w:r>
        <w:t>。除非你自己拿到一份等价的 URL 级浏览数据，否则只能"照词典在纸上复现方法"，无法真正重跑筛选。</w:t>
      </w:r>
    </w:p>
    <w:p w14:paraId="1791C5E5">
      <w:pPr>
        <w:pStyle w:val="4"/>
        <w:spacing w:after="40"/>
      </w:pPr>
      <w:r>
        <w:rPr>
          <w:b/>
        </w:rPr>
        <w:t>第 2 层（人工内容编码）</w:t>
      </w:r>
      <w:r>
        <w:t>：</w:t>
      </w:r>
      <w:r>
        <w:rPr>
          <w:b/>
        </w:rPr>
        <w:t>编码手册（附录 E）齐全，69 个域名清单基本能从附录 C 的类成员表还原</w:t>
      </w:r>
      <w:r>
        <w:t>。这一层理论上最能"独立重做"——但你要亲自重新访问这些网站逐条打分，而且当年的页面（尤其评论区结构）很多已经变了，理想情况下需要 2017 年的网页快照。</w:t>
      </w:r>
    </w:p>
    <w:p w14:paraId="103C80CB">
      <w:pPr>
        <w:pStyle w:val="4"/>
        <w:spacing w:after="40"/>
      </w:pPr>
      <w:r>
        <w:rPr>
          <w:b/>
        </w:rPr>
        <w:t>第 3 层（connectivity/inclusivity/heterogeneity）</w:t>
      </w:r>
      <w:r>
        <w:t>：</w:t>
      </w:r>
      <w:r>
        <w:rPr>
          <w:b/>
        </w:rPr>
        <w:t>无法重做</w:t>
      </w:r>
      <w:r>
        <w:t>。原始浏览数据和链接问卷都在 OSF 之外，属 YouGov 专有数据。</w:t>
      </w:r>
    </w:p>
    <w:p w14:paraId="52A31A4A">
      <w:pPr>
        <w:pStyle w:val="4"/>
        <w:spacing w:after="40"/>
      </w:pPr>
      <w:r>
        <w:rPr>
          <w:b/>
        </w:rPr>
        <w:t>第 4 层（LCA）</w:t>
      </w:r>
      <w:r>
        <w:t>：</w:t>
      </w:r>
      <w:r>
        <w:rPr>
          <w:b/>
        </w:rPr>
        <w:t>不能直接重跑</w:t>
      </w:r>
      <w:r>
        <w:t>——输入指标矩阵和脚本都不在 OSF，只有结果（拟合表、类成员表 C1、条件响应概率图）。要么你把上游三层都做出来，要么只做"复现结果对照"。</w:t>
      </w:r>
    </w:p>
    <w:p w14:paraId="6B34FED2">
      <w:r>
        <w:rPr>
          <w:b/>
        </w:rPr>
        <w:t>一句话总结</w:t>
      </w:r>
      <w:r>
        <w:t>：论文里"给网站分类"的完整重做所需材料中，</w:t>
      </w:r>
      <w:r>
        <w:rPr>
          <w:b/>
        </w:rPr>
        <w:t>只有词典、编码手册、软件声明、方法描述和结果表（都打包在唯一的 supplement.pdf 里）是公开的</w:t>
      </w:r>
      <w:r>
        <w:t>；真正能跑通整个流程所必需的</w:t>
      </w:r>
      <w:r>
        <w:rPr>
          <w:b/>
        </w:rPr>
        <w:t>原始浏览数据、问卷数据、R 脚本和标注后的网站指标矩阵都不在 OSF 上</w:t>
      </w:r>
      <w:r>
        <w:t>——这与论文 Data availability 里"所有 R 脚本和公开数据都在 OSF"的说法不符。想做独立复现，最现实的是重做第 2 层（按附录 E 的编码手册对 69 个域名重新人工编码），其余各层都受制于拿不到的底层数据。</w:t>
      </w:r>
    </w:p>
    <w:p w14:paraId="54D44FC0">
      <w:pPr>
        <w:keepNext w:val="0"/>
        <w:keepLines w:val="0"/>
        <w:pageBreakBefore w:val="0"/>
        <w:widowControl/>
        <w:kinsoku/>
        <w:wordWrap/>
        <w:overflowPunct/>
        <w:topLinePunct w:val="0"/>
        <w:autoSpaceDE/>
        <w:autoSpaceDN/>
        <w:bidi w:val="0"/>
        <w:adjustRightInd/>
        <w:snapToGrid/>
        <w:ind w:firstLine="420" w:firstLineChars="200"/>
        <w:textAlignment w:val="auto"/>
        <w:rPr>
          <w:rFonts w:hint="eastAsia" w:eastAsia="宋体"/>
          <w:b/>
          <w:bCs/>
          <w:lang w:val="en-US" w:eastAsia="zh-CN"/>
        </w:rPr>
      </w:pPr>
      <w:r>
        <w:rPr>
          <w:rFonts w:hint="eastAsia"/>
          <w:b/>
          <w:bCs/>
          <w:lang w:val="en-US" w:eastAsia="zh-CN"/>
        </w:rPr>
        <w:t>以上</w:t>
      </w:r>
      <w:bookmarkStart w:id="0" w:name="_GoBack"/>
      <w:bookmarkEnd w:id="0"/>
    </w:p>
    <w:sectPr>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5286D4"/>
    <w:multiLevelType w:val="singleLevel"/>
    <w:tmpl w:val="6E5286D4"/>
    <w:lvl w:ilvl="0" w:tentative="0">
      <w:start w:val="1"/>
      <w:numFmt w:val="bullet"/>
      <w:pStyle w:val="4"/>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77F76D9"/>
    <w:rsid w:val="1F33AE4C"/>
    <w:rsid w:val="577BE68D"/>
    <w:rsid w:val="67FFFA37"/>
    <w:rsid w:val="6BFF4C5C"/>
    <w:rsid w:val="7BFFFF55"/>
    <w:rsid w:val="A77F76D9"/>
    <w:rsid w:val="AFF711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pPr>
    <w:rPr>
      <w:rFonts w:ascii="宋体" w:hAnsi="宋体" w:eastAsia="宋体" w:cstheme="minorBidi"/>
      <w:sz w:val="21"/>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List Bullet"/>
    <w:basedOn w:val="1"/>
    <w:uiPriority w:val="0"/>
    <w:pPr>
      <w:numPr>
        <w:ilvl w:val="0"/>
        <w:numId w:val="1"/>
      </w:numPr>
    </w:pPr>
  </w:style>
  <w:style w:type="table" w:styleId="6">
    <w:name w:val="Light Grid Accent 1"/>
    <w:basedOn w:val="5"/>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TotalTime>
  <ScaleCrop>false</ScaleCrop>
  <LinksUpToDate>false</LinksUpToDate>
  <CharactersWithSpaces>0</CharactersWithSpaces>
  <Application>WPS Office_12.1.29166.29166_F1E327BC-269C-435d-A152-05C5408002CA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2026-10-13T16:42:00Z</dcterms:created>
  <dc:creator>王新锐(2026013729)</dc:creator>
  <cp:lastModifiedBy>王新锐(2026013729)</cp:lastModifiedBy>
  <dcterms:modified xsi:type="dcterms:W3CDTF">2026-10-12T18:07:07Z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2052-12.1.29166.29166</vt:lpwstr>
  </property>
  <property fmtid="{D5CDD505-2E9C-101B-9397-08002B2CF9AE}" pid="3" name="ICV">
    <vt:lpwstr>27E2AEC31F9FC7CD629DCC6A8F1F7F2E_41</vt:lpwstr>
  </property>
</Properties>
</file>