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C4" w:rsidRDefault="000327C4">
      <w:r>
        <w:rPr>
          <w:rFonts w:hint="eastAsia"/>
        </w:rPr>
        <w:t>第1、2、3是成组T检验，需要检验方差是否相等（</w:t>
      </w:r>
      <w:proofErr w:type="spellStart"/>
      <w:r>
        <w:rPr>
          <w:rFonts w:hint="eastAsia"/>
        </w:rPr>
        <w:t>var</w:t>
      </w:r>
      <w:r>
        <w:t>.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）;第4题为配对T检验，无需检验方差。</w:t>
      </w:r>
    </w:p>
    <w:p w:rsidR="00991831" w:rsidRDefault="000327C4">
      <w:r>
        <w:rPr>
          <w:rFonts w:hint="eastAsia"/>
        </w:rPr>
        <w:t>成组T检验（第一题为例）</w:t>
      </w:r>
      <w:r w:rsidR="00991831">
        <w:rPr>
          <w:rFonts w:hint="eastAsia"/>
        </w:rPr>
        <w:t>：</w:t>
      </w:r>
    </w:p>
    <w:p w:rsidR="00991831" w:rsidRDefault="00991831">
      <w:r>
        <w:rPr>
          <w:rFonts w:hint="eastAsia"/>
        </w:rPr>
        <w:t>首先方差检验：P&gt;0.05</w:t>
      </w:r>
      <w:r>
        <w:t xml:space="preserve"> </w:t>
      </w:r>
      <w:r>
        <w:rPr>
          <w:rFonts w:hint="eastAsia"/>
        </w:rPr>
        <w:t>方差无差异</w:t>
      </w:r>
    </w:p>
    <w:p w:rsidR="008327CE" w:rsidRDefault="00991831">
      <w:r>
        <w:rPr>
          <w:noProof/>
        </w:rPr>
        <w:drawing>
          <wp:inline distT="0" distB="0" distL="0" distR="0" wp14:anchorId="02E50E3B" wp14:editId="10EA63CF">
            <wp:extent cx="5274310" cy="2128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31" w:rsidRDefault="00991831">
      <w:r>
        <w:rPr>
          <w:noProof/>
        </w:rPr>
        <w:drawing>
          <wp:inline distT="0" distB="0" distL="0" distR="0" wp14:anchorId="1F2F7BE6" wp14:editId="29792729">
            <wp:extent cx="5274310" cy="1897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31" w:rsidRDefault="00991831">
      <w:r>
        <w:rPr>
          <w:rFonts w:hint="eastAsia"/>
        </w:rPr>
        <w:t>错误</w:t>
      </w:r>
      <w:r w:rsidR="00DD285E">
        <w:rPr>
          <w:rFonts w:hint="eastAsia"/>
        </w:rPr>
        <w:t>1</w:t>
      </w:r>
      <w:r>
        <w:rPr>
          <w:rFonts w:hint="eastAsia"/>
        </w:rPr>
        <w:t>：</w:t>
      </w:r>
    </w:p>
    <w:p w:rsidR="00991831" w:rsidRDefault="00991831">
      <w:r>
        <w:rPr>
          <w:rFonts w:hint="eastAsia"/>
        </w:rPr>
        <w:t>代码正确结果错误？</w:t>
      </w:r>
    </w:p>
    <w:p w:rsidR="00991831" w:rsidRDefault="00991831">
      <w:r>
        <w:rPr>
          <w:noProof/>
        </w:rPr>
        <w:drawing>
          <wp:inline distT="0" distB="0" distL="0" distR="0" wp14:anchorId="3490F4EF" wp14:editId="538ACF2B">
            <wp:extent cx="5274310" cy="1166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31" w:rsidRDefault="00991831"/>
    <w:p w:rsidR="00DD285E" w:rsidRDefault="00DD285E"/>
    <w:p w:rsidR="00DD285E" w:rsidRDefault="00DD285E"/>
    <w:p w:rsidR="00DD285E" w:rsidRDefault="00DD285E"/>
    <w:p w:rsidR="0013094C" w:rsidRDefault="0013094C"/>
    <w:p w:rsidR="0013094C" w:rsidRDefault="0013094C"/>
    <w:p w:rsidR="0013094C" w:rsidRDefault="0013094C"/>
    <w:p w:rsidR="0013094C" w:rsidRDefault="0013094C"/>
    <w:p w:rsidR="0013094C" w:rsidRDefault="0013094C"/>
    <w:p w:rsidR="0013094C" w:rsidRDefault="0013094C"/>
    <w:p w:rsidR="0013094C" w:rsidRDefault="0013094C">
      <w:pPr>
        <w:rPr>
          <w:rFonts w:hint="eastAsia"/>
        </w:rPr>
      </w:pPr>
    </w:p>
    <w:p w:rsidR="000327C4" w:rsidRDefault="00DD285E">
      <w:r>
        <w:rPr>
          <w:rFonts w:hint="eastAsia"/>
        </w:rPr>
        <w:lastRenderedPageBreak/>
        <w:t>错误2：</w:t>
      </w:r>
    </w:p>
    <w:p w:rsidR="00DD285E" w:rsidRDefault="0013094C">
      <w:r>
        <w:rPr>
          <w:rFonts w:hint="eastAsia"/>
        </w:rPr>
        <w:t>注意拼写</w:t>
      </w:r>
    </w:p>
    <w:p w:rsidR="00DD285E" w:rsidRDefault="00DD285E">
      <w:r>
        <w:rPr>
          <w:noProof/>
        </w:rPr>
        <w:drawing>
          <wp:inline distT="0" distB="0" distL="0" distR="0" wp14:anchorId="4AD6F44F" wp14:editId="4E3D1C61">
            <wp:extent cx="4506163" cy="3085848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85" cy="3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C4" w:rsidRDefault="000327C4"/>
    <w:p w:rsidR="000327C4" w:rsidRDefault="000327C4"/>
    <w:p w:rsidR="000327C4" w:rsidRDefault="000327C4"/>
    <w:p w:rsidR="000327C4" w:rsidRDefault="000327C4"/>
    <w:p w:rsidR="000327C4" w:rsidRDefault="000327C4"/>
    <w:p w:rsidR="000327C4" w:rsidRDefault="000327C4"/>
    <w:p w:rsidR="000327C4" w:rsidRDefault="000327C4"/>
    <w:p w:rsidR="000327C4" w:rsidRDefault="000327C4"/>
    <w:p w:rsidR="000327C4" w:rsidRDefault="000327C4"/>
    <w:p w:rsidR="000327C4" w:rsidRDefault="000327C4">
      <w:r>
        <w:rPr>
          <w:rFonts w:hint="eastAsia"/>
        </w:rPr>
        <w:t xml:space="preserve">配对T检验:  </w:t>
      </w:r>
      <w:proofErr w:type="spellStart"/>
      <w:r>
        <w:rPr>
          <w:rFonts w:hint="eastAsia"/>
        </w:rPr>
        <w:t>t</w:t>
      </w:r>
      <w:r>
        <w:t>.test</w:t>
      </w:r>
      <w:proofErr w:type="spellEnd"/>
      <w:r>
        <w:t>(</w:t>
      </w:r>
      <w:r>
        <w:rPr>
          <w:rFonts w:hint="eastAsia"/>
        </w:rPr>
        <w:t>数据1</w:t>
      </w:r>
      <w:r>
        <w:t>,</w:t>
      </w:r>
      <w:r>
        <w:rPr>
          <w:rFonts w:hint="eastAsia"/>
        </w:rPr>
        <w:t>数据2</w:t>
      </w:r>
      <w:r>
        <w:t>,paired=T)</w:t>
      </w:r>
    </w:p>
    <w:p w:rsidR="000327C4" w:rsidRDefault="000327C4">
      <w:r>
        <w:rPr>
          <w:noProof/>
        </w:rPr>
        <w:drawing>
          <wp:inline distT="0" distB="0" distL="0" distR="0" wp14:anchorId="40960248" wp14:editId="3BEED19E">
            <wp:extent cx="5274310" cy="212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F8" w:rsidRDefault="00ED0AF8"/>
    <w:p w:rsidR="00ED0AF8" w:rsidRDefault="00ED0AF8"/>
    <w:p w:rsidR="00ED0AF8" w:rsidRDefault="00ED0AF8"/>
    <w:p w:rsidR="00ED0AF8" w:rsidRDefault="00ED0AF8"/>
    <w:p w:rsidR="00ED0AF8" w:rsidRDefault="00ED0AF8"/>
    <w:p w:rsidR="00ED0AF8" w:rsidRDefault="00ED0AF8">
      <w:r>
        <w:rPr>
          <w:noProof/>
        </w:rPr>
        <w:lastRenderedPageBreak/>
        <w:drawing>
          <wp:inline distT="0" distB="0" distL="0" distR="0" wp14:anchorId="7DC75BA8" wp14:editId="64143796">
            <wp:extent cx="3710557" cy="2280121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960" cy="2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F8" w:rsidRDefault="00ED0AF8"/>
    <w:p w:rsidR="00ED0AF8" w:rsidRDefault="00ED0AF8" w:rsidP="00ED0AF8">
      <w:r>
        <w:t>la&lt;-</w:t>
      </w:r>
      <w:proofErr w:type="gramStart"/>
      <w:r>
        <w:t>c(</w:t>
      </w:r>
      <w:proofErr w:type="gramEnd"/>
      <w:r>
        <w:t>510,773,836,505,765,780,235,790,440,435,815,460,690)</w:t>
      </w:r>
    </w:p>
    <w:p w:rsidR="00ED0AF8" w:rsidRDefault="00ED0AF8" w:rsidP="00ED0AF8">
      <w:proofErr w:type="spellStart"/>
      <w:r>
        <w:t>lb</w:t>
      </w:r>
      <w:proofErr w:type="spellEnd"/>
      <w:r>
        <w:t>&lt;-</w:t>
      </w:r>
      <w:proofErr w:type="gramStart"/>
      <w:r>
        <w:t>c(</w:t>
      </w:r>
      <w:proofErr w:type="gramEnd"/>
      <w:r>
        <w:t>650,600,600,575,452,320,660)</w:t>
      </w:r>
    </w:p>
    <w:p w:rsidR="00ED0AF8" w:rsidRDefault="00ED0AF8" w:rsidP="00ED0A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4316701</wp:posOffset>
                </wp:positionH>
                <wp:positionV relativeFrom="paragraph">
                  <wp:posOffset>50310</wp:posOffset>
                </wp:positionV>
                <wp:extent cx="1478915" cy="928370"/>
                <wp:effectExtent l="2705100" t="0" r="26035" b="576580"/>
                <wp:wrapNone/>
                <wp:docPr id="8" name="对话气泡: 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928370"/>
                        </a:xfrm>
                        <a:prstGeom prst="wedgeRoundRectCallout">
                          <a:avLst>
                            <a:gd name="adj1" fmla="val -228760"/>
                            <a:gd name="adj2" fmla="val 10623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F8" w:rsidRPr="00ED0AF8" w:rsidRDefault="00ED0AF8" w:rsidP="00ED0AF8">
                            <w:pP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</w:pPr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两总体方差比值的置信区间，当对比值（</w:t>
                            </w:r>
                            <w:r w:rsidRPr="00ED0AF8">
                              <w:rPr>
                                <w:color w:val="222A35" w:themeColor="text2" w:themeShade="80"/>
                                <w:sz w:val="17"/>
                                <w:szCs w:val="18"/>
                              </w:rPr>
                              <w:t>ratio</w:t>
                            </w:r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在</w:t>
                            </w:r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该区间内时，</w:t>
                            </w:r>
                            <w:proofErr w:type="spellStart"/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p</w:t>
                            </w:r>
                            <w:r w:rsidRPr="00ED0AF8">
                              <w:rPr>
                                <w:color w:val="222A35" w:themeColor="text2" w:themeShade="80"/>
                                <w:sz w:val="17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大于0</w:t>
                            </w:r>
                            <w:r w:rsidRPr="00ED0AF8">
                              <w:rPr>
                                <w:color w:val="222A35" w:themeColor="text2" w:themeShade="80"/>
                                <w:sz w:val="17"/>
                                <w:szCs w:val="18"/>
                              </w:rPr>
                              <w:t>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8" o:spid="_x0000_s1026" type="#_x0000_t62" style="position:absolute;left:0;text-align:left;margin-left:339.9pt;margin-top:3.95pt;width:116.45pt;height:7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" adj="-38612,33747" filled="f" strokecolor="#1f4d78 [1604]" strokeweight="1pt">
                <v:textbox>
                  <w:txbxContent>
                    <w:p w:rsidR="00ED0AF8" w:rsidRPr="00ED0AF8" w:rsidRDefault="00ED0AF8" w:rsidP="00ED0AF8">
                      <w:pP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</w:pPr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两总体方差比值的置信区间，当对比值（</w:t>
                      </w:r>
                      <w:r w:rsidRPr="00ED0AF8">
                        <w:rPr>
                          <w:color w:val="222A35" w:themeColor="text2" w:themeShade="80"/>
                          <w:sz w:val="17"/>
                          <w:szCs w:val="18"/>
                        </w:rPr>
                        <w:t>ratio</w:t>
                      </w:r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）</w:t>
                      </w:r>
                      <w: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在</w:t>
                      </w:r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该区间内时，</w:t>
                      </w:r>
                      <w:proofErr w:type="spellStart"/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p</w:t>
                      </w:r>
                      <w:r w:rsidRPr="00ED0AF8">
                        <w:rPr>
                          <w:color w:val="222A35" w:themeColor="text2" w:themeShade="80"/>
                          <w:sz w:val="17"/>
                          <w:szCs w:val="18"/>
                        </w:rPr>
                        <w:t>value</w:t>
                      </w:r>
                      <w:proofErr w:type="spellEnd"/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大于0</w:t>
                      </w:r>
                      <w:r w:rsidRPr="00ED0AF8">
                        <w:rPr>
                          <w:color w:val="222A35" w:themeColor="text2" w:themeShade="80"/>
                          <w:sz w:val="17"/>
                          <w:szCs w:val="18"/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</w:p>
    <w:p w:rsidR="00ED0AF8" w:rsidRDefault="00ED0AF8" w:rsidP="00ED0AF8">
      <w:proofErr w:type="spellStart"/>
      <w:r>
        <w:t>var.test</w:t>
      </w:r>
      <w:proofErr w:type="spellEnd"/>
      <w:r>
        <w:t>(</w:t>
      </w:r>
      <w:proofErr w:type="spellStart"/>
      <w:r>
        <w:t>la,lb</w:t>
      </w:r>
      <w:proofErr w:type="spellEnd"/>
      <w:r>
        <w:t>)  ###使用</w:t>
      </w:r>
      <w:proofErr w:type="spellStart"/>
      <w:r>
        <w:t>var.test</w:t>
      </w:r>
      <w:proofErr w:type="spellEnd"/>
      <w:r>
        <w:t>检测</w:t>
      </w:r>
    </w:p>
    <w:p w:rsidR="00ED0AF8" w:rsidRDefault="00ED0AF8" w:rsidP="00ED0A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8FAD4" wp14:editId="1DBB7A73">
                <wp:simplePos x="0" y="0"/>
                <wp:positionH relativeFrom="column">
                  <wp:posOffset>4270151</wp:posOffset>
                </wp:positionH>
                <wp:positionV relativeFrom="paragraph">
                  <wp:posOffset>1673730</wp:posOffset>
                </wp:positionV>
                <wp:extent cx="1478915" cy="928370"/>
                <wp:effectExtent l="2705100" t="0" r="26035" b="576580"/>
                <wp:wrapNone/>
                <wp:docPr id="10" name="对话气泡: 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928370"/>
                        </a:xfrm>
                        <a:prstGeom prst="wedgeRoundRectCallout">
                          <a:avLst>
                            <a:gd name="adj1" fmla="val -228760"/>
                            <a:gd name="adj2" fmla="val 10623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F8" w:rsidRPr="00ED0AF8" w:rsidRDefault="00ED0AF8" w:rsidP="00ED0AF8">
                            <w:pP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</w:pPr>
                            <w:proofErr w:type="gramStart"/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两总</w:t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体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均数差</w:t>
                            </w:r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值的置信区间，当对比值（</w:t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mu</w:t>
                            </w:r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在</w:t>
                            </w:r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该区间内时，</w:t>
                            </w:r>
                            <w:proofErr w:type="spellStart"/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p</w:t>
                            </w:r>
                            <w:r w:rsidRPr="00ED0AF8">
                              <w:rPr>
                                <w:color w:val="222A35" w:themeColor="text2" w:themeShade="80"/>
                                <w:sz w:val="17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ED0AF8">
                              <w:rPr>
                                <w:rFonts w:hint="eastAsia"/>
                                <w:color w:val="222A35" w:themeColor="text2" w:themeShade="80"/>
                                <w:sz w:val="17"/>
                                <w:szCs w:val="18"/>
                              </w:rPr>
                              <w:t>大于0</w:t>
                            </w:r>
                            <w:r w:rsidRPr="00ED0AF8">
                              <w:rPr>
                                <w:color w:val="222A35" w:themeColor="text2" w:themeShade="80"/>
                                <w:sz w:val="17"/>
                                <w:szCs w:val="18"/>
                              </w:rPr>
                              <w:t>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8FAD4" id="对话气泡: 圆角矩形 10" o:spid="_x0000_s1027" type="#_x0000_t62" style="position:absolute;left:0;text-align:left;margin-left:336.25pt;margin-top:131.8pt;width:116.45pt;height:7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" adj="-38612,33747" filled="f" strokecolor="#1f4d78 [1604]" strokeweight="1pt">
                <v:textbox>
                  <w:txbxContent>
                    <w:p w:rsidR="00ED0AF8" w:rsidRPr="00ED0AF8" w:rsidRDefault="00ED0AF8" w:rsidP="00ED0AF8">
                      <w:pP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</w:pPr>
                      <w:proofErr w:type="gramStart"/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两总</w:t>
                      </w:r>
                      <w: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体</w:t>
                      </w:r>
                      <w:proofErr w:type="gramEnd"/>
                      <w: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均数差</w:t>
                      </w:r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值的置信区间，当对比值（</w:t>
                      </w:r>
                      <w: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mu</w:t>
                      </w:r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）</w:t>
                      </w:r>
                      <w:r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在</w:t>
                      </w:r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该区间内时，</w:t>
                      </w:r>
                      <w:proofErr w:type="spellStart"/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p</w:t>
                      </w:r>
                      <w:r w:rsidRPr="00ED0AF8">
                        <w:rPr>
                          <w:color w:val="222A35" w:themeColor="text2" w:themeShade="80"/>
                          <w:sz w:val="17"/>
                          <w:szCs w:val="18"/>
                        </w:rPr>
                        <w:t>value</w:t>
                      </w:r>
                      <w:proofErr w:type="spellEnd"/>
                      <w:r w:rsidRPr="00ED0AF8">
                        <w:rPr>
                          <w:rFonts w:hint="eastAsia"/>
                          <w:color w:val="222A35" w:themeColor="text2" w:themeShade="80"/>
                          <w:sz w:val="17"/>
                          <w:szCs w:val="18"/>
                        </w:rPr>
                        <w:t>大于0</w:t>
                      </w:r>
                      <w:r w:rsidRPr="00ED0AF8">
                        <w:rPr>
                          <w:color w:val="222A35" w:themeColor="text2" w:themeShade="80"/>
                          <w:sz w:val="17"/>
                          <w:szCs w:val="18"/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9AD696">
            <wp:simplePos x="1143883" y="4353109"/>
            <wp:positionH relativeFrom="column">
              <wp:align>left</wp:align>
            </wp:positionH>
            <wp:positionV relativeFrom="paragraph">
              <wp:align>top</wp:align>
            </wp:positionV>
            <wp:extent cx="5258070" cy="1632034"/>
            <wp:effectExtent l="0" t="0" r="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>
        <w:rPr>
          <w:rFonts w:hint="eastAsia"/>
        </w:rPr>
        <w:t>t.test</w:t>
      </w:r>
      <w:proofErr w:type="spellEnd"/>
      <w:r>
        <w:t>(</w:t>
      </w:r>
      <w:proofErr w:type="spellStart"/>
      <w:proofErr w:type="gramStart"/>
      <w:r>
        <w:t>la,lb</w:t>
      </w:r>
      <w:proofErr w:type="gramEnd"/>
      <w:r>
        <w:t>,var.equal</w:t>
      </w:r>
      <w:proofErr w:type="spellEnd"/>
      <w:r>
        <w:t>=T)</w:t>
      </w:r>
    </w:p>
    <w:p w:rsidR="00ED0AF8" w:rsidRPr="00ED0AF8" w:rsidRDefault="00ED0AF8" w:rsidP="00ED0AF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5723506" wp14:editId="6D8AF8EF">
            <wp:extent cx="5274310" cy="1604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0AF8" w:rsidRPr="00ED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332" w:rsidRDefault="00767332" w:rsidP="00DD285E">
      <w:r>
        <w:separator/>
      </w:r>
    </w:p>
  </w:endnote>
  <w:endnote w:type="continuationSeparator" w:id="0">
    <w:p w:rsidR="00767332" w:rsidRDefault="00767332" w:rsidP="00DD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332" w:rsidRDefault="00767332" w:rsidP="00DD285E">
      <w:r>
        <w:separator/>
      </w:r>
    </w:p>
  </w:footnote>
  <w:footnote w:type="continuationSeparator" w:id="0">
    <w:p w:rsidR="00767332" w:rsidRDefault="00767332" w:rsidP="00DD2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831"/>
    <w:rsid w:val="000327C4"/>
    <w:rsid w:val="0013094C"/>
    <w:rsid w:val="00767332"/>
    <w:rsid w:val="008327CE"/>
    <w:rsid w:val="008F3CB9"/>
    <w:rsid w:val="00991831"/>
    <w:rsid w:val="00DD285E"/>
    <w:rsid w:val="00E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A5638F"/>
  <w15:chartTrackingRefBased/>
  <w15:docId w15:val="{3A394C1E-199D-49E6-8C42-A1D5A623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振洋</dc:creator>
  <cp:keywords/>
  <dc:description/>
  <cp:lastModifiedBy>peipei ma</cp:lastModifiedBy>
  <cp:revision>4</cp:revision>
  <dcterms:created xsi:type="dcterms:W3CDTF">2019-11-06T14:28:00Z</dcterms:created>
  <dcterms:modified xsi:type="dcterms:W3CDTF">2019-11-06T15:47:00Z</dcterms:modified>
</cp:coreProperties>
</file>