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143F" w14:textId="77777777" w:rsidR="002952A4" w:rsidRDefault="00326962">
      <w:r>
        <w:rPr>
          <w:rFonts w:hint="eastAsia"/>
        </w:rPr>
        <w:t>Plant Community Drought-escape Model</w:t>
      </w:r>
    </w:p>
    <w:p w14:paraId="16176DC3" w14:textId="77777777" w:rsidR="002952A4" w:rsidRDefault="00326962">
      <w:r>
        <w:rPr>
          <w:rFonts w:hint="eastAsia"/>
        </w:rPr>
        <w:t>自然界中的植物主要通过光合作用和呼吸作用获取能量，积极影响因素如光照、湿度、温度，而消极影响因素有污染和过度干燥。这些环境因子都会对植物能量的获取产生影响。为了量化这些影响，本分模型将以植物以及其所处的环境视为一个系统，预测单一植物种群在一定时间内生长率和死亡率的变化情况，并为后续的植物群落分析提供基础。</w:t>
      </w:r>
    </w:p>
    <w:p w14:paraId="1BDA8026" w14:textId="77777777" w:rsidR="002952A4" w:rsidRDefault="002952A4"/>
    <w:p w14:paraId="2872EF06" w14:textId="77777777" w:rsidR="002952A4" w:rsidRDefault="00326962">
      <w:r>
        <w:rPr>
          <w:rFonts w:hint="eastAsia"/>
        </w:rPr>
        <w:t>环境对植物的影响</w:t>
      </w:r>
    </w:p>
    <w:p w14:paraId="5C487C04" w14:textId="77777777" w:rsidR="002952A4" w:rsidRDefault="00326962">
      <w:r>
        <w:rPr>
          <w:rFonts w:hint="eastAsia"/>
        </w:rPr>
        <w:t>根据实际情况，生长率减去死亡率为每年新增加的生物质。由此，模型设置了生物质总量和时间之间的关系为：</w:t>
      </w:r>
    </w:p>
    <w:p w14:paraId="63CA8030" w14:textId="77777777" w:rsidR="002952A4" w:rsidRDefault="00326962">
      <w:r>
        <w:t>$$</w:t>
      </w:r>
    </w:p>
    <w:p w14:paraId="6AA4B05D" w14:textId="77777777" w:rsidR="002952A4" w:rsidRDefault="00326962">
      <w:r>
        <w:t>\begin{aligned}</w:t>
      </w:r>
    </w:p>
    <w:p w14:paraId="4B0ED473" w14:textId="77777777" w:rsidR="002952A4" w:rsidRDefault="00326962">
      <w:r>
        <w:t>&amp; Q_i=Q_{i-1}+Q_{i-1}(f</w:t>
      </w:r>
      <w:r>
        <w:t>_i-h_i)(1-\frac{Qi}{Q_{max}})</w:t>
      </w:r>
    </w:p>
    <w:p w14:paraId="12F91280" w14:textId="77777777" w:rsidR="002952A4" w:rsidRDefault="00326962">
      <w:r>
        <w:t>\end{aligned}</w:t>
      </w:r>
    </w:p>
    <w:p w14:paraId="7847805A" w14:textId="77777777" w:rsidR="002952A4" w:rsidRDefault="00326962">
      <w:r>
        <w:t>$$</w:t>
      </w:r>
    </w:p>
    <w:p w14:paraId="6A140450" w14:textId="77777777" w:rsidR="002952A4" w:rsidRDefault="002952A4"/>
    <w:p w14:paraId="1CF66893" w14:textId="77777777" w:rsidR="002952A4" w:rsidRDefault="00326962">
      <w:r>
        <w:rPr>
          <w:rFonts w:hint="eastAsia"/>
        </w:rPr>
        <w:t>根据之前所作的假设：光合作用和呼吸作用为植物能量的主要来源，并且光合作用所获得的能量远大于呼吸作用。因此，模型以光合作用速率和呼吸作用速率来描述净生长率。除此之外，根据“</w:t>
      </w:r>
      <w:r>
        <w:t>Photosynthesis and photosynthetic efficiencies along the terrestrial plant’s phylogeny: lessons for improving crop photosyn</w:t>
      </w:r>
      <w:r>
        <w:t>thesis</w:t>
      </w:r>
      <w:r>
        <w:rPr>
          <w:rFonts w:hint="eastAsia"/>
        </w:rPr>
        <w:t>”所提到的植物“光合进化”，它们能够根据不同的环境调整它们对光合水和氮元素的吸收，我们在模型中加入了植物的遗传分化因子（</w:t>
      </w:r>
      <w:r>
        <w:rPr>
          <w:rFonts w:hint="eastAsia"/>
        </w:rPr>
        <w:t>FST</w:t>
      </w:r>
      <w:r>
        <w:rPr>
          <w:rFonts w:hint="eastAsia"/>
        </w:rPr>
        <w:t>）</w:t>
      </w:r>
      <w:r>
        <w:rPr>
          <w:rFonts w:hint="eastAsia"/>
        </w:rPr>
        <w:t>G1</w:t>
      </w:r>
      <w:r>
        <w:rPr>
          <w:rFonts w:hint="eastAsia"/>
        </w:rPr>
        <w:t>来表现植物生长过程中对能量利用的非线性表达。所以最后净成长率的表达公式如下：</w:t>
      </w:r>
    </w:p>
    <w:p w14:paraId="34169E61" w14:textId="77777777" w:rsidR="002952A4" w:rsidRDefault="00326962">
      <w:r>
        <w:t>$$</w:t>
      </w:r>
    </w:p>
    <w:p w14:paraId="62C6B3F2" w14:textId="77777777" w:rsidR="002952A4" w:rsidRDefault="00326962">
      <w:r>
        <w:t>\begin{aligned}</w:t>
      </w:r>
    </w:p>
    <w:p w14:paraId="7BF23A67" w14:textId="77777777" w:rsidR="002952A4" w:rsidRDefault="00326962">
      <w:r>
        <w:t>&amp; f_i=G_1(v_{pi}+v_{bi})</w:t>
      </w:r>
    </w:p>
    <w:p w14:paraId="16B78C6A" w14:textId="77777777" w:rsidR="002952A4" w:rsidRDefault="00326962">
      <w:r>
        <w:t>\end{aligned}</w:t>
      </w:r>
    </w:p>
    <w:p w14:paraId="1A926FE3" w14:textId="77777777" w:rsidR="002952A4" w:rsidRDefault="00326962">
      <w:r>
        <w:t>$$</w:t>
      </w:r>
    </w:p>
    <w:p w14:paraId="7EDB25D6" w14:textId="77777777" w:rsidR="002952A4" w:rsidRDefault="002952A4"/>
    <w:p w14:paraId="384782CC" w14:textId="5B1BB63D" w:rsidR="002952A4" w:rsidRDefault="00326962">
      <w:pPr>
        <w:pStyle w:val="a3"/>
        <w:widowControl/>
        <w:spacing w:beforeAutospacing="0" w:afterAutospacing="0"/>
        <w:rPr>
          <w:rFonts w:cstheme="minorBidi"/>
          <w:kern w:val="2"/>
          <w:sz w:val="21"/>
        </w:rPr>
      </w:pPr>
      <w:r>
        <w:rPr>
          <w:rFonts w:cstheme="minorBidi" w:hint="eastAsia"/>
          <w:kern w:val="2"/>
          <w:sz w:val="21"/>
        </w:rPr>
        <w:t>接下来我们讨论光合作用的定量表达，在“</w:t>
      </w:r>
      <w:r>
        <w:rPr>
          <w:rFonts w:cstheme="minorBidi"/>
          <w:kern w:val="2"/>
          <w:sz w:val="21"/>
        </w:rPr>
        <w:t>Dai Junjie, Zhang Xinping, Luo Zidong, et al. Response and simul</w:t>
      </w:r>
      <w:r>
        <w:rPr>
          <w:rFonts w:cstheme="minorBidi"/>
          <w:kern w:val="2"/>
          <w:sz w:val="21"/>
        </w:rPr>
        <w:t>ation of transpiration of typical trees to environmental factors in Changsha area [J]. Resources and Environment in the Yangtze Basin, 2021.</w:t>
      </w:r>
      <w:r>
        <w:rPr>
          <w:rFonts w:cstheme="minorBidi" w:hint="eastAsia"/>
          <w:kern w:val="2"/>
          <w:sz w:val="21"/>
        </w:rPr>
        <w:t>和</w:t>
      </w:r>
      <w:r>
        <w:rPr>
          <w:rFonts w:cstheme="minorBidi"/>
          <w:kern w:val="2"/>
          <w:sz w:val="21"/>
        </w:rPr>
        <w:t>Han Yang-Rui, Shan Wei, Xu Da-wei, et al. Photosynthetic characteristics of three typical shrubs and their response</w:t>
      </w:r>
      <w:r>
        <w:rPr>
          <w:rFonts w:cstheme="minorBidi"/>
          <w:kern w:val="2"/>
          <w:sz w:val="21"/>
        </w:rPr>
        <w:t>s to environmental factors in arid region [J]. Western Forestry Science, 2021, 50(1): 64-70.</w:t>
      </w:r>
      <w:r>
        <w:rPr>
          <w:rFonts w:cstheme="minorBidi" w:hint="eastAsia"/>
          <w:kern w:val="2"/>
          <w:sz w:val="21"/>
        </w:rPr>
        <w:t>”中，</w:t>
      </w:r>
      <w:r w:rsidRPr="00A61086">
        <w:rPr>
          <w:rFonts w:cstheme="minorBidi" w:hint="eastAsia"/>
          <w:kern w:val="2"/>
          <w:sz w:val="21"/>
          <w:highlight w:val="yellow"/>
        </w:rPr>
        <w:t>将植物在降雨量小于</w:t>
      </w:r>
      <w:r w:rsidRPr="00A61086">
        <w:rPr>
          <w:rFonts w:cstheme="minorBidi" w:hint="eastAsia"/>
          <w:kern w:val="2"/>
          <w:sz w:val="21"/>
          <w:highlight w:val="yellow"/>
        </w:rPr>
        <w:t>200mm</w:t>
      </w:r>
      <w:r w:rsidRPr="00A61086">
        <w:rPr>
          <w:rFonts w:cstheme="minorBidi" w:hint="eastAsia"/>
          <w:kern w:val="2"/>
          <w:sz w:val="21"/>
          <w:highlight w:val="yellow"/>
        </w:rPr>
        <w:t>到降雨量</w:t>
      </w:r>
      <w:r w:rsidRPr="00A61086">
        <w:rPr>
          <w:rFonts w:cstheme="minorBidi" w:hint="eastAsia"/>
          <w:kern w:val="2"/>
          <w:sz w:val="21"/>
          <w:highlight w:val="yellow"/>
        </w:rPr>
        <w:t>800mm</w:t>
      </w:r>
      <w:r w:rsidRPr="00A61086">
        <w:rPr>
          <w:rFonts w:cstheme="minorBidi" w:hint="eastAsia"/>
          <w:kern w:val="2"/>
          <w:sz w:val="21"/>
          <w:highlight w:val="yellow"/>
        </w:rPr>
        <w:t>的区间视作干旱到正常的区间，并对于影响光合作用的主要因素进行了实验探究，可以得出结论，干旱期（</w:t>
      </w:r>
      <w:r w:rsidRPr="00A61086">
        <w:rPr>
          <w:rFonts w:cstheme="minorBidi" w:hint="eastAsia"/>
          <w:kern w:val="2"/>
          <w:sz w:val="21"/>
          <w:highlight w:val="yellow"/>
        </w:rPr>
        <w:t>Ryear&lt;=200</w:t>
      </w:r>
      <w:r w:rsidRPr="00A61086">
        <w:rPr>
          <w:rFonts w:cstheme="minorBidi" w:hint="eastAsia"/>
          <w:kern w:val="2"/>
          <w:sz w:val="21"/>
          <w:highlight w:val="yellow"/>
        </w:rPr>
        <w:t>）的植物蒸腾作用微弱，</w:t>
      </w:r>
      <w:r w:rsidR="00C66415" w:rsidRPr="00A61086">
        <w:rPr>
          <w:rFonts w:cstheme="minorBidi" w:hint="eastAsia"/>
          <w:kern w:val="2"/>
          <w:sz w:val="21"/>
          <w:highlight w:val="yellow"/>
        </w:rPr>
        <w:t>导致其气孔通气性降低，光合作用效率</w:t>
      </w:r>
      <w:r w:rsidRPr="00A61086">
        <w:rPr>
          <w:rFonts w:cstheme="minorBidi" w:hint="eastAsia"/>
          <w:kern w:val="2"/>
          <w:sz w:val="21"/>
          <w:highlight w:val="yellow"/>
        </w:rPr>
        <w:t>对于土壤含水量和太阳辐射尤其敏感</w:t>
      </w:r>
      <w:r w:rsidR="00C66415" w:rsidRPr="00A61086">
        <w:rPr>
          <w:rFonts w:cstheme="minorBidi" w:hint="eastAsia"/>
          <w:kern w:val="2"/>
          <w:sz w:val="21"/>
          <w:highlight w:val="yellow"/>
        </w:rPr>
        <w:t>。</w:t>
      </w:r>
      <w:r w:rsidRPr="00A61086">
        <w:rPr>
          <w:rFonts w:cstheme="minorBidi" w:hint="eastAsia"/>
          <w:kern w:val="2"/>
          <w:sz w:val="21"/>
          <w:highlight w:val="yellow"/>
        </w:rPr>
        <w:t>而在正常发育（</w:t>
      </w:r>
      <w:r w:rsidRPr="00A61086">
        <w:rPr>
          <w:rFonts w:cstheme="minorBidi" w:hint="eastAsia"/>
          <w:kern w:val="2"/>
          <w:sz w:val="21"/>
          <w:highlight w:val="yellow"/>
        </w:rPr>
        <w:t>Ryear&gt;200</w:t>
      </w:r>
      <w:r w:rsidRPr="00A61086">
        <w:rPr>
          <w:rFonts w:cstheme="minorBidi" w:hint="eastAsia"/>
          <w:kern w:val="2"/>
          <w:sz w:val="21"/>
          <w:highlight w:val="yellow"/>
        </w:rPr>
        <w:t>）状态下的植物，它们的蒸腾作用强烈，为光合作用带来了重要的光合水、无机盐以</w:t>
      </w:r>
      <w:r w:rsidRPr="00A61086">
        <w:rPr>
          <w:rFonts w:cstheme="minorBidi" w:hint="eastAsia"/>
          <w:kern w:val="2"/>
          <w:sz w:val="21"/>
          <w:highlight w:val="yellow"/>
        </w:rPr>
        <w:t>及其它营养物质</w:t>
      </w:r>
      <w:r>
        <w:rPr>
          <w:rFonts w:cstheme="minorBidi" w:hint="eastAsia"/>
          <w:kern w:val="2"/>
          <w:sz w:val="21"/>
        </w:rPr>
        <w:t>。然后，我们根据</w:t>
      </w:r>
      <w:r>
        <w:rPr>
          <w:rFonts w:cstheme="minorBidi"/>
          <w:kern w:val="2"/>
          <w:sz w:val="21"/>
        </w:rPr>
        <w:t xml:space="preserve">Ye Z, Zhao Z. A modified rectangular hyperbola to describe the light-response curve of photosynthesis of Bidens pilosa L. grown under low and high light conditions[J]. Frontiers of Agriculture in China, 2010, 4(1): 50. </w:t>
      </w:r>
      <w:r>
        <w:rPr>
          <w:rFonts w:cstheme="minorBidi" w:hint="eastAsia"/>
          <w:kern w:val="2"/>
          <w:sz w:val="21"/>
        </w:rPr>
        <w:t>文中提出的关于光合作用的设计方案，设计了我们</w:t>
      </w:r>
      <w:r>
        <w:rPr>
          <w:rFonts w:cstheme="minorBidi" w:hint="eastAsia"/>
          <w:kern w:val="2"/>
          <w:sz w:val="21"/>
        </w:rPr>
        <w:t>模型中光合作用的公式模型，采用了直角双曲线进行拟合，并设定了相关参数。模型中分为干旱与分干旱情况，干旱情况主要影响因子为土壤含水量和太阳辐射，而在正常发育阶段的主要影响因子为蒸腾作用的强烈程度和太阳辐射，其中林业主要以水汽压亏缺（</w:t>
      </w:r>
      <w:r>
        <w:rPr>
          <w:rFonts w:cstheme="minorBidi" w:hint="eastAsia"/>
          <w:kern w:val="2"/>
          <w:sz w:val="21"/>
        </w:rPr>
        <w:t>APD</w:t>
      </w:r>
      <w:r>
        <w:rPr>
          <w:rFonts w:cstheme="minorBidi" w:hint="eastAsia"/>
          <w:kern w:val="2"/>
          <w:sz w:val="21"/>
        </w:rPr>
        <w:t>）作为衡量蒸腾作用的主要因素，光合模型如下：</w:t>
      </w:r>
    </w:p>
    <w:p w14:paraId="2A718FEC" w14:textId="77777777" w:rsidR="002952A4" w:rsidRDefault="00326962">
      <w:pPr>
        <w:pStyle w:val="a3"/>
        <w:widowControl/>
        <w:spacing w:beforeAutospacing="0" w:afterAutospacing="0"/>
        <w:rPr>
          <w:rFonts w:cstheme="minorBidi"/>
          <w:kern w:val="2"/>
          <w:sz w:val="21"/>
        </w:rPr>
      </w:pPr>
      <w:r>
        <w:rPr>
          <w:rFonts w:cstheme="minorBidi"/>
          <w:kern w:val="2"/>
          <w:sz w:val="21"/>
        </w:rPr>
        <w:t>$$</w:t>
      </w:r>
    </w:p>
    <w:p w14:paraId="61AB12F8" w14:textId="77777777" w:rsidR="002952A4" w:rsidRDefault="00326962">
      <w:pPr>
        <w:pStyle w:val="a3"/>
        <w:widowControl/>
        <w:spacing w:beforeAutospacing="0" w:afterAutospacing="0"/>
        <w:rPr>
          <w:rFonts w:cstheme="minorBidi"/>
          <w:kern w:val="2"/>
          <w:sz w:val="21"/>
        </w:rPr>
      </w:pPr>
      <w:r>
        <w:rPr>
          <w:rFonts w:cstheme="minorBidi"/>
          <w:kern w:val="2"/>
          <w:sz w:val="21"/>
        </w:rPr>
        <w:lastRenderedPageBreak/>
        <w:t>\left\{\begin{array}{l}</w:t>
      </w:r>
    </w:p>
    <w:p w14:paraId="7B03A3CF" w14:textId="77777777" w:rsidR="002952A4" w:rsidRDefault="00326962">
      <w:pPr>
        <w:pStyle w:val="a3"/>
        <w:widowControl/>
        <w:spacing w:beforeAutospacing="0" w:afterAutospacing="0"/>
        <w:rPr>
          <w:rFonts w:cstheme="minorBidi"/>
          <w:kern w:val="2"/>
          <w:sz w:val="21"/>
        </w:rPr>
      </w:pPr>
      <w:r>
        <w:rPr>
          <w:rFonts w:cstheme="minorBidi"/>
          <w:kern w:val="2"/>
          <w:sz w:val="21"/>
        </w:rPr>
        <w:t>v_{p1}=\alpha_1\frac{1-\beta_1(VPD\cdot\phi)}{1+\gamma_1(VPD\cdot\phi)} , R_{year}\in(20</w:t>
      </w:r>
      <w:r>
        <w:rPr>
          <w:rFonts w:cstheme="minorBidi"/>
          <w:kern w:val="2"/>
          <w:sz w:val="21"/>
        </w:rPr>
        <w:t>0,2500]\\v_{p2}=\alpha_2\frac{1-\beta_2(SH\cdot\phi)}{1+\gamma_2(SH\cdot\phi)} , R_{year}\in(0,200)</w:t>
      </w:r>
    </w:p>
    <w:p w14:paraId="55B035BB" w14:textId="77777777" w:rsidR="002952A4" w:rsidRDefault="00326962">
      <w:pPr>
        <w:pStyle w:val="a3"/>
        <w:widowControl/>
        <w:spacing w:beforeAutospacing="0" w:afterAutospacing="0"/>
        <w:rPr>
          <w:rFonts w:cstheme="minorBidi"/>
          <w:kern w:val="2"/>
          <w:sz w:val="21"/>
        </w:rPr>
      </w:pPr>
      <w:r>
        <w:rPr>
          <w:rFonts w:cstheme="minorBidi"/>
          <w:kern w:val="2"/>
          <w:sz w:val="21"/>
        </w:rPr>
        <w:t>\end{array}\right.</w:t>
      </w:r>
    </w:p>
    <w:p w14:paraId="640A38BF" w14:textId="77777777" w:rsidR="002952A4" w:rsidRDefault="00326962">
      <w:pPr>
        <w:pStyle w:val="a3"/>
        <w:widowControl/>
        <w:spacing w:beforeAutospacing="0" w:afterAutospacing="0"/>
        <w:rPr>
          <w:rFonts w:cstheme="minorBidi"/>
          <w:kern w:val="2"/>
          <w:sz w:val="21"/>
        </w:rPr>
      </w:pPr>
      <w:r>
        <w:rPr>
          <w:rFonts w:cstheme="minorBidi"/>
          <w:kern w:val="2"/>
          <w:sz w:val="21"/>
        </w:rPr>
        <w:t>$$</w:t>
      </w:r>
    </w:p>
    <w:p w14:paraId="772FF437" w14:textId="77777777" w:rsidR="002952A4" w:rsidRDefault="002952A4">
      <w:pPr>
        <w:pStyle w:val="a3"/>
        <w:widowControl/>
        <w:spacing w:beforeAutospacing="0" w:afterAutospacing="0"/>
        <w:rPr>
          <w:rFonts w:cstheme="minorBidi"/>
          <w:kern w:val="2"/>
          <w:sz w:val="21"/>
        </w:rPr>
      </w:pPr>
    </w:p>
    <w:p w14:paraId="05B8D35A" w14:textId="24163EE6" w:rsidR="002952A4" w:rsidRDefault="00326962">
      <w:pPr>
        <w:pStyle w:val="a3"/>
        <w:widowControl/>
        <w:spacing w:beforeAutospacing="0" w:afterAutospacing="0"/>
        <w:rPr>
          <w:rFonts w:cstheme="minorBidi"/>
          <w:kern w:val="2"/>
          <w:sz w:val="21"/>
        </w:rPr>
      </w:pPr>
      <w:r>
        <w:rPr>
          <w:rFonts w:cstheme="minorBidi"/>
          <w:kern w:val="2"/>
          <w:sz w:val="21"/>
        </w:rPr>
        <w:t>$$</w:t>
      </w:r>
      <w:r w:rsidR="001646CE" w:rsidRPr="001646CE">
        <w:t xml:space="preserve"> </w:t>
      </w:r>
      <w:r w:rsidR="001646CE">
        <w:rPr>
          <w:rFonts w:cstheme="minorBidi"/>
          <w:kern w:val="2"/>
          <w:sz w:val="21"/>
        </w:rPr>
        <w:t>Changsha</w:t>
      </w:r>
    </w:p>
    <w:p w14:paraId="1E90D06E" w14:textId="77777777" w:rsidR="002952A4" w:rsidRDefault="00326962">
      <w:pPr>
        <w:pStyle w:val="a3"/>
        <w:widowControl/>
        <w:spacing w:beforeAutospacing="0" w:afterAutospacing="0"/>
        <w:rPr>
          <w:rFonts w:cstheme="minorBidi"/>
          <w:kern w:val="2"/>
          <w:sz w:val="21"/>
        </w:rPr>
      </w:pPr>
      <w:r>
        <w:rPr>
          <w:rFonts w:cstheme="minorBidi"/>
          <w:kern w:val="2"/>
          <w:sz w:val="21"/>
        </w:rPr>
        <w:t>\begin{aligned}</w:t>
      </w:r>
    </w:p>
    <w:p w14:paraId="3498D04C" w14:textId="77777777" w:rsidR="002952A4" w:rsidRDefault="00326962">
      <w:pPr>
        <w:pStyle w:val="a3"/>
        <w:widowControl/>
        <w:spacing w:beforeAutospacing="0" w:afterAutospacing="0"/>
        <w:rPr>
          <w:rFonts w:cstheme="minorBidi"/>
          <w:kern w:val="2"/>
          <w:sz w:val="21"/>
        </w:rPr>
      </w:pPr>
      <w:r>
        <w:rPr>
          <w:rFonts w:cstheme="minorBidi"/>
          <w:kern w:val="2"/>
          <w:sz w:val="21"/>
        </w:rPr>
        <w:t xml:space="preserve">&amp;V P D </w:t>
      </w:r>
    </w:p>
    <w:p w14:paraId="657BC042" w14:textId="77777777" w:rsidR="002952A4" w:rsidRDefault="00326962">
      <w:pPr>
        <w:pStyle w:val="a3"/>
        <w:widowControl/>
        <w:spacing w:beforeAutospacing="0" w:afterAutospacing="0"/>
        <w:rPr>
          <w:rFonts w:cstheme="minorBidi"/>
          <w:kern w:val="2"/>
          <w:sz w:val="21"/>
        </w:rPr>
      </w:pPr>
      <w:r>
        <w:rPr>
          <w:rFonts w:cstheme="minorBidi"/>
          <w:kern w:val="2"/>
          <w:sz w:val="21"/>
        </w:rPr>
        <w:t xml:space="preserve"> =0.611 \exp \left(\frac{17.27 T}{T+237.3}\right)(1-R H / 100\%)</w:t>
      </w:r>
    </w:p>
    <w:p w14:paraId="578B9D36" w14:textId="77777777" w:rsidR="002952A4" w:rsidRDefault="00326962">
      <w:pPr>
        <w:pStyle w:val="a3"/>
        <w:widowControl/>
        <w:spacing w:beforeAutospacing="0" w:afterAutospacing="0"/>
        <w:rPr>
          <w:rFonts w:cstheme="minorBidi"/>
          <w:kern w:val="2"/>
          <w:sz w:val="21"/>
        </w:rPr>
      </w:pPr>
      <w:r>
        <w:rPr>
          <w:rFonts w:cstheme="minorBidi"/>
          <w:kern w:val="2"/>
          <w:sz w:val="21"/>
        </w:rPr>
        <w:t>\end{aligned}</w:t>
      </w:r>
    </w:p>
    <w:p w14:paraId="221AF66A" w14:textId="77777777" w:rsidR="002952A4" w:rsidRDefault="00326962">
      <w:pPr>
        <w:pStyle w:val="a3"/>
        <w:widowControl/>
        <w:spacing w:beforeAutospacing="0" w:afterAutospacing="0"/>
        <w:rPr>
          <w:rFonts w:cstheme="minorBidi"/>
          <w:kern w:val="2"/>
          <w:sz w:val="21"/>
        </w:rPr>
      </w:pPr>
      <w:r>
        <w:rPr>
          <w:rFonts w:cstheme="minorBidi"/>
          <w:kern w:val="2"/>
          <w:sz w:val="21"/>
        </w:rPr>
        <w:t>$$</w:t>
      </w:r>
    </w:p>
    <w:p w14:paraId="7F6BF328" w14:textId="77777777" w:rsidR="002952A4" w:rsidRDefault="002952A4"/>
    <w:p w14:paraId="6B5C3DA4" w14:textId="77777777" w:rsidR="002952A4" w:rsidRDefault="00326962">
      <w:r>
        <w:rPr>
          <w:rFonts w:hint="eastAsia"/>
        </w:rPr>
        <w:t>Furthermore</w:t>
      </w:r>
      <w:r>
        <w:rPr>
          <w:rFonts w:hint="eastAsia"/>
        </w:rPr>
        <w:t>，我们在模型中对呼吸作用做了简化，将其视作和光合作用成正比。并用系数乘以光合作用速率表达呼吸作用速率。</w:t>
      </w:r>
    </w:p>
    <w:p w14:paraId="4CB59D03" w14:textId="77777777" w:rsidR="002952A4" w:rsidRDefault="00326962">
      <w:pPr>
        <w:pStyle w:val="a3"/>
        <w:widowControl/>
        <w:spacing w:beforeAutospacing="0" w:afterAutospacing="0"/>
        <w:rPr>
          <w:rFonts w:ascii="Calibri" w:hAnsi="Calibri" w:cs="Calibri"/>
          <w:sz w:val="22"/>
          <w:szCs w:val="22"/>
        </w:rPr>
      </w:pPr>
      <w:r>
        <w:rPr>
          <w:rFonts w:ascii="Calibri" w:hAnsi="Calibri" w:cs="Calibri"/>
          <w:sz w:val="22"/>
          <w:szCs w:val="22"/>
        </w:rPr>
        <w:t>$$</w:t>
      </w:r>
    </w:p>
    <w:p w14:paraId="6E554D3C" w14:textId="77777777" w:rsidR="002952A4" w:rsidRDefault="00326962">
      <w:pPr>
        <w:pStyle w:val="a3"/>
        <w:widowControl/>
        <w:spacing w:beforeAutospacing="0" w:afterAutospacing="0"/>
        <w:rPr>
          <w:rFonts w:ascii="Calibri" w:hAnsi="Calibri" w:cs="Calibri"/>
          <w:sz w:val="22"/>
          <w:szCs w:val="22"/>
        </w:rPr>
      </w:pPr>
      <w:r>
        <w:rPr>
          <w:rFonts w:ascii="Calibri" w:hAnsi="Calibri" w:cs="Calibri"/>
          <w:sz w:val="22"/>
          <w:szCs w:val="22"/>
        </w:rPr>
        <w:t>\begin{aligned}</w:t>
      </w:r>
    </w:p>
    <w:p w14:paraId="5980EC22" w14:textId="77777777" w:rsidR="002952A4" w:rsidRDefault="00326962">
      <w:pPr>
        <w:pStyle w:val="a3"/>
        <w:widowControl/>
        <w:spacing w:beforeAutospacing="0" w:afterAutospacing="0"/>
        <w:rPr>
          <w:rFonts w:ascii="Calibri" w:hAnsi="Calibri" w:cs="Calibri"/>
          <w:sz w:val="22"/>
          <w:szCs w:val="22"/>
        </w:rPr>
      </w:pPr>
      <w:r>
        <w:rPr>
          <w:rFonts w:ascii="Calibri" w:hAnsi="Calibri" w:cs="Calibri"/>
          <w:sz w:val="22"/>
          <w:szCs w:val="22"/>
        </w:rPr>
        <w:t xml:space="preserve">&amp; </w:t>
      </w:r>
      <w:r>
        <w:rPr>
          <w:rFonts w:ascii="Calibri" w:hAnsi="Calibri" w:cs="Calibri"/>
          <w:sz w:val="22"/>
          <w:szCs w:val="22"/>
        </w:rPr>
        <w:t>v_b=kv_p</w:t>
      </w:r>
    </w:p>
    <w:p w14:paraId="41EFBF93" w14:textId="77777777" w:rsidR="002952A4" w:rsidRDefault="00326962">
      <w:pPr>
        <w:pStyle w:val="a3"/>
        <w:widowControl/>
        <w:spacing w:beforeAutospacing="0" w:afterAutospacing="0"/>
        <w:rPr>
          <w:rFonts w:ascii="Calibri" w:hAnsi="Calibri" w:cs="Calibri"/>
          <w:sz w:val="22"/>
          <w:szCs w:val="22"/>
        </w:rPr>
      </w:pPr>
      <w:r>
        <w:rPr>
          <w:rFonts w:ascii="Calibri" w:hAnsi="Calibri" w:cs="Calibri"/>
          <w:sz w:val="22"/>
          <w:szCs w:val="22"/>
        </w:rPr>
        <w:t>\end{aligned}</w:t>
      </w:r>
    </w:p>
    <w:p w14:paraId="25954179" w14:textId="77777777" w:rsidR="002952A4" w:rsidRDefault="00326962">
      <w:pPr>
        <w:pStyle w:val="a3"/>
        <w:widowControl/>
        <w:spacing w:beforeAutospacing="0" w:afterAutospacing="0"/>
        <w:rPr>
          <w:rFonts w:ascii="Calibri" w:hAnsi="Calibri" w:cs="Calibri"/>
          <w:sz w:val="22"/>
          <w:szCs w:val="22"/>
        </w:rPr>
      </w:pPr>
      <w:r>
        <w:rPr>
          <w:rFonts w:ascii="Calibri" w:hAnsi="Calibri" w:cs="Calibri"/>
          <w:sz w:val="22"/>
          <w:szCs w:val="22"/>
        </w:rPr>
        <w:t>$$</w:t>
      </w:r>
    </w:p>
    <w:p w14:paraId="69FD74FA" w14:textId="77777777" w:rsidR="002952A4" w:rsidRDefault="002952A4">
      <w:pPr>
        <w:pStyle w:val="a3"/>
        <w:widowControl/>
        <w:spacing w:beforeAutospacing="0" w:afterAutospacing="0"/>
        <w:rPr>
          <w:rFonts w:ascii="Calibri" w:hAnsi="Calibri" w:cs="Calibri"/>
          <w:sz w:val="22"/>
          <w:szCs w:val="22"/>
        </w:rPr>
      </w:pPr>
    </w:p>
    <w:p w14:paraId="3B7D9999" w14:textId="77777777" w:rsidR="002952A4" w:rsidRDefault="00326962">
      <w:r>
        <w:rPr>
          <w:rFonts w:hint="eastAsia"/>
        </w:rPr>
        <w:t>接下来我们考虑植物的死亡率，随着全球变暖和部分地区重工业的兴起。现代的植物种群不但需要面对天敌的侵害，同时还需要承受来自环境中污染因数。同时，当一个区域的植物生长超出密度上限，它们的死亡率也会随着生物量的增加而增加。最后加上植物的环境适应因子</w:t>
      </w:r>
      <w:r>
        <w:rPr>
          <w:rFonts w:hint="eastAsia"/>
        </w:rPr>
        <w:t>G2</w:t>
      </w:r>
      <w:r>
        <w:rPr>
          <w:rFonts w:hint="eastAsia"/>
        </w:rPr>
        <w:t>，单一植物种群死亡率的定义如下：</w:t>
      </w:r>
    </w:p>
    <w:p w14:paraId="5C7A694F" w14:textId="77777777" w:rsidR="002952A4" w:rsidRDefault="002952A4"/>
    <w:p w14:paraId="5F26D6A9" w14:textId="77777777" w:rsidR="002952A4" w:rsidRDefault="00326962">
      <w:r>
        <w:t>$$</w:t>
      </w:r>
    </w:p>
    <w:p w14:paraId="7005FEDD" w14:textId="77777777" w:rsidR="002952A4" w:rsidRDefault="00326962">
      <w:r>
        <w:t>\begin{aligned}</w:t>
      </w:r>
    </w:p>
    <w:p w14:paraId="310F4C96" w14:textId="77777777" w:rsidR="002952A4" w:rsidRDefault="00326962">
      <w:r>
        <w:t>&amp; h_i=G_2(P_{wi}+P_{ai})+Q_{i-1}d</w:t>
      </w:r>
    </w:p>
    <w:p w14:paraId="32F9EA57" w14:textId="77777777" w:rsidR="002952A4" w:rsidRDefault="00326962">
      <w:r>
        <w:t>\end{aligned}</w:t>
      </w:r>
    </w:p>
    <w:p w14:paraId="389FC8E6" w14:textId="77777777" w:rsidR="002952A4" w:rsidRDefault="00326962">
      <w:r>
        <w:t>$$</w:t>
      </w:r>
    </w:p>
    <w:p w14:paraId="64EAE95B" w14:textId="77777777" w:rsidR="002952A4" w:rsidRDefault="002952A4"/>
    <w:p w14:paraId="2307450B" w14:textId="77777777" w:rsidR="002952A4" w:rsidRDefault="00326962">
      <w:r>
        <w:rPr>
          <w:rFonts w:hint="eastAsia"/>
        </w:rPr>
        <w:t>根据维基百科中对污染进行的定义，污染被分为土壤污染、水污染、光污染、大气污染等等。在这里</w:t>
      </w:r>
      <w:r>
        <w:rPr>
          <w:rFonts w:hint="eastAsia"/>
        </w:rPr>
        <w:t>我们仅考虑水土污染和大气污染。前者我们使用土壤</w:t>
      </w:r>
      <w:r>
        <w:rPr>
          <w:rFonts w:hint="eastAsia"/>
        </w:rPr>
        <w:t>PH</w:t>
      </w:r>
      <w:r>
        <w:rPr>
          <w:rFonts w:hint="eastAsia"/>
        </w:rPr>
        <w:t>值对其进行量化处理，后者大气污染我们使用空气中对生物影响极大的二氧化硫和二氧化氮浓度作为衡量标准。我们的信息支持来自于“</w:t>
      </w:r>
      <w:r>
        <w:rPr>
          <w:rFonts w:hint="eastAsia"/>
        </w:rPr>
        <w:t>Zhang, L.F.,Hu, H.L.. Research progress on the effect of soil acidity and alkalinity on plant growth[J]. Guizhou Agricultural Science,2020,48(08):40-43.</w:t>
      </w:r>
    </w:p>
    <w:p w14:paraId="68F06992" w14:textId="77777777" w:rsidR="002952A4" w:rsidRDefault="00326962">
      <w:r>
        <w:t>Nie Lei, Deng Zhih</w:t>
      </w:r>
      <w:r>
        <w:t>ua, Chen Qibo, Chang Yushan. Effect of Kunming urban forest on atmospheric $SO_2$ and $NO_X$ purification[J]. Western Forestry Science,2015,44(04):116-120.</w:t>
      </w:r>
      <w:r>
        <w:rPr>
          <w:rFonts w:hint="eastAsia"/>
        </w:rPr>
        <w:t>”两篇论文。文中给出了土壤酸度和空气中污染物与环境因子的关联式。我们模型中的污染因子也是基于</w:t>
      </w:r>
      <w:r>
        <w:rPr>
          <w:rFonts w:hint="eastAsia"/>
        </w:rPr>
        <w:t>PH</w:t>
      </w:r>
      <w:r>
        <w:rPr>
          <w:rFonts w:hint="eastAsia"/>
        </w:rPr>
        <w:t>值和空气中污染物浓度进行设置的。</w:t>
      </w:r>
    </w:p>
    <w:p w14:paraId="6A0EF72E" w14:textId="77777777" w:rsidR="002952A4" w:rsidRDefault="002952A4"/>
    <w:p w14:paraId="5B2D8430" w14:textId="77777777" w:rsidR="002952A4" w:rsidRDefault="00326962">
      <w:r>
        <w:lastRenderedPageBreak/>
        <w:t>$$</w:t>
      </w:r>
    </w:p>
    <w:p w14:paraId="7C351587" w14:textId="77777777" w:rsidR="002952A4" w:rsidRDefault="00326962">
      <w:r>
        <w:t>\begin{aligned}</w:t>
      </w:r>
    </w:p>
    <w:p w14:paraId="1B87D20F" w14:textId="77777777" w:rsidR="002952A4" w:rsidRDefault="00326962">
      <w:r>
        <w:t>&amp; P_w=K_1|PH-7|^</w:t>
      </w:r>
      <w:r>
        <w:t>2</w:t>
      </w:r>
    </w:p>
    <w:p w14:paraId="44924039" w14:textId="77777777" w:rsidR="002952A4" w:rsidRDefault="00326962">
      <w:r>
        <w:t>\end{aligned}</w:t>
      </w:r>
    </w:p>
    <w:p w14:paraId="39B69C14" w14:textId="77777777" w:rsidR="002952A4" w:rsidRDefault="00326962">
      <w:r>
        <w:t>$$</w:t>
      </w:r>
    </w:p>
    <w:p w14:paraId="2D8E8F26" w14:textId="77777777" w:rsidR="002952A4" w:rsidRDefault="002952A4"/>
    <w:p w14:paraId="51165D26" w14:textId="77777777" w:rsidR="002952A4" w:rsidRDefault="00326962">
      <w:r>
        <w:t>$$</w:t>
      </w:r>
    </w:p>
    <w:p w14:paraId="62006B6C" w14:textId="77777777" w:rsidR="002952A4" w:rsidRDefault="00326962">
      <w:r>
        <w:t>\begin{aligned}</w:t>
      </w:r>
    </w:p>
    <w:p w14:paraId="4525E84C" w14:textId="77777777" w:rsidR="002952A4" w:rsidRDefault="00326962">
      <w:r>
        <w:t>&amp; P_a=K_2p</w:t>
      </w:r>
    </w:p>
    <w:p w14:paraId="5A4D922F" w14:textId="77777777" w:rsidR="002952A4" w:rsidRDefault="00326962">
      <w:r>
        <w:t>\end{aligned}</w:t>
      </w:r>
    </w:p>
    <w:p w14:paraId="6CEE0876" w14:textId="77777777" w:rsidR="002952A4" w:rsidRDefault="00326962">
      <w:r>
        <w:t>$$</w:t>
      </w:r>
    </w:p>
    <w:p w14:paraId="02C78C95" w14:textId="77777777" w:rsidR="002952A4" w:rsidRDefault="002952A4"/>
    <w:p w14:paraId="3C68F164" w14:textId="77777777" w:rsidR="002952A4" w:rsidRDefault="00326962">
      <w:r>
        <w:t>$$</w:t>
      </w:r>
    </w:p>
    <w:p w14:paraId="21016B30" w14:textId="77777777" w:rsidR="002952A4" w:rsidRDefault="00326962">
      <w:r>
        <w:t>\begin{aligned}</w:t>
      </w:r>
    </w:p>
    <w:p w14:paraId="4E79E375" w14:textId="77777777" w:rsidR="002952A4" w:rsidRDefault="00326962">
      <w:r>
        <w:t>&amp; PH_i=PH_{i-1}+b_1(1-e^{-\frac{Q(7-PH)}{RH\cdot T}})</w:t>
      </w:r>
    </w:p>
    <w:p w14:paraId="3517E33C" w14:textId="77777777" w:rsidR="002952A4" w:rsidRDefault="00326962">
      <w:r>
        <w:t>\end{aligned}</w:t>
      </w:r>
    </w:p>
    <w:p w14:paraId="70754591" w14:textId="77777777" w:rsidR="002952A4" w:rsidRDefault="00326962">
      <w:r>
        <w:t>$$</w:t>
      </w:r>
    </w:p>
    <w:p w14:paraId="5DFAC489" w14:textId="77777777" w:rsidR="002952A4" w:rsidRDefault="002952A4"/>
    <w:p w14:paraId="78529528" w14:textId="77777777" w:rsidR="002952A4" w:rsidRDefault="00326962">
      <w:r>
        <w:t>$$</w:t>
      </w:r>
    </w:p>
    <w:p w14:paraId="1331141F" w14:textId="77777777" w:rsidR="002952A4" w:rsidRDefault="00326962">
      <w:r>
        <w:t>\begin{aligned}</w:t>
      </w:r>
    </w:p>
    <w:p w14:paraId="5CDDB503" w14:textId="77777777" w:rsidR="002952A4" w:rsidRDefault="00326962">
      <w:r>
        <w:t xml:space="preserve">&amp; </w:t>
      </w:r>
      <w:r>
        <w:t>p_i=p_{i-1}-b_2(1-e^{-\frac{QP}{RH\cdot T}})</w:t>
      </w:r>
    </w:p>
    <w:p w14:paraId="4076266E" w14:textId="77777777" w:rsidR="002952A4" w:rsidRDefault="00326962">
      <w:r>
        <w:t>\end{aligned}</w:t>
      </w:r>
    </w:p>
    <w:p w14:paraId="0FAD2AD9" w14:textId="77777777" w:rsidR="002952A4" w:rsidRDefault="00326962">
      <w:r>
        <w:t>$$</w:t>
      </w:r>
    </w:p>
    <w:p w14:paraId="015174FE" w14:textId="77777777" w:rsidR="002952A4" w:rsidRDefault="002952A4"/>
    <w:p w14:paraId="2D01E38E" w14:textId="77777777" w:rsidR="002952A4" w:rsidRDefault="00326962">
      <w:r>
        <w:rPr>
          <w:rFonts w:hint="eastAsia"/>
        </w:rPr>
        <w:t>（可以画表格二氧化硫）</w:t>
      </w:r>
    </w:p>
    <w:p w14:paraId="3C8389AA" w14:textId="77777777" w:rsidR="002952A4" w:rsidRDefault="002952A4"/>
    <w:p w14:paraId="1D452440" w14:textId="77777777" w:rsidR="002952A4" w:rsidRDefault="00326962">
      <w:r>
        <w:rPr>
          <w:rFonts w:hint="eastAsia"/>
        </w:rPr>
        <w:t>植物对环境的反作用</w:t>
      </w:r>
    </w:p>
    <w:p w14:paraId="008C732F" w14:textId="77777777" w:rsidR="002952A4" w:rsidRDefault="002952A4"/>
    <w:p w14:paraId="272B93F0" w14:textId="77777777" w:rsidR="002952A4" w:rsidRDefault="00326962">
      <w:r>
        <w:rPr>
          <w:rFonts w:hint="eastAsia"/>
        </w:rPr>
        <w:t>除了被环境影响，植物对于环境也有着很好的保持水土、调节气温的反作用。根据“</w:t>
      </w:r>
      <w:r>
        <w:rPr>
          <w:rFonts w:hint="eastAsia"/>
        </w:rPr>
        <w:t>Sun JW, Wu JB, Guan DX, et al. Long-term comparative study of air temperature and humidity and soil temperature in forest and open s</w:t>
      </w:r>
      <w:r>
        <w:rPr>
          <w:rFonts w:hint="eastAsia"/>
        </w:rPr>
        <w:t>pace[J]. Journal of Ecology, 2011, 30(12): 2685-2691.</w:t>
      </w:r>
      <w:r>
        <w:rPr>
          <w:rFonts w:hint="eastAsia"/>
        </w:rPr>
        <w:t>”一文中关于植物对温度调节的描述，在不同的降水量，不同密度的植物种群可以对大气起到的降温的作用。具体公式如下：</w:t>
      </w:r>
    </w:p>
    <w:p w14:paraId="4DD72B11" w14:textId="77777777" w:rsidR="002952A4" w:rsidRDefault="002952A4"/>
    <w:p w14:paraId="529BF817" w14:textId="77777777" w:rsidR="002952A4" w:rsidRDefault="00326962">
      <w:r>
        <w:t>$$</w:t>
      </w:r>
    </w:p>
    <w:p w14:paraId="44896279" w14:textId="77777777" w:rsidR="002952A4" w:rsidRDefault="002952A4"/>
    <w:p w14:paraId="659386CF" w14:textId="77777777" w:rsidR="002952A4" w:rsidRDefault="00326962">
      <w:r>
        <w:t>\varDelta T=</w:t>
      </w:r>
    </w:p>
    <w:p w14:paraId="67A79EA5" w14:textId="77777777" w:rsidR="002952A4" w:rsidRDefault="00326962">
      <w:r>
        <w:t>\begin{cases}</w:t>
      </w:r>
    </w:p>
    <w:p w14:paraId="247E0BEA" w14:textId="77777777" w:rsidR="002952A4" w:rsidRDefault="00326962">
      <w:r>
        <w:t>(-0.48\cdot\frac{400+R_{year}}{400}-0.28)Q &amp;R_{year}\in(0,400]\\</w:t>
      </w:r>
    </w:p>
    <w:p w14:paraId="129BE009" w14:textId="77777777" w:rsidR="002952A4" w:rsidRDefault="00326962">
      <w:r>
        <w:t>(-0.62\cdot\frac{400+R_{year}}{400})Q &amp;R_{year}\in(400,800]\\</w:t>
      </w:r>
    </w:p>
    <w:p w14:paraId="00EE6C73" w14:textId="77777777" w:rsidR="002952A4" w:rsidRDefault="00326962">
      <w:r>
        <w:t>(-0.86\cdot\frac{R_{year}}{400})Q &amp;R_{year}\in(800,2500]</w:t>
      </w:r>
    </w:p>
    <w:p w14:paraId="55C32D93" w14:textId="77777777" w:rsidR="002952A4" w:rsidRDefault="00326962">
      <w:r>
        <w:t>\end{cases}</w:t>
      </w:r>
    </w:p>
    <w:p w14:paraId="3BB84A47" w14:textId="77777777" w:rsidR="002952A4" w:rsidRDefault="00326962">
      <w:r>
        <w:t>$$</w:t>
      </w:r>
    </w:p>
    <w:p w14:paraId="28065DFC" w14:textId="77777777" w:rsidR="002952A4" w:rsidRDefault="002952A4"/>
    <w:p w14:paraId="17505E5F" w14:textId="77777777" w:rsidR="002952A4" w:rsidRDefault="00326962">
      <w:r>
        <w:lastRenderedPageBreak/>
        <w:t>$$</w:t>
      </w:r>
    </w:p>
    <w:p w14:paraId="0141237B" w14:textId="77777777" w:rsidR="002952A4" w:rsidRDefault="00326962">
      <w:r>
        <w:t>\begin{aligned}</w:t>
      </w:r>
    </w:p>
    <w:p w14:paraId="3AFAC54E" w14:textId="77777777" w:rsidR="002952A4" w:rsidRDefault="00326962">
      <w:r>
        <w:t>T=T_o+\varDelta T</w:t>
      </w:r>
    </w:p>
    <w:p w14:paraId="41700DD7" w14:textId="77777777" w:rsidR="002952A4" w:rsidRDefault="00326962">
      <w:r>
        <w:t>\end{aligned}</w:t>
      </w:r>
    </w:p>
    <w:p w14:paraId="02CFC182" w14:textId="77777777" w:rsidR="002952A4" w:rsidRDefault="00326962">
      <w:r>
        <w:t>$$</w:t>
      </w:r>
    </w:p>
    <w:p w14:paraId="773F47E1" w14:textId="77777777" w:rsidR="002952A4" w:rsidRDefault="002952A4"/>
    <w:p w14:paraId="51B570A9" w14:textId="77777777" w:rsidR="002952A4" w:rsidRDefault="00326962">
      <w:r>
        <w:rPr>
          <w:rFonts w:hint="eastAsia"/>
        </w:rPr>
        <w:t>除了影响大气温度，良好的植物分布还可以通过树冠顶部的反射强化太阳辐射，这是</w:t>
      </w:r>
      <w:r>
        <w:rPr>
          <w:rFonts w:hint="eastAsia"/>
        </w:rPr>
        <w:t>Wang Huanhuan. Surface temper</w:t>
      </w:r>
      <w:r>
        <w:rPr>
          <w:rFonts w:hint="eastAsia"/>
        </w:rPr>
        <w:t>ature effect of planted forests in China and its attribution[D]. Northwest Agriculture and Forestry University, 2021.</w:t>
      </w:r>
      <w:r>
        <w:rPr>
          <w:rFonts w:hint="eastAsia"/>
        </w:rPr>
        <w:t>一文中所研究的课题。太阳辐射的强化有利于加强光合作用和呼吸作用的效率，换而言之，提升植物种群的生长率。太阳辐射和反照度的如下：</w:t>
      </w:r>
    </w:p>
    <w:p w14:paraId="38AFDFC8" w14:textId="77777777" w:rsidR="002952A4" w:rsidRDefault="002952A4"/>
    <w:p w14:paraId="4E28D412" w14:textId="77777777" w:rsidR="002952A4" w:rsidRDefault="00326962">
      <w:r>
        <w:t>$$</w:t>
      </w:r>
    </w:p>
    <w:p w14:paraId="0F5C9D45" w14:textId="77777777" w:rsidR="002952A4" w:rsidRDefault="00326962">
      <w:r>
        <w:t>\begin{aligned}</w:t>
      </w:r>
    </w:p>
    <w:p w14:paraId="6F0A14AA" w14:textId="77777777" w:rsidR="002952A4" w:rsidRDefault="00326962">
      <w:r>
        <w:t>\alpha=0.1-e^{-\frac{\alpha }{\rho}}</w:t>
      </w:r>
    </w:p>
    <w:p w14:paraId="70C7AB3A" w14:textId="77777777" w:rsidR="002952A4" w:rsidRDefault="00326962">
      <w:r>
        <w:t>\end{aligned}</w:t>
      </w:r>
    </w:p>
    <w:p w14:paraId="3700B872" w14:textId="77777777" w:rsidR="002952A4" w:rsidRDefault="00326962">
      <w:r>
        <w:t>$$</w:t>
      </w:r>
    </w:p>
    <w:p w14:paraId="31B0C84E" w14:textId="77777777" w:rsidR="002952A4" w:rsidRDefault="002952A4"/>
    <w:p w14:paraId="66011879" w14:textId="77777777" w:rsidR="002952A4" w:rsidRDefault="00326962">
      <w:r>
        <w:t>$$</w:t>
      </w:r>
    </w:p>
    <w:p w14:paraId="5314C661" w14:textId="77777777" w:rsidR="002952A4" w:rsidRDefault="00326962">
      <w:r>
        <w:t>\begin{aligned}</w:t>
      </w:r>
    </w:p>
    <w:p w14:paraId="5F0B4AB5" w14:textId="77777777" w:rsidR="002952A4" w:rsidRDefault="00326962">
      <w:r>
        <w:t>\Phi=\Phi_o(1-\alpha)</w:t>
      </w:r>
    </w:p>
    <w:p w14:paraId="4F3DE8EE" w14:textId="77777777" w:rsidR="002952A4" w:rsidRDefault="00326962">
      <w:r>
        <w:t>\end{aligned}</w:t>
      </w:r>
    </w:p>
    <w:p w14:paraId="151DD0E0" w14:textId="77777777" w:rsidR="002952A4" w:rsidRDefault="00326962">
      <w:r>
        <w:t>$$</w:t>
      </w:r>
    </w:p>
    <w:p w14:paraId="33E2CFC2" w14:textId="77777777" w:rsidR="002952A4" w:rsidRDefault="002952A4"/>
    <w:p w14:paraId="1F4909AA" w14:textId="77777777" w:rsidR="002952A4" w:rsidRDefault="00326962">
      <w:r>
        <w:rPr>
          <w:rFonts w:hint="eastAsia"/>
        </w:rPr>
        <w:t>调节水土、保持湿度也是植物所表现的重要作用，我们可以通过</w:t>
      </w:r>
      <w:r>
        <w:rPr>
          <w:rFonts w:hint="eastAsia"/>
        </w:rPr>
        <w:t>un JW, Wu JB, Guan DX, et al. Long-term comparative study of air temperature and humidity and soil temperature in forest and open space[J]. Journal of Ecology, 2011, 30(</w:t>
      </w:r>
      <w:r>
        <w:rPr>
          <w:rFonts w:hint="eastAsia"/>
        </w:rPr>
        <w:t>12): 2685-2691.</w:t>
      </w:r>
      <w:r>
        <w:rPr>
          <w:rFonts w:hint="eastAsia"/>
        </w:rPr>
        <w:t>一文中看出植物的这一功能。具体体现在区域的土壤含水量和空气相对湿度都得到了提高，关系公式如下：</w:t>
      </w:r>
    </w:p>
    <w:p w14:paraId="50047D79" w14:textId="77777777" w:rsidR="002952A4" w:rsidRDefault="002952A4"/>
    <w:p w14:paraId="574E6612" w14:textId="77777777" w:rsidR="002952A4" w:rsidRDefault="00326962">
      <w:r>
        <w:t>$$</w:t>
      </w:r>
    </w:p>
    <w:p w14:paraId="75AE9594" w14:textId="77777777" w:rsidR="002952A4" w:rsidRDefault="00326962">
      <w:r>
        <w:t>\begin{aligned}</w:t>
      </w:r>
    </w:p>
    <w:p w14:paraId="45AD5530" w14:textId="77777777" w:rsidR="002952A4" w:rsidRDefault="00326962">
      <w:r>
        <w:t>SH=K_{SH}\cdot SH_o</w:t>
      </w:r>
    </w:p>
    <w:p w14:paraId="25A9E72F" w14:textId="77777777" w:rsidR="002952A4" w:rsidRDefault="00326962">
      <w:r>
        <w:t>\end{aligned}</w:t>
      </w:r>
    </w:p>
    <w:p w14:paraId="0216BA43" w14:textId="77777777" w:rsidR="002952A4" w:rsidRDefault="00326962">
      <w:r>
        <w:t>$$</w:t>
      </w:r>
    </w:p>
    <w:p w14:paraId="3CF45B0E" w14:textId="77777777" w:rsidR="002952A4" w:rsidRDefault="002952A4"/>
    <w:p w14:paraId="05560334" w14:textId="77777777" w:rsidR="002952A4" w:rsidRDefault="00326962">
      <w:r>
        <w:t>$$</w:t>
      </w:r>
    </w:p>
    <w:p w14:paraId="4FC5A793" w14:textId="77777777" w:rsidR="002952A4" w:rsidRDefault="00326962">
      <w:r>
        <w:t>\begin{aligned}</w:t>
      </w:r>
    </w:p>
    <w:p w14:paraId="6CBA8964" w14:textId="77777777" w:rsidR="002952A4" w:rsidRDefault="00326962">
      <w:r>
        <w:t>RH=K_{RH}\cdot RH_o</w:t>
      </w:r>
    </w:p>
    <w:p w14:paraId="4B35BD1C" w14:textId="77777777" w:rsidR="002952A4" w:rsidRDefault="00326962">
      <w:r>
        <w:t>\end{aligned}</w:t>
      </w:r>
    </w:p>
    <w:p w14:paraId="67A4B7B5" w14:textId="77777777" w:rsidR="002952A4" w:rsidRDefault="00326962">
      <w:r>
        <w:t>$$</w:t>
      </w:r>
    </w:p>
    <w:p w14:paraId="3528811B" w14:textId="77777777" w:rsidR="002952A4" w:rsidRDefault="002952A4"/>
    <w:p w14:paraId="6DEDC74A" w14:textId="77777777" w:rsidR="002952A4" w:rsidRDefault="00326962">
      <w:r>
        <w:t>$$</w:t>
      </w:r>
    </w:p>
    <w:p w14:paraId="560363F5" w14:textId="77777777" w:rsidR="002952A4" w:rsidRDefault="00326962">
      <w:r>
        <w:t>\begin{aligned}</w:t>
      </w:r>
    </w:p>
    <w:p w14:paraId="5B1E946E" w14:textId="77777777" w:rsidR="002952A4" w:rsidRDefault="00326962">
      <w:r>
        <w:rPr>
          <w:rFonts w:hint="eastAsia"/>
        </w:rPr>
        <w:t>K_{SH}</w:t>
      </w:r>
      <w:r>
        <w:t>=</w:t>
      </w:r>
      <w:r>
        <w:rPr>
          <w:rFonts w:hint="eastAsia"/>
        </w:rPr>
        <w:t>\frac{k_4}{1+e^{-Q}}</w:t>
      </w:r>
    </w:p>
    <w:p w14:paraId="3F31256A" w14:textId="77777777" w:rsidR="002952A4" w:rsidRDefault="00326962">
      <w:r>
        <w:lastRenderedPageBreak/>
        <w:t>\end{aligned}</w:t>
      </w:r>
    </w:p>
    <w:p w14:paraId="5B752B19" w14:textId="77777777" w:rsidR="002952A4" w:rsidRDefault="00326962">
      <w:r>
        <w:t>$$</w:t>
      </w:r>
    </w:p>
    <w:p w14:paraId="390344E2" w14:textId="77777777" w:rsidR="002952A4" w:rsidRDefault="002952A4"/>
    <w:p w14:paraId="4D767408" w14:textId="77777777" w:rsidR="002952A4" w:rsidRDefault="00326962">
      <w:r>
        <w:t>$$</w:t>
      </w:r>
    </w:p>
    <w:p w14:paraId="544E4041" w14:textId="77777777" w:rsidR="002952A4" w:rsidRDefault="00326962">
      <w:r>
        <w:t>\begin{aligned}</w:t>
      </w:r>
    </w:p>
    <w:p w14:paraId="5903E649" w14:textId="77777777" w:rsidR="002952A4" w:rsidRDefault="00326962">
      <w:r>
        <w:rPr>
          <w:rFonts w:hint="eastAsia"/>
        </w:rPr>
        <w:t>K_m</w:t>
      </w:r>
      <w:r>
        <w:t>=</w:t>
      </w:r>
      <w:r>
        <w:rPr>
          <w:rFonts w:hint="eastAsia"/>
        </w:rPr>
        <w:t>\frac{k_5}{1+e^{-\frac{TQ}{T+C}}}</w:t>
      </w:r>
    </w:p>
    <w:p w14:paraId="05A67536" w14:textId="77777777" w:rsidR="002952A4" w:rsidRDefault="00326962">
      <w:r>
        <w:t>\end{aligned}</w:t>
      </w:r>
    </w:p>
    <w:p w14:paraId="5DEB414D" w14:textId="77777777" w:rsidR="002952A4" w:rsidRDefault="00326962">
      <w:r>
        <w:t>$$</w:t>
      </w:r>
    </w:p>
    <w:p w14:paraId="25351904" w14:textId="77777777" w:rsidR="002952A4" w:rsidRDefault="002952A4"/>
    <w:p w14:paraId="010D7377" w14:textId="77777777" w:rsidR="002952A4" w:rsidRDefault="00326962">
      <w:r>
        <w:rPr>
          <w:rFonts w:hint="eastAsia"/>
        </w:rPr>
        <w:t>其中</w:t>
      </w:r>
      <w:r>
        <w:rPr>
          <w:rFonts w:hint="eastAsia"/>
        </w:rPr>
        <w:t>$k_4$</w:t>
      </w:r>
      <w:r>
        <w:rPr>
          <w:rFonts w:hint="eastAsia"/>
        </w:rPr>
        <w:t>为土壤湿度转换系数，</w:t>
      </w:r>
      <w:r>
        <w:rPr>
          <w:rFonts w:hint="eastAsia"/>
        </w:rPr>
        <w:t>$k_5$</w:t>
      </w:r>
      <w:r>
        <w:rPr>
          <w:rFonts w:hint="eastAsia"/>
        </w:rPr>
        <w:t>为大气湿度转换系数，</w:t>
      </w:r>
      <w:r>
        <w:rPr>
          <w:rFonts w:hint="eastAsia"/>
        </w:rPr>
        <w:t>C</w:t>
      </w:r>
      <w:r>
        <w:rPr>
          <w:rFonts w:hint="eastAsia"/>
        </w:rPr>
        <w:t>为待定系数，</w:t>
      </w:r>
      <w:r>
        <w:rPr>
          <w:rFonts w:hint="eastAsia"/>
        </w:rPr>
        <w:t>Q</w:t>
      </w:r>
      <w:r>
        <w:rPr>
          <w:rFonts w:hint="eastAsia"/>
        </w:rPr>
        <w:t>为生物质总量。</w:t>
      </w:r>
    </w:p>
    <w:p w14:paraId="7C135ADE" w14:textId="77777777" w:rsidR="002952A4" w:rsidRDefault="002952A4"/>
    <w:p w14:paraId="0D91F129" w14:textId="77777777" w:rsidR="002952A4" w:rsidRDefault="002952A4"/>
    <w:p w14:paraId="32DD7050" w14:textId="77777777" w:rsidR="002952A4" w:rsidRDefault="00326962">
      <w:r>
        <w:rPr>
          <w:rFonts w:hint="eastAsia"/>
          <w:highlight w:val="yellow"/>
        </w:rPr>
        <w:t>补充：</w:t>
      </w:r>
      <w:r>
        <w:rPr>
          <w:rFonts w:hint="eastAsia"/>
        </w:rPr>
        <w:t>遗传转化因子</w:t>
      </w:r>
      <w:r>
        <w:rPr>
          <w:rFonts w:hint="eastAsia"/>
        </w:rPr>
        <w:t>G1</w:t>
      </w:r>
      <w:r>
        <w:rPr>
          <w:rFonts w:hint="eastAsia"/>
        </w:rPr>
        <w:t>与</w:t>
      </w:r>
      <w:r>
        <w:rPr>
          <w:rFonts w:hint="eastAsia"/>
        </w:rPr>
        <w:t>G2</w:t>
      </w:r>
      <w:r>
        <w:rPr>
          <w:rFonts w:hint="eastAsia"/>
        </w:rPr>
        <w:t>的设定，根据维基百科，生物对于环境的适应阶段分为适应期、转变期和成熟期，同时植物最具有适应能力的阶段是成长期，而在成熟期之后遗传转化的效果会逐渐减弱。所以，我们采用了正态分布模型来描述</w:t>
      </w:r>
      <w:r>
        <w:rPr>
          <w:rFonts w:hint="eastAsia"/>
        </w:rPr>
        <w:t>G1</w:t>
      </w:r>
      <w:r>
        <w:rPr>
          <w:rFonts w:hint="eastAsia"/>
        </w:rPr>
        <w:t>与</w:t>
      </w:r>
      <w:r>
        <w:rPr>
          <w:rFonts w:hint="eastAsia"/>
        </w:rPr>
        <w:t>G2</w:t>
      </w:r>
      <w:r>
        <w:rPr>
          <w:rFonts w:hint="eastAsia"/>
        </w:rPr>
        <w:t>，其中</w:t>
      </w:r>
      <w:r>
        <w:rPr>
          <w:rFonts w:hint="eastAsia"/>
        </w:rPr>
        <w:t>G1</w:t>
      </w:r>
      <w:r>
        <w:rPr>
          <w:rFonts w:hint="eastAsia"/>
        </w:rPr>
        <w:t>先增加后减小，而</w:t>
      </w:r>
      <w:r>
        <w:rPr>
          <w:rFonts w:hint="eastAsia"/>
        </w:rPr>
        <w:t>G2</w:t>
      </w:r>
      <w:r>
        <w:rPr>
          <w:rFonts w:hint="eastAsia"/>
        </w:rPr>
        <w:t>先减小后增加，最</w:t>
      </w:r>
      <w:r>
        <w:rPr>
          <w:rFonts w:hint="eastAsia"/>
        </w:rPr>
        <w:t>终均达到动态稳定，具体公式如下：</w:t>
      </w:r>
    </w:p>
    <w:p w14:paraId="742A6C4D" w14:textId="77777777" w:rsidR="002952A4" w:rsidRDefault="002952A4">
      <w:pPr>
        <w:rPr>
          <w:b/>
          <w:bCs/>
        </w:rPr>
      </w:pPr>
    </w:p>
    <w:p w14:paraId="1A89AB81" w14:textId="77777777" w:rsidR="002952A4" w:rsidRDefault="00326962">
      <w:r>
        <w:t>$$</w:t>
      </w:r>
    </w:p>
    <w:p w14:paraId="2E852C23" w14:textId="77777777" w:rsidR="002952A4" w:rsidRDefault="00326962">
      <w:r>
        <w:t>\begin{aligned}</w:t>
      </w:r>
    </w:p>
    <w:p w14:paraId="45FAFE00" w14:textId="77777777" w:rsidR="002952A4" w:rsidRDefault="00326962">
      <w:r>
        <w:t>G1 = 1+\frac{1}{\sigma\sqrt{2\pi}}e^{-\frac{(t-\mu)^2}{2\sigma^2}}</w:t>
      </w:r>
    </w:p>
    <w:p w14:paraId="48EF242F" w14:textId="77777777" w:rsidR="002952A4" w:rsidRDefault="00326962">
      <w:r>
        <w:t>\end{aligned}</w:t>
      </w:r>
    </w:p>
    <w:p w14:paraId="194C0547" w14:textId="77777777" w:rsidR="002952A4" w:rsidRDefault="00326962">
      <w:r>
        <w:t>$$</w:t>
      </w:r>
    </w:p>
    <w:p w14:paraId="14734558" w14:textId="77777777" w:rsidR="002952A4" w:rsidRDefault="002952A4">
      <w:pPr>
        <w:rPr>
          <w:b/>
          <w:bCs/>
        </w:rPr>
      </w:pPr>
    </w:p>
    <w:p w14:paraId="2537FE90" w14:textId="77777777" w:rsidR="002952A4" w:rsidRDefault="00326962">
      <w:r>
        <w:t>$$</w:t>
      </w:r>
    </w:p>
    <w:p w14:paraId="702D99A0" w14:textId="77777777" w:rsidR="002952A4" w:rsidRDefault="00326962">
      <w:r>
        <w:t>\begin{aligned}</w:t>
      </w:r>
    </w:p>
    <w:p w14:paraId="206B7BA0" w14:textId="77777777" w:rsidR="002952A4" w:rsidRDefault="00326962">
      <w:pPr>
        <w:pStyle w:val="a3"/>
        <w:widowControl/>
        <w:spacing w:beforeAutospacing="0" w:afterAutospacing="0"/>
      </w:pPr>
      <w:r>
        <w:t xml:space="preserve">G2 = </w:t>
      </w:r>
      <w:r>
        <w:t>1-\frac{1}{\sigma\sqrt{2\pi}}e^{-\frac{(t-\mu)^2}{2\sigma^2}}</w:t>
      </w:r>
    </w:p>
    <w:p w14:paraId="56725D33" w14:textId="77777777" w:rsidR="002952A4" w:rsidRDefault="00326962">
      <w:r>
        <w:t>\end{aligned}</w:t>
      </w:r>
    </w:p>
    <w:p w14:paraId="7C6E5094" w14:textId="77777777" w:rsidR="002952A4" w:rsidRDefault="00326962">
      <w:r>
        <w:t>$$</w:t>
      </w:r>
    </w:p>
    <w:p w14:paraId="2F1642EA" w14:textId="77777777" w:rsidR="002952A4" w:rsidRDefault="002952A4">
      <w:pPr>
        <w:rPr>
          <w:b/>
          <w:bCs/>
        </w:rPr>
      </w:pPr>
    </w:p>
    <w:p w14:paraId="0411DC4F" w14:textId="77777777" w:rsidR="002952A4" w:rsidRDefault="00326962">
      <w:r>
        <w:rPr>
          <w:rFonts w:hint="eastAsia"/>
        </w:rPr>
        <w:t>其中，</w:t>
      </w:r>
      <w:r>
        <w:rPr>
          <w:rFonts w:hint="eastAsia"/>
        </w:rPr>
        <w:t xml:space="preserve">$\mu$ </w:t>
      </w:r>
      <w:r>
        <w:rPr>
          <w:rFonts w:hint="eastAsia"/>
        </w:rPr>
        <w:t>是均值，</w:t>
      </w:r>
      <w:r>
        <w:rPr>
          <w:rFonts w:hint="eastAsia"/>
        </w:rPr>
        <w:t xml:space="preserve">$\sigma$ </w:t>
      </w:r>
      <w:r>
        <w:rPr>
          <w:rFonts w:hint="eastAsia"/>
        </w:rPr>
        <w:t>是标准差，</w:t>
      </w:r>
      <w:r>
        <w:rPr>
          <w:rFonts w:hint="eastAsia"/>
        </w:rPr>
        <w:t xml:space="preserve">$t$ </w:t>
      </w:r>
      <w:r>
        <w:rPr>
          <w:rFonts w:hint="eastAsia"/>
        </w:rPr>
        <w:t>表示时间的取值。</w:t>
      </w:r>
    </w:p>
    <w:sectPr w:rsidR="00295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022F" w14:textId="77777777" w:rsidR="00326962" w:rsidRDefault="00326962" w:rsidP="00C66415">
      <w:r>
        <w:separator/>
      </w:r>
    </w:p>
  </w:endnote>
  <w:endnote w:type="continuationSeparator" w:id="0">
    <w:p w14:paraId="4578E012" w14:textId="77777777" w:rsidR="00326962" w:rsidRDefault="00326962" w:rsidP="00C6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525E" w14:textId="77777777" w:rsidR="00326962" w:rsidRDefault="00326962" w:rsidP="00C66415">
      <w:r>
        <w:separator/>
      </w:r>
    </w:p>
  </w:footnote>
  <w:footnote w:type="continuationSeparator" w:id="0">
    <w:p w14:paraId="1C3C6FF4" w14:textId="77777777" w:rsidR="00326962" w:rsidRDefault="00326962" w:rsidP="00C664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JkNjg5MWIyYWI0Mzg3NDAyMmJmM2MwNTU1YjBkZTYifQ=="/>
  </w:docVars>
  <w:rsids>
    <w:rsidRoot w:val="002952A4"/>
    <w:rsid w:val="001646CE"/>
    <w:rsid w:val="002952A4"/>
    <w:rsid w:val="00326962"/>
    <w:rsid w:val="00A61086"/>
    <w:rsid w:val="00C66415"/>
    <w:rsid w:val="02646395"/>
    <w:rsid w:val="56FF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D256F"/>
  <w15:docId w15:val="{F22FA689-5E24-4F14-8E39-04864639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C664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66415"/>
    <w:rPr>
      <w:rFonts w:asciiTheme="minorHAnsi" w:eastAsiaTheme="minorEastAsia" w:hAnsiTheme="minorHAnsi" w:cstheme="minorBidi"/>
      <w:kern w:val="2"/>
      <w:sz w:val="18"/>
      <w:szCs w:val="18"/>
    </w:rPr>
  </w:style>
  <w:style w:type="paragraph" w:styleId="a6">
    <w:name w:val="footer"/>
    <w:basedOn w:val="a"/>
    <w:link w:val="a7"/>
    <w:rsid w:val="00C66415"/>
    <w:pPr>
      <w:tabs>
        <w:tab w:val="center" w:pos="4153"/>
        <w:tab w:val="right" w:pos="8306"/>
      </w:tabs>
      <w:snapToGrid w:val="0"/>
      <w:jc w:val="left"/>
    </w:pPr>
    <w:rPr>
      <w:sz w:val="18"/>
      <w:szCs w:val="18"/>
    </w:rPr>
  </w:style>
  <w:style w:type="character" w:customStyle="1" w:styleId="a7">
    <w:name w:val="页脚 字符"/>
    <w:basedOn w:val="a0"/>
    <w:link w:val="a6"/>
    <w:rsid w:val="00C6641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1522</Words>
  <Characters>3623</Characters>
  <Application>Microsoft Office Word</Application>
  <DocSecurity>0</DocSecurity>
  <Lines>164</Lines>
  <Paragraphs>131</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小 小说</cp:lastModifiedBy>
  <cp:revision>2</cp:revision>
  <dcterms:created xsi:type="dcterms:W3CDTF">2023-02-18T06:58:00Z</dcterms:created>
  <dcterms:modified xsi:type="dcterms:W3CDTF">2023-02-18T12:01:00Z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7E1C5AA7CF9F4F64B26A7DE7DBB29B9B</vt:lpwstr>
  </property>
  <property fmtid="{D5CDD505-2E9C-101B-9397-08002B2CF9AE}" pid="4" name="GrammarlyDocumentId">
    <vt:lpwstr>72a521b4760244105a7d6207accb96be4acf6d36058ee549bcb464f4416b58ae</vt:lpwstr>
  </property>
</Properties>
</file>