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Plant Community Drought-escape Model</w:t>
      </w:r>
    </w:p>
    <w:p>
      <w:pPr>
        <w:rPr>
          <w:rFonts w:hint="eastAsia"/>
          <w:lang w:val="en-US" w:eastAsia="zh-CN"/>
        </w:rPr>
      </w:pPr>
      <w:r>
        <w:rPr>
          <w:rFonts w:hint="eastAsia"/>
          <w:lang w:val="en-US" w:eastAsia="zh-CN"/>
        </w:rPr>
        <w:t>自然界中的植物主要通过光合作用和呼吸作用获取能量，积极影响因素如光照、湿度、温度，而消极影响因素有污染和过度干燥。这些环境因子都会对植物能量的获取产生影响。为了量化这些影响，本分模型将以植物以及其所处的环境视为一个系统，预测单一植物种群在一定时间内生长率和死亡率的变化情况，并为后续的植物群落分析提供基础。</w:t>
      </w:r>
    </w:p>
    <w:p>
      <w:pPr>
        <w:rPr>
          <w:rFonts w:hint="eastAsia"/>
          <w:lang w:val="en-US" w:eastAsia="zh-CN"/>
        </w:rPr>
      </w:pPr>
    </w:p>
    <w:p>
      <w:pPr>
        <w:rPr>
          <w:rFonts w:hint="eastAsia"/>
          <w:lang w:val="en-US" w:eastAsia="zh-CN"/>
        </w:rPr>
      </w:pPr>
      <w:r>
        <w:rPr>
          <w:rFonts w:hint="eastAsia"/>
          <w:lang w:val="en-US" w:eastAsia="zh-CN"/>
        </w:rPr>
        <w:t>环境对植物的影响</w:t>
      </w:r>
    </w:p>
    <w:p>
      <w:pPr>
        <w:rPr>
          <w:rFonts w:hint="eastAsia"/>
          <w:lang w:val="en-US" w:eastAsia="zh-CN"/>
        </w:rPr>
      </w:pPr>
      <w:r>
        <w:rPr>
          <w:rFonts w:hint="eastAsia"/>
          <w:lang w:val="en-US" w:eastAsia="zh-CN"/>
        </w:rPr>
        <w:t>根据实际情况，生长率减去死亡率为每年新增加的生物质。由此，模型设置了生物质总量和时间之间的关系为：</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\begin{aligned}</w:t>
      </w:r>
    </w:p>
    <w:p>
      <w:pPr>
        <w:rPr>
          <w:rFonts w:hint="default"/>
          <w:lang w:val="en-US" w:eastAsia="zh-CN"/>
        </w:rPr>
      </w:pPr>
      <w:r>
        <w:rPr>
          <w:rFonts w:hint="default"/>
          <w:lang w:val="en-US" w:eastAsia="zh-CN"/>
        </w:rPr>
        <w:t>&amp; Q_i=Q_{i-1}+Q_{i-1}(f_i-h_i)(1-\frac{Qi}{Q_{max}})</w:t>
      </w:r>
    </w:p>
    <w:p>
      <w:pPr>
        <w:rPr>
          <w:rFonts w:hint="default"/>
          <w:lang w:val="en-US" w:eastAsia="zh-CN"/>
        </w:rPr>
      </w:pPr>
      <w:r>
        <w:rPr>
          <w:rFonts w:hint="default"/>
          <w:lang w:val="en-US" w:eastAsia="zh-CN"/>
        </w:rPr>
        <w:t>\end{aligned}</w:t>
      </w:r>
    </w:p>
    <w:p>
      <w:pPr>
        <w:rPr>
          <w:rFonts w:hint="default"/>
          <w:lang w:val="en-US" w:eastAsia="zh-CN"/>
        </w:rPr>
      </w:pP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根据之前所作的假设：光合作用和呼吸作用为植物能量的主要来源，并且光合作用所获得的能量远大于呼吸作用。因此，模型以光合作用速率和呼吸作用速率来描述净生长率。除此之外，根据“</w:t>
      </w:r>
      <w:r>
        <w:rPr>
          <w:rFonts w:hint="default"/>
          <w:lang w:val="en-US" w:eastAsia="zh-CN"/>
        </w:rPr>
        <w:t>Photosynthesis and photosynthetic efficiencies along the terrestrial plant’s phylogeny: lessons for improving crop photosynthesis</w:t>
      </w:r>
      <w:r>
        <w:rPr>
          <w:rFonts w:hint="eastAsia"/>
          <w:lang w:val="en-US" w:eastAsia="zh-CN"/>
        </w:rPr>
        <w:t>”所提到的植物“光合进化”，它们能够根据不同的环境调整它们对光合水和氮元素的吸收，我们在模型中加入了植物的遗传分化因子（FST）G1来表现植物生长过程中对能量利用的非线性表达。所以最后净成长率的表达公式如下：</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\begin{aligned}</w:t>
      </w:r>
    </w:p>
    <w:p>
      <w:pPr>
        <w:rPr>
          <w:rFonts w:hint="default"/>
          <w:lang w:val="en-US" w:eastAsia="zh-CN"/>
        </w:rPr>
      </w:pPr>
      <w:r>
        <w:rPr>
          <w:rFonts w:hint="default"/>
          <w:lang w:val="en-US" w:eastAsia="zh-CN"/>
        </w:rPr>
        <w:t>&amp; f_i=G_1(v_{pi}+v_{bi})</w:t>
      </w:r>
    </w:p>
    <w:p>
      <w:pPr>
        <w:rPr>
          <w:rFonts w:hint="default"/>
          <w:lang w:val="en-US" w:eastAsia="zh-CN"/>
        </w:rPr>
      </w:pPr>
      <w:r>
        <w:rPr>
          <w:rFonts w:hint="default"/>
          <w:lang w:val="en-US" w:eastAsia="zh-CN"/>
        </w:rPr>
        <w:t>\end{aligned}</w:t>
      </w:r>
    </w:p>
    <w:p>
      <w:pPr>
        <w:rPr>
          <w:rFonts w:hint="default"/>
          <w:lang w:val="en-US" w:eastAsia="zh-CN"/>
        </w:rPr>
      </w:pPr>
      <w:r>
        <w:rPr>
          <w:rFonts w:hint="default"/>
          <w:lang w:val="en-US" w:eastAsia="zh-CN"/>
        </w:rPr>
        <w:t>$$</w:t>
      </w:r>
    </w:p>
    <w:p>
      <w:pPr>
        <w:rPr>
          <w:rFonts w:hint="default"/>
          <w:lang w:val="en-US" w:eastAsia="zh-CN"/>
        </w:rPr>
      </w:pPr>
    </w:p>
    <w:p>
      <w:pPr>
        <w:pStyle w:val="3"/>
        <w:keepNext w:val="0"/>
        <w:keepLines w:val="0"/>
        <w:widowControl/>
        <w:suppressLineNumbers w:val="0"/>
        <w:spacing w:before="0" w:beforeAutospacing="0" w:after="0" w:afterAutospacing="0"/>
        <w:ind w:left="0" w:right="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接下来我们讨论光合作用的定量表达，在“</w:t>
      </w:r>
      <w:r>
        <w:rPr>
          <w:rFonts w:hint="default" w:asciiTheme="minorHAnsi" w:hAnsiTheme="minorHAnsi" w:eastAsiaTheme="minorEastAsia" w:cstheme="minorBidi"/>
          <w:kern w:val="2"/>
          <w:sz w:val="21"/>
          <w:szCs w:val="24"/>
          <w:lang w:val="en-US" w:eastAsia="zh-CN" w:bidi="ar-SA"/>
        </w:rPr>
        <w:t>Dai Junjie, Zhang Xinping, Luo Zidong, et al. Response and simulation of transpiration of typical trees to environmental factors in Changsha area [J]. Resources and Environment in the Yangtze Basin, 2021.</w:t>
      </w:r>
      <w:r>
        <w:rPr>
          <w:rFonts w:hint="eastAsia" w:asciiTheme="minorHAnsi" w:hAnsiTheme="minorHAnsi" w:eastAsiaTheme="minorEastAsia" w:cstheme="minorBidi"/>
          <w:kern w:val="2"/>
          <w:sz w:val="21"/>
          <w:szCs w:val="24"/>
          <w:lang w:val="en-US" w:eastAsia="zh-CN" w:bidi="ar-SA"/>
        </w:rPr>
        <w:t>和</w:t>
      </w:r>
      <w:r>
        <w:rPr>
          <w:rFonts w:hint="default" w:asciiTheme="minorHAnsi" w:hAnsiTheme="minorHAnsi" w:eastAsiaTheme="minorEastAsia" w:cstheme="minorBidi"/>
          <w:kern w:val="2"/>
          <w:sz w:val="21"/>
          <w:szCs w:val="24"/>
          <w:lang w:val="en-US" w:eastAsia="zh-CN" w:bidi="ar-SA"/>
        </w:rPr>
        <w:t>Han Yang-Rui, Shan Wei, Xu Da-wei, et al. Photosynthetic characteristics of three typical shrubs and their responses to environmental factors in arid region [J]. Western Forestry Science, 2021, 50(1): 64-70.</w:t>
      </w:r>
      <w:r>
        <w:rPr>
          <w:rFonts w:hint="eastAsia" w:asciiTheme="minorHAnsi" w:hAnsiTheme="minorHAnsi" w:eastAsiaTheme="minorEastAsia" w:cstheme="minorBidi"/>
          <w:kern w:val="2"/>
          <w:sz w:val="21"/>
          <w:szCs w:val="24"/>
          <w:lang w:val="en-US" w:eastAsia="zh-CN" w:bidi="ar-SA"/>
        </w:rPr>
        <w:t>”中，将植物在降雨量小于200mm到降雨量800mm的区间视作干旱到正常的区间，并对于影响光合作用的主要因素进行了实验探究，可以得出结论，干旱期（Ryear&lt;=200）的植物蒸腾作用微弱，对于土壤含水量和太阳辐射尤其敏感，而在正常发育（Ryear&gt;200）状态下的植物，它们的蒸腾作用强烈，为光合作用带来了重要的光合水、无机盐以及其它营养物质。然后，我们根据</w:t>
      </w:r>
      <w:r>
        <w:rPr>
          <w:rFonts w:hint="default" w:asciiTheme="minorHAnsi" w:hAnsiTheme="minorHAnsi" w:eastAsiaTheme="minorEastAsia" w:cstheme="minorBidi"/>
          <w:kern w:val="2"/>
          <w:sz w:val="21"/>
          <w:szCs w:val="24"/>
          <w:lang w:val="en-US" w:eastAsia="zh-CN" w:bidi="ar-SA"/>
        </w:rPr>
        <w:t xml:space="preserve">Ye Z, Zhao Z. A modified rectangular hyperbola to describe the light-response curve of photosynthesis of Bidens pilosa L. grown under low and high light conditions[J]. Frontiers of Agriculture in China, 2010, 4(1): 50. </w:t>
      </w:r>
      <w:r>
        <w:rPr>
          <w:rFonts w:hint="eastAsia" w:cstheme="minorBidi"/>
          <w:kern w:val="2"/>
          <w:sz w:val="21"/>
          <w:szCs w:val="24"/>
          <w:lang w:val="en-US" w:eastAsia="zh-CN" w:bidi="ar-SA"/>
        </w:rPr>
        <w:t>文中提出的关于光合作用的设计方案，设计了我们模型中光合作用的公式模型，采用了直角双曲线进行拟合，并设定了相关参数。模型中分为干旱与分干旱情况，干旱情况主要影响因子为土壤含水量和太阳辐射，而在正常发育阶段的主要影响因子为蒸腾作用的强烈程度和太阳辐射，其中林业主要以水汽压亏缺（APD）作为衡量蒸腾作用的主要因素，光合模型如下：</w:t>
      </w:r>
    </w:p>
    <w:p>
      <w:pPr>
        <w:pStyle w:val="3"/>
        <w:keepNext w:val="0"/>
        <w:keepLines w:val="0"/>
        <w:widowControl/>
        <w:suppressLineNumbers w:val="0"/>
        <w:spacing w:before="0" w:beforeAutospacing="0" w:after="0" w:afterAutospacing="0"/>
        <w:ind w:left="0" w:right="0"/>
        <w:rPr>
          <w:rFonts w:hint="default" w:cstheme="minorBidi"/>
          <w:kern w:val="2"/>
          <w:sz w:val="21"/>
          <w:szCs w:val="24"/>
          <w:lang w:val="en-US" w:eastAsia="zh-CN" w:bidi="ar-SA"/>
        </w:rPr>
      </w:pPr>
      <w:r>
        <w:rPr>
          <w:rFonts w:hint="default" w:cstheme="minorBidi"/>
          <w:kern w:val="2"/>
          <w:sz w:val="21"/>
          <w:szCs w:val="24"/>
          <w:lang w:val="en-US" w:eastAsia="zh-CN" w:bidi="ar-SA"/>
        </w:rPr>
        <w:t>$$</w:t>
      </w:r>
    </w:p>
    <w:p>
      <w:pPr>
        <w:pStyle w:val="3"/>
        <w:keepNext w:val="0"/>
        <w:keepLines w:val="0"/>
        <w:widowControl/>
        <w:suppressLineNumbers w:val="0"/>
        <w:spacing w:before="0" w:beforeAutospacing="0" w:after="0" w:afterAutospacing="0"/>
        <w:ind w:left="0" w:right="0"/>
        <w:rPr>
          <w:rFonts w:hint="default" w:cstheme="minorBidi"/>
          <w:kern w:val="2"/>
          <w:sz w:val="21"/>
          <w:szCs w:val="24"/>
          <w:lang w:val="en-US" w:eastAsia="zh-CN" w:bidi="ar-SA"/>
        </w:rPr>
      </w:pPr>
      <w:r>
        <w:rPr>
          <w:rFonts w:hint="default" w:cstheme="minorBidi"/>
          <w:kern w:val="2"/>
          <w:sz w:val="21"/>
          <w:szCs w:val="24"/>
          <w:lang w:val="en-US" w:eastAsia="zh-CN" w:bidi="ar-SA"/>
        </w:rPr>
        <w:t>\left\{\begin{array}{l}</w:t>
      </w:r>
    </w:p>
    <w:p>
      <w:pPr>
        <w:pStyle w:val="3"/>
        <w:keepNext w:val="0"/>
        <w:keepLines w:val="0"/>
        <w:widowControl/>
        <w:suppressLineNumbers w:val="0"/>
        <w:spacing w:before="0" w:beforeAutospacing="0" w:after="0" w:afterAutospacing="0"/>
        <w:ind w:left="0" w:right="0"/>
        <w:rPr>
          <w:rFonts w:hint="default" w:cstheme="minorBidi"/>
          <w:kern w:val="2"/>
          <w:sz w:val="21"/>
          <w:szCs w:val="24"/>
          <w:lang w:val="en-US" w:eastAsia="zh-CN" w:bidi="ar-SA"/>
        </w:rPr>
      </w:pPr>
      <w:r>
        <w:rPr>
          <w:rFonts w:hint="default" w:cstheme="minorBidi"/>
          <w:kern w:val="2"/>
          <w:sz w:val="21"/>
          <w:szCs w:val="24"/>
          <w:lang w:val="en-US" w:eastAsia="zh-CN" w:bidi="ar-SA"/>
        </w:rPr>
        <w:t>v_{p1}=\alpha_1\frac{1-\beta_1(VPD\cdot\phi)}{1+\gamma_1(VPD\cdot\phi)} , R_{year}\in(200,2500]\\v_{p2}=\alpha_2\frac{1-\beta_2(SH\cdot\phi)}{1+\gamma_2(SH\cdot\phi)} , R_{year}\in(0,200)</w:t>
      </w:r>
    </w:p>
    <w:p>
      <w:pPr>
        <w:pStyle w:val="3"/>
        <w:keepNext w:val="0"/>
        <w:keepLines w:val="0"/>
        <w:widowControl/>
        <w:suppressLineNumbers w:val="0"/>
        <w:spacing w:before="0" w:beforeAutospacing="0" w:after="0" w:afterAutospacing="0"/>
        <w:ind w:left="0" w:right="0"/>
        <w:rPr>
          <w:rFonts w:hint="default" w:cstheme="minorBidi"/>
          <w:kern w:val="2"/>
          <w:sz w:val="21"/>
          <w:szCs w:val="24"/>
          <w:lang w:val="en-US" w:eastAsia="zh-CN" w:bidi="ar-SA"/>
        </w:rPr>
      </w:pPr>
      <w:r>
        <w:rPr>
          <w:rFonts w:hint="default" w:cstheme="minorBidi"/>
          <w:kern w:val="2"/>
          <w:sz w:val="21"/>
          <w:szCs w:val="24"/>
          <w:lang w:val="en-US" w:eastAsia="zh-CN" w:bidi="ar-SA"/>
        </w:rPr>
        <w:t>\end{array}\right.</w:t>
      </w:r>
    </w:p>
    <w:p>
      <w:pPr>
        <w:pStyle w:val="3"/>
        <w:keepNext w:val="0"/>
        <w:keepLines w:val="0"/>
        <w:widowControl/>
        <w:suppressLineNumbers w:val="0"/>
        <w:spacing w:before="0" w:beforeAutospacing="0" w:after="0" w:afterAutospacing="0"/>
        <w:ind w:left="0" w:right="0"/>
        <w:rPr>
          <w:rFonts w:hint="default" w:cstheme="minorBidi"/>
          <w:kern w:val="2"/>
          <w:sz w:val="21"/>
          <w:szCs w:val="24"/>
          <w:lang w:val="en-US" w:eastAsia="zh-CN" w:bidi="ar-SA"/>
        </w:rPr>
      </w:pPr>
      <w:r>
        <w:rPr>
          <w:rFonts w:hint="default" w:cstheme="minorBidi"/>
          <w:kern w:val="2"/>
          <w:sz w:val="21"/>
          <w:szCs w:val="24"/>
          <w:lang w:val="en-US" w:eastAsia="zh-CN" w:bidi="ar-SA"/>
        </w:rPr>
        <w:t>$$</w:t>
      </w:r>
    </w:p>
    <w:p>
      <w:pPr>
        <w:rPr>
          <w:rFonts w:hint="default"/>
          <w:lang w:val="en-US" w:eastAsia="zh-CN"/>
        </w:rPr>
      </w:pPr>
    </w:p>
    <w:p>
      <w:pPr>
        <w:rPr>
          <w:rFonts w:hint="default"/>
          <w:lang w:val="en-US" w:eastAsia="zh-CN"/>
        </w:rPr>
      </w:pPr>
      <w:r>
        <w:rPr>
          <w:rFonts w:hint="eastAsia"/>
          <w:lang w:val="en-US" w:eastAsia="zh-CN"/>
        </w:rPr>
        <w:t>Furthermore，我们在模型中对呼吸作用做了简化，将其视作和光合作用成正比。并用系数乘以光合作用速率表达呼吸作用速率。</w:t>
      </w:r>
    </w:p>
    <w:p>
      <w:pPr>
        <w:pStyle w:val="3"/>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eastAsia="zh-CN"/>
        </w:rPr>
        <w:t>$$</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\begin{aligned}</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&amp; </w:t>
      </w:r>
      <w:r>
        <w:rPr>
          <w:rFonts w:hint="default" w:ascii="Calibri" w:hAnsi="Calibri" w:cs="Calibri"/>
          <w:sz w:val="22"/>
          <w:szCs w:val="22"/>
          <w:lang w:val="en-US"/>
        </w:rPr>
        <w:t>v_b=kv_p</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\end{aligned}</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rPr>
          <w:rFonts w:hint="default"/>
          <w:lang w:val="en-US" w:eastAsia="zh-CN"/>
        </w:rPr>
      </w:pPr>
      <w:r>
        <w:rPr>
          <w:rFonts w:hint="eastAsia"/>
          <w:lang w:val="en-US" w:eastAsia="zh-CN"/>
        </w:rPr>
        <w:t>接下来我们考虑植物的死亡率，随着全球变暖和部分地区重工业的兴起。现代的植物种群不但需要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kNjg5MWIyYWI0Mzg3NDAyMmJmM2MwNTU1YjBkZTYifQ=="/>
  </w:docVars>
  <w:rsids>
    <w:rsidRoot w:val="00000000"/>
    <w:rsid w:val="0264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2023-02-18T06:58:49Z</dcterms:created>
  <dc:creator>Administrator</dc:creator>
  <cp:lastModifiedBy>木、须</cp:lastModifiedBy>
  <dcterms:modified xsi:type="dcterms:W3CDTF">2023-02-18T08:25:53Z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7E1C5AA7CF9F4F64B26A7DE7DBB29B9B</vt:lpwstr>
  </property>
</Properties>
</file>