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ns1="http://schemas.microsoft.com/office/word/2010/wordml" xmlns:ns2="http://schemas.openxmlformats.org/officeDocument/2006/relationships" xmlns:w="http://schemas.openxmlformats.org/wordprocessingml/2006/main">
  <w:body>
    <w:p w:rsidR="00000000" w:rsidDel="00000000" w:rsidP="00000000" w:rsidRDefault="00000000" w:rsidRPr="00000000" ns1:paraId="00000001">
      <w:pPr>
        <w:rPr/>
      </w:pPr>
      <w:r w:rsidDel="00000000" w:rsidR="00000000" w:rsidRPr="00000000">
        <w:rPr>
          <w:rtl w:val="0"/>
        </w:rPr>
      </w:r>
    </w:p>
    <w:p w:rsidR="00000000" w:rsidDel="00000000" w:rsidP="00000000" w:rsidRDefault="00000000" w:rsidRPr="00000000" ns1:paraId="00000002">
      <w:pPr>
        <w:rPr/>
      </w:pPr>
      <w:r w:rsidDel="00000000" w:rsidR="00000000" w:rsidRPr="00000000">
        <w:rPr>
          <w:rtl w:val="0"/>
        </w:rPr>
      </w:r>
    </w:p>
    <w:tbl>
      <w:tblPr>
        <w:tblStyle w:val="Table1"/>
        <w:tblW w:w="8943.0" w:type="dxa"/>
        <w:jc w:val="left"/>
        <w:tblLayout w:type="fixed"/>
        <w:tblLook w:val="0400"/>
      </w:tblPr>
      <w:tblGrid>
        <w:gridCol w:w="8943"/>
        <w:tblGridChange w:id="0">
          <w:tblGrid>
            <w:gridCol w:w="8943"/>
          </w:tblGrid>
        </w:tblGridChange>
      </w:tblGrid>
      <w:tr>
        <w:trPr>
          <w:cantSplit w:val="0"/>
          <w:trHeight w:val="422" w:hRule="atLeast"/>
          <w:tblHeader w:val="0"/>
        </w:trPr>
        <w:tc>
          <w:tcPr/>
          <w:p w:rsidR="00000000" w:rsidDel="00000000" w:rsidP="00000000" w:rsidRDefault="00000000" w:rsidRPr="00000000" ns1:paraId="00000003">
            <w:pPr>
              <w:spacing w:after="40" w:before="40" w:lineRule="auto"/>
              <w:jc w:val="center"/>
              <w:rPr>
                <w:b w:val="1"/>
                <w:color w:val="000000"/>
              </w:rPr>
            </w:pPr>
            <w:r w:rsidDel="00000000" w:rsidR="00000000" w:rsidRPr="00000000">
              <w:rPr>
                <w:b w:val="1"/>
                <w:color w:val="000000"/>
                <w:rtl w:val="0"/>
              </w:rPr>
              <w:t xml:space="preserve">FORM 2.2</w:t>
            </w:r>
          </w:p>
          <w:p w:rsidR="00000000" w:rsidDel="00000000" w:rsidP="00000000" w:rsidRDefault="00000000" w:rsidRPr="00000000" ns1:paraId="00000004">
            <w:pPr>
              <w:spacing w:after="40" w:before="40" w:lineRule="auto"/>
              <w:jc w:val="center"/>
              <w:rPr>
                <w:b w:val="1"/>
                <w:color w:val="000000"/>
              </w:rPr>
            </w:pPr>
            <w:r w:rsidDel="00000000" w:rsidR="00000000" w:rsidRPr="00000000">
              <w:rPr>
                <w:b w:val="1"/>
                <w:color w:val="000000"/>
                <w:rtl w:val="0"/>
              </w:rPr>
              <w:t xml:space="preserve">PROTOCOL SUMMARY SHEET </w:t>
            </w:r>
          </w:p>
          <w:p w:rsidR="00000000" w:rsidDel="00000000" w:rsidP="00000000" w:rsidRDefault="00000000" w:rsidRPr="00000000" ns1:paraId="00000005">
            <w:pPr>
              <w:spacing w:after="40" w:before="40" w:lineRule="auto"/>
              <w:jc w:val="center"/>
              <w:rPr>
                <w:i w:val="1"/>
                <w:color w:val="ffffff"/>
              </w:rPr>
            </w:pPr>
            <w:r w:rsidDel="00000000" w:rsidR="00000000" w:rsidRPr="00000000">
              <w:rPr>
                <w:i w:val="1"/>
                <w:color w:val="000000"/>
                <w:rtl w:val="0"/>
              </w:rPr>
              <w:t xml:space="preserve">To be filled by investigator</w:t>
            </w:r>
            <w:r w:rsidDel="00000000" w:rsidR="00000000" w:rsidRPr="00000000">
              <w:rPr>
                <w:rtl w:val="0"/>
              </w:rPr>
            </w:r>
          </w:p>
        </w:tc>
      </w:tr>
    </w:tbl>
    <w:p w:rsidR="00000000" w:rsidDel="00000000" w:rsidP="00000000" w:rsidRDefault="00000000" w:rsidRPr="00000000" ns1:paraId="00000006">
      <w:pPr>
        <w:rPr>
          <w:b w:val="1"/>
        </w:rPr>
      </w:pPr>
      <w:r w:rsidDel="00000000" w:rsidR="00000000" w:rsidRPr="00000000">
        <w:rPr>
          <w:rtl w:val="0"/>
        </w:rPr>
      </w:r>
    </w:p>
    <w:tbl>
      <w:tblPr>
        <w:tblStyle w:val="Table2"/>
        <w:tblW w:w="8943.0" w:type="dxa"/>
        <w:jc w:val="left"/>
        <w:tblLayout w:type="fixed"/>
        <w:tblLook w:val="0400"/>
      </w:tblPr>
      <w:tblGrid>
        <w:gridCol w:w="2349"/>
        <w:gridCol w:w="244"/>
        <w:gridCol w:w="6350"/>
        <w:tblGridChange w:id="0">
          <w:tblGrid>
            <w:gridCol w:w="2349"/>
            <w:gridCol w:w="244"/>
            <w:gridCol w:w="6350"/>
          </w:tblGrid>
        </w:tblGridChange>
      </w:tblGrid>
      <w:tr>
        <w:trPr>
          <w:cantSplit w:val="0"/>
          <w:trHeight w:val="225" w:hRule="atLeast"/>
          <w:tblHeader w:val="0"/>
        </w:trPr>
        <w:tc>
          <w:tcPr>
            <w:tcBorders>
              <w:bottom w:color="000000" w:space="0" w:sz="4" w:val="single"/>
            </w:tcBorders>
            <w:shd w:fill="c8c8c8" w:val="clear"/>
            <w:vAlign w:val="center"/>
          </w:tcPr>
          <w:p w:rsidR="00000000" w:rsidDel="00000000" w:rsidP="00000000" w:rsidRDefault="00000000" w:rsidRPr="00000000" ns1:paraId="00000007">
            <w:pPr>
              <w:spacing w:line="220" w:lineRule="auto"/>
              <w:rPr>
                <w:b w:val="1"/>
              </w:rPr>
            </w:pPr>
            <w:r w:rsidDel="00000000" w:rsidR="00000000" w:rsidRPr="00000000">
              <w:rPr>
                <w:rtl w:val="0"/>
              </w:rPr>
              <w:t xml:space="preserve">REC Protocol No:</w:t>
            </w:r>
            <w:r w:rsidDel="00000000" w:rsidR="00000000" w:rsidRPr="00000000">
              <w:rPr>
                <w:rtl w:val="0"/>
              </w:rPr>
            </w:r>
          </w:p>
        </w:tc>
        <w:tc>
          <w:tcPr>
            <w:vAlign w:val="center"/>
          </w:tcPr>
          <w:p w:rsidR="00000000" w:rsidDel="00000000" w:rsidP="00000000" w:rsidRDefault="00000000" w:rsidRPr="00000000" ns1:paraId="00000008">
            <w:pPr>
              <w:spacing w:line="220" w:lineRule="auto"/>
              <w:rPr>
                <w:b w:val="1"/>
              </w:rPr>
            </w:pPr>
            <w:r>
              <w:t xml:space="preserve">To be assigned by REC</w:t>
            </w:r>
          </w:p>
        </w:tc>
        <w:tc>
          <w:tcPr>
            <w:tcBorders>
              <w:bottom w:color="000000" w:space="0" w:sz="4" w:val="single"/>
            </w:tcBorders>
            <w:shd w:fill="c8c8c8" w:val="clear"/>
            <w:vAlign w:val="center"/>
          </w:tcPr>
          <w:p w:rsidR="00000000" w:rsidDel="00000000" w:rsidP="00000000" w:rsidRDefault="00000000" w:rsidRPr="00000000" ns1:paraId="00000009">
            <w:pPr>
              <w:spacing w:line="220" w:lineRule="auto"/>
              <w:rPr>
                <w:b w:val="1"/>
              </w:rPr>
            </w:pPr>
            <w:r w:rsidDel="00000000" w:rsidR="00000000" w:rsidRPr="00000000">
              <w:rPr>
                <w:rtl w:val="0"/>
              </w:rPr>
              <w:t xml:space="preserve">Title</w:t>
            </w:r>
            <w:r w:rsidDel="00000000" w:rsidR="00000000" w:rsidRPr="00000000">
              <w:rPr>
                <w:rtl w:val="0"/>
              </w:rPr>
            </w:r>
          </w:p>
        </w:tc>
      </w:tr>
      <w:tr>
        <w:trPr>
          <w:cantSplit w:val="0"/>
          <w:trHeight w:val="7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0A">
            <w:pPr>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ns1:paraId="0000000B">
            <w:pPr>
              <w:rPr>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0C">
            <w:pPr>
              <w:rPr/>
            </w:pPr>
            <w:r>
              <w:t xml:space="preserve">ECOTwin: A Dual-Greenhouse Vertical Farming System Designed for Experimental Researches</w:t>
            </w:r>
          </w:p>
        </w:tc>
      </w:tr>
      <w:tr>
        <w:trPr>
          <w:cantSplit w:val="0"/>
          <w:trHeight w:val="138" w:hRule="atLeast"/>
          <w:tblHeader w:val="0"/>
        </w:trPr>
        <w:tc>
          <w:tcPr>
            <w:tcBorders>
              <w:top w:color="000000" w:space="0" w:sz="4" w:val="single"/>
            </w:tcBorders>
            <w:vAlign w:val="center"/>
          </w:tcPr>
          <w:p w:rsidR="00000000" w:rsidDel="00000000" w:rsidP="00000000" w:rsidRDefault="00000000" w:rsidRPr="00000000" ns1:paraId="0000000D">
            <w:pPr>
              <w:rPr/>
            </w:pPr>
            <w:r w:rsidDel="00000000" w:rsidR="00000000" w:rsidRPr="00000000">
              <w:rPr>
                <w:rtl w:val="0"/>
              </w:rPr>
            </w:r>
          </w:p>
        </w:tc>
        <w:tc>
          <w:tcPr>
            <w:vAlign w:val="center"/>
          </w:tcPr>
          <w:p w:rsidR="00000000" w:rsidDel="00000000" w:rsidP="00000000" w:rsidRDefault="00000000" w:rsidRPr="00000000" ns1:paraId="0000000E">
            <w:pPr>
              <w:rPr>
                <w:b w:val="1"/>
              </w:rPr>
            </w:pPr>
            <w:r w:rsidDel="00000000" w:rsidR="00000000" w:rsidRPr="00000000">
              <w:rPr>
                <w:rtl w:val="0"/>
              </w:rPr>
            </w:r>
          </w:p>
        </w:tc>
        <w:tc>
          <w:tcPr>
            <w:tcBorders>
              <w:top w:color="000000" w:space="0" w:sz="4" w:val="single"/>
            </w:tcBorders>
            <w:vAlign w:val="center"/>
          </w:tcPr>
          <w:p w:rsidR="00000000" w:rsidDel="00000000" w:rsidP="00000000" w:rsidRDefault="00000000" w:rsidRPr="00000000" ns1:paraId="0000000F">
            <w:pPr>
              <w:rPr/>
            </w:pPr>
            <w:r w:rsidDel="00000000" w:rsidR="00000000" w:rsidRPr="00000000">
              <w:rPr>
                <w:rtl w:val="0"/>
              </w:rPr>
            </w:r>
          </w:p>
        </w:tc>
      </w:tr>
      <w:tr>
        <w:trPr>
          <w:cantSplit w:val="0"/>
          <w:trHeight w:val="225" w:hRule="atLeast"/>
          <w:tblHeader w:val="0"/>
        </w:trPr>
        <w:tc>
          <w:tcPr>
            <w:tcBorders>
              <w:bottom w:color="000000" w:space="0" w:sz="4" w:val="single"/>
            </w:tcBorders>
            <w:shd w:fill="c8c8c8" w:val="clear"/>
            <w:vAlign w:val="center"/>
          </w:tcPr>
          <w:p w:rsidR="00000000" w:rsidDel="00000000" w:rsidP="00000000" w:rsidRDefault="00000000" w:rsidRPr="00000000" ns1:paraId="00000010">
            <w:pPr>
              <w:spacing w:line="220" w:lineRule="auto"/>
              <w:rPr/>
            </w:pPr>
            <w:r w:rsidDel="00000000" w:rsidR="00000000" w:rsidRPr="00000000">
              <w:rPr>
                <w:rtl w:val="0"/>
              </w:rPr>
              <w:t xml:space="preserve">Principal Investigator</w:t>
            </w:r>
          </w:p>
        </w:tc>
        <w:tc>
          <w:tcPr>
            <w:vAlign w:val="center"/>
          </w:tcPr>
          <w:p w:rsidR="00000000" w:rsidDel="00000000" w:rsidP="00000000" w:rsidRDefault="00000000" w:rsidRPr="00000000" ns1:paraId="00000011">
            <w:pPr>
              <w:spacing w:line="220" w:lineRule="auto"/>
              <w:rPr>
                <w:b w:val="1"/>
              </w:rPr>
            </w:pPr>
            <w:r w:rsidDel="00000000" w:rsidR="00000000" w:rsidRPr="00000000">
              <w:rPr>
                <w:rtl w:val="0"/>
              </w:rPr>
            </w:r>
          </w:p>
        </w:tc>
        <w:tc>
          <w:tcPr>
            <w:tcBorders>
              <w:bottom w:color="000000" w:space="0" w:sz="4" w:val="single"/>
            </w:tcBorders>
            <w:shd w:fill="c8c8c8" w:val="clear"/>
            <w:vAlign w:val="center"/>
          </w:tcPr>
          <w:p w:rsidR="00000000" w:rsidDel="00000000" w:rsidP="00000000" w:rsidRDefault="00000000" w:rsidRPr="00000000" ns1:paraId="00000012">
            <w:pPr>
              <w:spacing w:line="220" w:lineRule="auto"/>
              <w:rPr/>
            </w:pPr>
            <w:r w:rsidDel="00000000" w:rsidR="00000000" w:rsidRPr="00000000">
              <w:rPr>
                <w:rtl w:val="0"/>
              </w:rPr>
              <w:t xml:space="preserve">Sponsor</w:t>
            </w:r>
          </w:p>
        </w:tc>
      </w:tr>
      <w:tr>
        <w:trPr>
          <w:cantSplit w:val="0"/>
          <w:trHeight w:val="72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13">
            <w:pPr>
              <w:rPr/>
            </w:pPr>
            <w:r w:rsidDel="00000000" w:rsidR="00000000" w:rsidRPr="00000000">
              <w:rPr>
                <w:rtl w:val="0"/>
              </w:rPr>
            </w:r>
          </w:p>
        </w:tc>
        <w:tc>
          <w:tcPr>
            <w:tcBorders>
              <w:left w:color="000000" w:space="0" w:sz="4" w:val="single"/>
              <w:right w:color="000000" w:space="0" w:sz="4" w:val="single"/>
            </w:tcBorders>
            <w:vAlign w:val="center"/>
          </w:tcPr>
          <w:p w:rsidR="00000000" w:rsidDel="00000000" w:rsidP="00000000" w:rsidRDefault="00000000" w:rsidRPr="00000000" ns1:paraId="00000014">
            <w:pPr>
              <w:rPr>
                <w:b w:val="1"/>
              </w:rPr>
            </w:pPr>
            <w:r>
              <w:t xml:space="preserve">Patrick Andre C. Sarania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15">
            <w:pPr>
              <w:rPr/>
            </w:pPr>
            <w:r>
              <w:t xml:space="preserve">None (unfunded academic capstone project)</w:t>
            </w:r>
          </w:p>
        </w:tc>
      </w:tr>
    </w:tbl>
    <w:p w:rsidR="00000000" w:rsidDel="00000000" w:rsidP="00000000" w:rsidRDefault="00000000" w:rsidRPr="00000000" ns1:paraId="00000016">
      <w:pPr>
        <w:rPr>
          <w:b w:val="1"/>
        </w:rPr>
      </w:pPr>
      <w:r w:rsidDel="00000000" w:rsidR="00000000" w:rsidRPr="00000000">
        <w:rPr>
          <w:rtl w:val="0"/>
        </w:rPr>
      </w:r>
    </w:p>
    <w:tbl>
      <w:tblPr>
        <w:tblStyle w:val="Table3"/>
        <w:tblW w:w="8927.0" w:type="dxa"/>
        <w:jc w:val="left"/>
        <w:tblLayout w:type="fixed"/>
        <w:tblLook w:val="0400"/>
      </w:tblPr>
      <w:tblGrid>
        <w:gridCol w:w="2370"/>
        <w:gridCol w:w="6557"/>
        <w:tblGridChange w:id="0">
          <w:tblGrid>
            <w:gridCol w:w="2370"/>
            <w:gridCol w:w="6557"/>
          </w:tblGrid>
        </w:tblGridChange>
      </w:tblGrid>
      <w:tr>
        <w:trPr>
          <w:cantSplit w:val="0"/>
          <w:trHeight w:val="726" w:hRule="atLeast"/>
          <w:tblHeader w:val="0"/>
        </w:trPr>
        <w:tc>
          <w:tcPr>
            <w:tcBorders>
              <w:right w:color="000000" w:space="0" w:sz="4" w:val="single"/>
            </w:tcBorders>
            <w:shd w:fill="c8c8c8" w:val="clear"/>
            <w:vAlign w:val="center"/>
          </w:tcPr>
          <w:p w:rsidR="00000000" w:rsidDel="00000000" w:rsidP="00000000" w:rsidRDefault="00000000" w:rsidRPr="00000000" ns1:paraId="00000017">
            <w:pPr>
              <w:rPr/>
            </w:pPr>
            <w:r w:rsidDel="00000000" w:rsidR="00000000" w:rsidRPr="00000000">
              <w:rPr>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18">
            <w:pPr>
              <w:rPr/>
            </w:pPr>
            <w:r>
              <w:t xml:space="preserve">Rural school and community greenhouse projects often rely on visual observation rather than continuous measurement of temperature, humidity, light, nutrient solution, and water conditions. This makes romaine lettuce growth trials difficult to compare fairly. ECOTwin addresses this gap through an affordable LAN-based dual-greenhouse vertical farming system that supports repeatable, side-by-side controlled-environment experiments at SPAMAST-IASDC.</w:t>
            </w:r>
          </w:p>
        </w:tc>
      </w:tr>
      <w:tr>
        <w:trPr>
          <w:cantSplit w:val="0"/>
          <w:trHeight w:val="121" w:hRule="atLeast"/>
          <w:tblHeader w:val="0"/>
        </w:trPr>
        <w:tc>
          <w:tcPr>
            <w:vAlign w:val="center"/>
          </w:tcPr>
          <w:p w:rsidR="00000000" w:rsidDel="00000000" w:rsidP="00000000" w:rsidRDefault="00000000" w:rsidRPr="00000000" ns1:paraId="00000019">
            <w:pPr>
              <w:rPr/>
            </w:pPr>
            <w:r>
              <w:t xml:space="preserve"/>
            </w:r>
          </w:p>
        </w:tc>
        <w:tc>
          <w:tcPr>
            <w:tcBorders>
              <w:top w:color="000000" w:space="0" w:sz="4" w:val="single"/>
              <w:bottom w:color="000000" w:space="0" w:sz="4" w:val="single"/>
            </w:tcBorders>
            <w:vAlign w:val="center"/>
          </w:tcPr>
          <w:p w:rsidR="00000000" w:rsidDel="00000000" w:rsidP="00000000" w:rsidRDefault="00000000" w:rsidRPr="00000000" ns1:paraId="0000001A">
            <w:pPr>
              <w:rPr/>
            </w:pPr>
            <w:r>
              <w:t xml:space="preserve"/>
            </w:r>
          </w:p>
        </w:tc>
      </w:tr>
      <w:tr>
        <w:trPr>
          <w:cantSplit w:val="0"/>
          <w:trHeight w:val="726" w:hRule="atLeast"/>
          <w:tblHeader w:val="0"/>
        </w:trPr>
        <w:tc>
          <w:tcPr>
            <w:tcBorders>
              <w:right w:color="000000" w:space="0" w:sz="4" w:val="single"/>
            </w:tcBorders>
            <w:shd w:fill="c8c8c8" w:val="clear"/>
            <w:vAlign w:val="center"/>
          </w:tcPr>
          <w:p w:rsidR="00000000" w:rsidDel="00000000" w:rsidP="00000000" w:rsidRDefault="00000000" w:rsidRPr="00000000" ns1:paraId="0000001B">
            <w:pPr>
              <w:rPr/>
            </w:pPr>
            <w:r w:rsidDel="00000000" w:rsidR="00000000" w:rsidRPr="00000000">
              <w:rPr>
                <w:rtl w:val="0"/>
              </w:rPr>
              <w:t xml:space="preserve">Objectives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1C">
            <w:pPr>
              <w:rPr/>
            </w:pPr>
            <w:r>
              <w:t xml:space="preserve">This project aims to design, develop, and evaluate ECOTwin for monitoring, controlling, and comparing environmental conditions for romaine lettuce cultivation. Specifically, it will: (1) develop two compact, sensor-integrated greenhouses with automated irrigation, ventilation, circulation, and shading; (2) provide a LAN-based dashboard for user management, monitoring, experiment configuration, data logging, alerts, reports, and data export; (3) verify operation through unit, integration, functionality, reliability, connectivity, and usability testing; and (4) assess acceptability using an ISO/IEC 25010-based instrument covering functionality, reliability, usability, connectivity, and user interface quality.</w:t>
            </w:r>
          </w:p>
        </w:tc>
      </w:tr>
      <w:tr>
        <w:trPr>
          <w:cantSplit w:val="0"/>
          <w:trHeight w:val="121" w:hRule="atLeast"/>
          <w:tblHeader w:val="0"/>
        </w:trPr>
        <w:tc>
          <w:tcPr>
            <w:vAlign w:val="center"/>
          </w:tcPr>
          <w:p w:rsidR="00000000" w:rsidDel="00000000" w:rsidP="00000000" w:rsidRDefault="00000000" w:rsidRPr="00000000" ns1:paraId="0000001D">
            <w:pPr>
              <w:rPr/>
            </w:pPr>
            <w:r>
              <w:t xml:space="preserve"/>
            </w:r>
          </w:p>
        </w:tc>
        <w:tc>
          <w:tcPr>
            <w:tcBorders>
              <w:top w:color="000000" w:space="0" w:sz="4" w:val="single"/>
              <w:bottom w:color="000000" w:space="0" w:sz="4" w:val="single"/>
            </w:tcBorders>
            <w:vAlign w:val="center"/>
          </w:tcPr>
          <w:p w:rsidR="00000000" w:rsidDel="00000000" w:rsidP="00000000" w:rsidRDefault="00000000" w:rsidRPr="00000000" ns1:paraId="0000001E">
            <w:pPr>
              <w:rPr/>
            </w:pPr>
            <w:r>
              <w:t xml:space="preserve"/>
            </w:r>
          </w:p>
        </w:tc>
      </w:tr>
      <w:tr>
        <w:trPr>
          <w:cantSplit w:val="0"/>
          <w:trHeight w:val="726" w:hRule="atLeast"/>
          <w:tblHeader w:val="0"/>
        </w:trPr>
        <w:tc>
          <w:tcPr>
            <w:tcBorders>
              <w:right w:color="000000" w:space="0" w:sz="4" w:val="single"/>
            </w:tcBorders>
            <w:shd w:fill="c8c8c8" w:val="clear"/>
            <w:vAlign w:val="center"/>
          </w:tcPr>
          <w:p w:rsidR="00000000" w:rsidDel="00000000" w:rsidP="00000000" w:rsidRDefault="00000000" w:rsidRPr="00000000" ns1:paraId="0000001F">
            <w:pPr>
              <w:rPr/>
            </w:pPr>
            <w:r w:rsidDel="00000000" w:rsidR="00000000" w:rsidRPr="00000000">
              <w:rPr>
                <w:rtl w:val="0"/>
              </w:rPr>
              <w:t xml:space="preserve">Study Design/ Methodology</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20">
            <w:pPr>
              <w:rPr/>
            </w:pPr>
            <w:r>
              <w:t xml:space="preserve">This developmental, quantitative system-evaluation study will be conducted at SPAMAST Buhangin Campus, IASDC, Malita, Davao Occidental. The project follows the V-Model development framework: requirements and system design are defined, hardware and LAN-based software are implemented, and corresponding unit, integration, and validation tests are performed. Two hydroponic greenhouses with vertical racks, Arduino/ESP32 controllers, sensors, actuators, and a web dashboard will be used for comparative romaine lettuce trials. Participants will receive an orientation and complete an ISO/IEC 25010-based five-point Likert-scale evaluation questionnaire.</w:t>
            </w:r>
          </w:p>
        </w:tc>
      </w:tr>
      <w:tr>
        <w:trPr>
          <w:cantSplit w:val="0"/>
          <w:trHeight w:val="138" w:hRule="atLeast"/>
          <w:tblHeader w:val="0"/>
        </w:trPr>
        <w:tc>
          <w:tcPr>
            <w:vAlign w:val="center"/>
          </w:tcPr>
          <w:p w:rsidR="00000000" w:rsidDel="00000000" w:rsidP="00000000" w:rsidRDefault="00000000" w:rsidRPr="00000000" ns1:paraId="00000021">
            <w:pPr>
              <w:rPr/>
            </w:pPr>
            <w:r>
              <w:t xml:space="preserve"/>
            </w:r>
          </w:p>
        </w:tc>
        <w:tc>
          <w:tcPr>
            <w:tcBorders>
              <w:top w:color="000000" w:space="0" w:sz="4" w:val="single"/>
              <w:bottom w:color="000000" w:space="0" w:sz="4" w:val="single"/>
            </w:tcBorders>
            <w:vAlign w:val="center"/>
          </w:tcPr>
          <w:p w:rsidR="00000000" w:rsidDel="00000000" w:rsidP="00000000" w:rsidRDefault="00000000" w:rsidRPr="00000000" ns1:paraId="00000022">
            <w:pPr>
              <w:rPr/>
            </w:pPr>
            <w:r>
              <w:t xml:space="preserve"/>
            </w:r>
          </w:p>
        </w:tc>
      </w:tr>
      <w:tr>
        <w:trPr>
          <w:cantSplit w:val="0"/>
          <w:trHeight w:val="726" w:hRule="atLeast"/>
          <w:tblHeader w:val="0"/>
        </w:trPr>
        <w:tc>
          <w:tcPr>
            <w:tcBorders>
              <w:right w:color="000000" w:space="0" w:sz="4" w:val="single"/>
            </w:tcBorders>
            <w:shd w:fill="c8c8c8" w:val="clear"/>
            <w:vAlign w:val="center"/>
          </w:tcPr>
          <w:p w:rsidR="00000000" w:rsidDel="00000000" w:rsidP="00000000" w:rsidRDefault="00000000" w:rsidRPr="00000000" ns1:paraId="00000023">
            <w:pPr>
              <w:rPr/>
            </w:pPr>
            <w:r w:rsidDel="00000000" w:rsidR="00000000" w:rsidRPr="00000000">
              <w:rPr>
                <w:rtl w:val="0"/>
              </w:rPr>
              <w:t xml:space="preserve">Inclusion Criteria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24">
            <w:pPr>
              <w:rPr/>
            </w:pPr>
            <w:r>
              <w:t xml:space="preserve">Participants must meet the following criteria: (1) currently enrolled first-, second-, or third-year BSIT students selected for system validation; (2) willing and able to attend the ECOTwin orientation and evaluate the system; (3) voluntarily provides informed consent; and (4) completes the assigned evaluation questionnaire. Technical testing will involve the available 12 IT faculty members and 2 panel members who can assess the system's technical operation, research relevance, and usability. The system-validation survey will involve the manuscript's proportionately allocated sample of 89 BSIT students from a population of 114.</w:t>
            </w:r>
          </w:p>
        </w:tc>
      </w:tr>
      <w:tr>
        <w:trPr>
          <w:cantSplit w:val="0"/>
          <w:trHeight w:val="121" w:hRule="atLeast"/>
          <w:tblHeader w:val="0"/>
        </w:trPr>
        <w:tc>
          <w:tcPr>
            <w:vAlign w:val="center"/>
          </w:tcPr>
          <w:p w:rsidR="00000000" w:rsidDel="00000000" w:rsidP="00000000" w:rsidRDefault="00000000" w:rsidRPr="00000000" ns1:paraId="00000025">
            <w:pPr>
              <w:rPr/>
            </w:pPr>
            <w:r>
              <w:t xml:space="preserve"/>
            </w:r>
          </w:p>
        </w:tc>
        <w:tc>
          <w:tcPr>
            <w:tcBorders>
              <w:top w:color="000000" w:space="0" w:sz="4" w:val="single"/>
              <w:bottom w:color="000000" w:space="0" w:sz="4" w:val="single"/>
            </w:tcBorders>
            <w:vAlign w:val="center"/>
          </w:tcPr>
          <w:p w:rsidR="00000000" w:rsidDel="00000000" w:rsidP="00000000" w:rsidRDefault="00000000" w:rsidRPr="00000000" ns1:paraId="00000026">
            <w:pPr>
              <w:rPr/>
            </w:pPr>
            <w:r>
              <w:t xml:space="preserve"/>
            </w:r>
          </w:p>
        </w:tc>
      </w:tr>
      <w:tr>
        <w:trPr>
          <w:cantSplit w:val="0"/>
          <w:trHeight w:val="726" w:hRule="atLeast"/>
          <w:tblHeader w:val="0"/>
        </w:trPr>
        <w:tc>
          <w:tcPr>
            <w:tcBorders>
              <w:right w:color="000000" w:space="0" w:sz="4" w:val="single"/>
            </w:tcBorders>
            <w:shd w:fill="c8c8c8" w:val="clear"/>
            <w:vAlign w:val="center"/>
          </w:tcPr>
          <w:p w:rsidR="00000000" w:rsidDel="00000000" w:rsidP="00000000" w:rsidRDefault="00000000" w:rsidRPr="00000000" ns1:paraId="00000027">
            <w:pPr>
              <w:rPr/>
            </w:pPr>
            <w:r w:rsidDel="00000000" w:rsidR="00000000" w:rsidRPr="00000000">
              <w:rPr>
                <w:rtl w:val="0"/>
              </w:rPr>
              <w:t xml:space="preserve">Exclusion Criteria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28">
            <w:pPr>
              <w:rPr/>
            </w:pPr>
            <w:r>
              <w:t xml:space="preserve">The following will be excluded: individuals who do not belong to the identified respondent groups; those who decline or withdraw informed consent; persons unable to complete the orientation or assigned evaluation activity; and questionnaires with substantial missing, inconsistent, or unusable responses.</w:t>
            </w:r>
          </w:p>
        </w:tc>
      </w:tr>
      <w:tr>
        <w:trPr>
          <w:cantSplit w:val="0"/>
          <w:trHeight w:val="121" w:hRule="atLeast"/>
          <w:tblHeader w:val="0"/>
        </w:trPr>
        <w:tc>
          <w:tcPr>
            <w:vAlign w:val="center"/>
          </w:tcPr>
          <w:p w:rsidR="00000000" w:rsidDel="00000000" w:rsidP="00000000" w:rsidRDefault="00000000" w:rsidRPr="00000000" ns1:paraId="00000029">
            <w:pPr>
              <w:rPr/>
            </w:pPr>
            <w:r>
              <w:t xml:space="preserve"/>
            </w:r>
          </w:p>
        </w:tc>
        <w:tc>
          <w:tcPr>
            <w:tcBorders>
              <w:top w:color="000000" w:space="0" w:sz="4" w:val="single"/>
              <w:bottom w:color="000000" w:space="0" w:sz="4" w:val="single"/>
            </w:tcBorders>
            <w:vAlign w:val="center"/>
          </w:tcPr>
          <w:p w:rsidR="00000000" w:rsidDel="00000000" w:rsidP="00000000" w:rsidRDefault="00000000" w:rsidRPr="00000000" ns1:paraId="0000002A">
            <w:pPr>
              <w:rPr/>
            </w:pPr>
            <w:r>
              <w:t xml:space="preserve"/>
            </w:r>
          </w:p>
        </w:tc>
      </w:tr>
      <w:tr>
        <w:trPr>
          <w:cantSplit w:val="0"/>
          <w:trHeight w:val="726" w:hRule="atLeast"/>
          <w:tblHeader w:val="0"/>
        </w:trPr>
        <w:tc>
          <w:tcPr>
            <w:tcBorders>
              <w:right w:color="000000" w:space="0" w:sz="4" w:val="single"/>
            </w:tcBorders>
            <w:shd w:fill="c8c8c8" w:val="clear"/>
            <w:vAlign w:val="center"/>
          </w:tcPr>
          <w:p w:rsidR="00000000" w:rsidDel="00000000" w:rsidP="00000000" w:rsidRDefault="00000000" w:rsidRPr="00000000" ns1:paraId="0000002B">
            <w:pPr>
              <w:rPr/>
            </w:pPr>
            <w:r w:rsidDel="00000000" w:rsidR="00000000" w:rsidRPr="00000000">
              <w:rPr>
                <w:rtl w:val="0"/>
              </w:rPr>
              <w:t xml:space="preserve">Data Analysis Plan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2C">
            <w:pPr>
              <w:rPr/>
            </w:pPr>
            <w:r>
              <w:t xml:space="preserve">Unit and integration test results will be checked against the documented functional and non-functional requirements. Questionnaire responses will be analyzed using descriptive statistics: weighted mean to summarize each ISO/IEC 25010-based criterion (functionality, reliability, usability, connectivity, and user interface quality), and frequency distribution to show the number of responses for each five-point Likert-scale category. Weighted means will be interpreted using the study's verbal-rating ranges, from Strongly Disagree to Strongly Agree.</w:t>
            </w:r>
          </w:p>
        </w:tc>
      </w:tr>
      <w:tr>
        <w:trPr>
          <w:cantSplit w:val="0"/>
          <w:trHeight w:val="138" w:hRule="atLeast"/>
          <w:tblHeader w:val="0"/>
        </w:trPr>
        <w:tc>
          <w:tcPr>
            <w:vAlign w:val="center"/>
          </w:tcPr>
          <w:p w:rsidR="00000000" w:rsidDel="00000000" w:rsidP="00000000" w:rsidRDefault="00000000" w:rsidRPr="00000000" ns1:paraId="0000002D">
            <w:pPr>
              <w:rPr/>
            </w:pPr>
            <w:r>
              <w:t xml:space="preserve"/>
            </w:r>
          </w:p>
        </w:tc>
        <w:tc>
          <w:tcPr>
            <w:tcBorders>
              <w:top w:color="000000" w:space="0" w:sz="4" w:val="single"/>
              <w:bottom w:color="000000" w:space="0" w:sz="4" w:val="single"/>
            </w:tcBorders>
            <w:vAlign w:val="center"/>
          </w:tcPr>
          <w:p w:rsidR="00000000" w:rsidDel="00000000" w:rsidP="00000000" w:rsidRDefault="00000000" w:rsidRPr="00000000" ns1:paraId="0000002E">
            <w:pPr>
              <w:rPr/>
            </w:pPr>
            <w:r>
              <w:t xml:space="preserve"/>
            </w:r>
          </w:p>
        </w:tc>
      </w:tr>
      <w:tr>
        <w:trPr>
          <w:cantSplit w:val="0"/>
          <w:trHeight w:val="726" w:hRule="atLeast"/>
          <w:tblHeader w:val="0"/>
        </w:trPr>
        <w:tc>
          <w:tcPr>
            <w:tcBorders>
              <w:right w:color="000000" w:space="0" w:sz="4" w:val="single"/>
            </w:tcBorders>
            <w:shd w:fill="c8c8c8" w:val="clear"/>
            <w:vAlign w:val="center"/>
          </w:tcPr>
          <w:p w:rsidR="00000000" w:rsidDel="00000000" w:rsidP="00000000" w:rsidRDefault="00000000" w:rsidRPr="00000000" ns1:paraId="0000002F">
            <w:pPr>
              <w:rPr/>
            </w:pPr>
            <w:r w:rsidDel="00000000" w:rsidR="00000000" w:rsidRPr="00000000">
              <w:rPr>
                <w:rtl w:val="0"/>
              </w:rPr>
              <w:t xml:space="preserve">Study Outcomes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ns1:paraId="00000030">
            <w:pPr>
              <w:rPr/>
            </w:pPr>
            <w:r>
              <w:t xml:space="preserve">The study will deliver a tested ECOTwin dual-greenhouse monitoring and control system; real-time and historical records of greenhouse conditions; comparative romaine lettuce growth data; and documented unit and integration test results. The principal human-participant outcome is the system acceptability rating, expressed as weighted-mean and frequency results for functionality, reliability, usability, connectivity, and user interface quality.</w:t>
            </w:r>
          </w:p>
        </w:tc>
      </w:tr>
    </w:tbl>
    <w:p w:rsidR="00000000" w:rsidDel="00000000" w:rsidP="00000000" w:rsidRDefault="00000000" w:rsidRPr="00000000" ns1:paraId="00000031">
      <w:pPr>
        <w:tabs>
          <w:tab w:val="left" w:leader="none" w:pos="450"/>
        </w:tabs>
        <w:rPr>
          <w:b w:val="1"/>
        </w:rPr>
      </w:pPr>
      <w:r w:rsidDel="00000000" w:rsidR="00000000" w:rsidRPr="00000000">
        <w:rPr>
          <w:rtl w:val="0"/>
        </w:rPr>
      </w:r>
    </w:p>
    <w:p w:rsidR="00000000" w:rsidDel="00000000" w:rsidP="00000000" w:rsidRDefault="00000000" w:rsidRPr="00000000" ns1:paraId="00000032">
      <w:pPr>
        <w:rPr/>
      </w:pPr>
      <w:r w:rsidDel="00000000" w:rsidR="00000000" w:rsidRPr="00000000">
        <w:rPr>
          <w:b w:val="1"/>
          <w:rtl w:val="0"/>
        </w:rPr>
        <w:t xml:space="preserve">Ethical Considerations</w:t>
      </w:r>
      <w:r w:rsidDel="00000000" w:rsidR="00000000" w:rsidRPr="00000000">
        <w:rPr>
          <w:rtl w:val="0"/>
        </w:rPr>
      </w:r>
    </w:p>
    <w:p w:rsidR="00000000" w:rsidDel="00000000" w:rsidP="00000000" w:rsidRDefault="00000000" w:rsidRPr="00000000" ns1:paraId="00000033">
      <w:pPr>
        <w:rPr/>
      </w:pPr>
      <w:r>
        <w:t xml:space="preserve">The study will observe respect for persons, beneficence, justice, privacy, and transparency. Participation in the ECOTwin evaluation is voluntary, informed consent will be obtained before participation, and responses will be used only for academic research and system improvement.</w:t>
      </w:r>
    </w:p>
    <w:p w:rsidR="00000000" w:rsidDel="00000000" w:rsidP="00000000" w:rsidRDefault="00000000" w:rsidRPr="00000000" ns1:paraId="00000032">
      <w:pPr>
        <w:rPr/>
      </w:pPr>
      <w:r>
        <w:t xml:space="preserve">Social Value</w:t>
      </w:r>
    </w:p>
    <w:p w:rsidR="00000000" w:rsidDel="00000000" w:rsidP="00000000" w:rsidRDefault="00000000" w:rsidRPr="00000000" ns1:paraId="00000033">
      <w:pPr>
        <w:rPr/>
      </w:pPr>
      <w:r>
        <w:t xml:space="preserve">ECOTwin supports SPAMAST research and instruction by providing a controlled environment for comparative romaine lettuce studies. The system may improve access to reliable environmental data, hands-on learning in agricultural automation, and evidence-based local crop research.</w:t>
      </w:r>
    </w:p>
    <w:p w:rsidR="00000000" w:rsidDel="00000000" w:rsidP="00000000" w:rsidRDefault="00000000" w:rsidRPr="00000000" ns1:paraId="00000032">
      <w:pPr>
        <w:rPr/>
      </w:pPr>
      <w:r>
        <w:t xml:space="preserve">Informed Consent</w:t>
      </w:r>
    </w:p>
    <w:p w:rsidR="00000000" w:rsidDel="00000000" w:rsidP="00000000" w:rsidRDefault="00000000" w:rsidRPr="00000000" ns1:paraId="00000033">
      <w:pPr>
        <w:rPr/>
      </w:pPr>
      <w:r>
        <w:t xml:space="preserve">Before participating, respondents will receive clear information about the study purpose, procedures, expected duration, minimal risks, benefits, privacy protections, and their right to refuse or withdraw. Written informed consent will be secured before any evaluation questionnaire is administered.</w:t>
      </w:r>
    </w:p>
    <w:p w:rsidR="00000000" w:rsidDel="00000000" w:rsidP="00000000" w:rsidRDefault="00000000" w:rsidRPr="00000000" ns1:paraId="00000032">
      <w:pPr>
        <w:rPr/>
      </w:pPr>
      <w:r>
        <w:t xml:space="preserve">Vulnerability of Research Participants</w:t>
      </w:r>
    </w:p>
    <w:p w:rsidR="00000000" w:rsidDel="00000000" w:rsidP="00000000" w:rsidRDefault="00000000" w:rsidRPr="00000000" ns1:paraId="00000033">
      <w:pPr>
        <w:rPr/>
      </w:pPr>
      <w:r>
        <w:t xml:space="preserve">Student participants may perceive a power relationship with faculty or the institution. To reduce this concern, participation will not affect grades, academic standing, access to services, or relationships with SPAMAST. Participants may skip items or withdraw without penalty.</w:t>
      </w:r>
    </w:p>
    <w:p w:rsidR="00000000" w:rsidDel="00000000" w:rsidP="00000000" w:rsidRDefault="00000000" w:rsidRPr="00000000" ns1:paraId="00000032">
      <w:pPr>
        <w:rPr/>
      </w:pPr>
      <w:r>
        <w:t xml:space="preserve">Risks, Benefits, and Safety</w:t>
      </w:r>
    </w:p>
    <w:p w:rsidR="00000000" w:rsidDel="00000000" w:rsidP="00000000" w:rsidRDefault="00000000" w:rsidRPr="00000000" ns1:paraId="00000033">
      <w:pPr>
        <w:rPr/>
      </w:pPr>
      <w:r>
        <w:t xml:space="preserve">The study presents minimal risk, mainly the time and possible minor inconvenience of orientation and questionnaire completion. Participants who interact with the greenhouse will be given safety instructions and must not handle electrical wiring, pumps, fans, or moving shading mechanisms without authorization and supervision.</w:t>
      </w:r>
    </w:p>
    <w:p w:rsidR="00000000" w:rsidDel="00000000" w:rsidP="00000000" w:rsidRDefault="00000000" w:rsidRPr="00000000" ns1:paraId="00000032">
      <w:pPr>
        <w:rPr/>
      </w:pPr>
      <w:r>
        <w:t xml:space="preserve">Privacy and Confidentiality of Information</w:t>
      </w:r>
    </w:p>
    <w:p w:rsidR="00000000" w:rsidDel="00000000" w:rsidP="00000000" w:rsidRDefault="00000000" w:rsidRPr="00000000" ns1:paraId="00000033">
      <w:pPr>
        <w:rPr/>
      </w:pPr>
      <w:r>
        <w:t xml:space="preserve">Only information necessary for the evaluation will be collected. Responses will be coded, stored securely, accessed only by the researcher and authorized academic personnel, and reported in aggregate. Names and other direct identifiers will not appear in reports, presentations, or publications, consistent with the Data Privacy Act of 2012 (RA 10173).</w:t>
      </w:r>
    </w:p>
    <w:p w:rsidR="00000000" w:rsidDel="00000000" w:rsidP="00000000" w:rsidRDefault="00000000" w:rsidRPr="00000000" ns1:paraId="00000032">
      <w:pPr>
        <w:rPr/>
      </w:pPr>
      <w:r>
        <w:t xml:space="preserve">Justice</w:t>
      </w:r>
    </w:p>
    <w:p w:rsidR="00000000" w:rsidDel="00000000" w:rsidP="00000000" w:rsidRDefault="00000000" w:rsidRPr="00000000" ns1:paraId="00000033">
      <w:pPr>
        <w:rPr/>
      </w:pPr>
      <w:r>
        <w:t xml:space="preserve">Respondents will be selected fairly from the identified student, IT faculty, and panel groups according to the inclusion criteria and the manuscript's sampling plan. No participant will be favored or excluded for reasons unrelated to the study requirements.</w:t>
      </w:r>
    </w:p>
    <w:p w:rsidR="00000000" w:rsidDel="00000000" w:rsidP="00000000" w:rsidRDefault="00000000" w:rsidRPr="00000000" ns1:paraId="00000032">
      <w:pPr>
        <w:rPr/>
      </w:pPr>
      <w:r>
        <w:t xml:space="preserve">Transparency</w:t>
      </w:r>
    </w:p>
    <w:p w:rsidR="00000000" w:rsidDel="00000000" w:rsidP="00000000" w:rsidRDefault="00000000" w:rsidRPr="00000000" ns1:paraId="00000033">
      <w:pPr>
        <w:rPr/>
      </w:pPr>
      <w:r>
        <w:t xml:space="preserve">The researcher will explain the study honestly, answer questions before and during participation, and communicate that the evaluation measures the system rather than the participant's academic ability or performance.</w:t>
      </w:r>
    </w:p>
    <w:p w:rsidR="00000000" w:rsidDel="00000000" w:rsidP="00000000" w:rsidRDefault="00000000" w:rsidRPr="00000000" ns1:paraId="00000032">
      <w:pPr>
        <w:rPr/>
      </w:pPr>
      <w:r>
        <w:t xml:space="preserve">Qualification of Researcher</w:t>
      </w:r>
    </w:p>
    <w:p w:rsidR="00000000" w:rsidDel="00000000" w:rsidP="00000000" w:rsidRDefault="00000000" w:rsidRPr="00000000" ns1:paraId="00000033">
      <w:pPr>
        <w:rPr/>
      </w:pPr>
      <w:r>
        <w:t xml:space="preserve">The principal investigator is a BSIT capstone researcher developing ECOTwin under the guidance of the project adviser and review by the institutional panel. System testing and evaluation will follow the documented V-Model development and validation procedures.</w:t>
      </w:r>
    </w:p>
    <w:p w:rsidR="00000000" w:rsidDel="00000000" w:rsidP="00000000" w:rsidRDefault="00000000" w:rsidRPr="00000000" ns1:paraId="00000032">
      <w:pPr>
        <w:rPr/>
      </w:pPr>
      <w:r>
        <w:t xml:space="preserve">Adequacy of Facilities</w:t>
      </w:r>
    </w:p>
    <w:p w:rsidR="00000000" w:rsidDel="00000000" w:rsidP="00000000" w:rsidRDefault="00000000" w:rsidRPr="00000000" ns1:paraId="00000033">
      <w:pPr>
        <w:rPr/>
      </w:pPr>
      <w:r>
        <w:t xml:space="preserve">The study will use the IASDC deployment area at SPAMAST Buhangin Campus, the existing faculty-office computer for the LAN-based web application, and the project's dual-greenhouse hardware, sensors, controllers, and safety features. These resources are adequate for controlled testing and evaluation.</w:t>
      </w:r>
    </w:p>
    <w:p w:rsidR="00000000" w:rsidDel="00000000" w:rsidP="00000000" w:rsidRDefault="00000000" w:rsidRPr="00000000" ns1:paraId="00000032">
      <w:pPr>
        <w:rPr/>
      </w:pPr>
      <w:r>
        <w:t xml:space="preserve">Community Involvement</w:t>
      </w:r>
    </w:p>
    <w:p w:rsidR="00000000" w:rsidDel="00000000" w:rsidP="00000000" w:rsidRDefault="00000000" w:rsidRPr="00000000" ns1:paraId="00000033">
      <w:pPr>
        <w:rPr/>
      </w:pPr>
      <w:r>
        <w:t xml:space="preserve">The project is intended for SPAMAST students, faculty, and researchers who need a practical controlled-environment platform. Their feedback will guide improvements to the system and help ensure that it remains relevant to institutional research and instruction.</w:t>
      </w:r>
    </w:p>
    <w:p w:rsidR="00000000" w:rsidDel="00000000" w:rsidP="00000000" w:rsidRDefault="00000000" w:rsidRPr="00000000" ns1:paraId="00000034">
      <w:pPr>
        <w:rPr/>
      </w:pPr>
      <w:r w:rsidDel="00000000" w:rsidR="00000000" w:rsidRPr="00000000">
        <w:rPr>
          <w:rtl w:val="0"/>
        </w:rPr>
      </w:r>
    </w:p>
    <w:sectPr>
      <w:headerReference ns2:id="rId7" w:type="default"/>
      <w:footerReference ns2:id="rId8"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676"/>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14300" distT="114300" distL="114300" distR="114300">
          <wp:extent cx="5731200" cy="508000"/>
          <wp:effectExtent b="0" l="0" r="0" t="0"/>
          <wp:docPr id="154226216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731200" cy="5080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5731200" cy="1028700"/>
          <wp:effectExtent b="0" l="0" r="0" t="0"/>
          <wp:docPr id="154226216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200" cy="10287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40" w:lineRule="auto"/>
      <w:ind w:left="1368" w:hanging="288"/>
    </w:pPr>
    <w:rPr>
      <w:rFonts w:ascii="Cambria" w:cs="Cambria" w:eastAsia="Cambria" w:hAnsi="Cambria"/>
      <w:b w:val="1"/>
      <w:color w:val="000000"/>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4C16F9"/>
    <w:pPr>
      <w:tabs>
        <w:tab w:val="center" w:pos="4680"/>
        <w:tab w:val="right" w:pos="9360"/>
      </w:tabs>
      <w:spacing w:line="240" w:lineRule="auto"/>
    </w:pPr>
  </w:style>
  <w:style w:type="character" w:styleId="HeaderChar" w:customStyle="1">
    <w:name w:val="Header Char"/>
    <w:basedOn w:val="DefaultParagraphFont"/>
    <w:link w:val="Header"/>
    <w:uiPriority w:val="99"/>
    <w:rsid w:val="004C16F9"/>
  </w:style>
  <w:style w:type="paragraph" w:styleId="Footer">
    <w:name w:val="footer"/>
    <w:basedOn w:val="Normal"/>
    <w:link w:val="FooterChar"/>
    <w:uiPriority w:val="99"/>
    <w:unhideWhenUsed w:val="1"/>
    <w:rsid w:val="004C16F9"/>
    <w:pPr>
      <w:tabs>
        <w:tab w:val="center" w:pos="4680"/>
        <w:tab w:val="right" w:pos="9360"/>
      </w:tabs>
      <w:spacing w:line="240" w:lineRule="auto"/>
    </w:pPr>
  </w:style>
  <w:style w:type="character" w:styleId="FooterChar" w:customStyle="1">
    <w:name w:val="Footer Char"/>
    <w:basedOn w:val="DefaultParagraphFont"/>
    <w:link w:val="Footer"/>
    <w:uiPriority w:val="99"/>
    <w:rsid w:val="004C16F9"/>
  </w:style>
  <w:style w:type="paragraph" w:styleId="ListParagraph">
    <w:name w:val="List Paragraph"/>
    <w:basedOn w:val="Normal"/>
    <w:qFormat w:val="1"/>
    <w:rsid w:val="008910B4"/>
    <w:pPr>
      <w:spacing w:line="240" w:lineRule="auto"/>
      <w:ind w:left="720"/>
    </w:pPr>
    <w:rPr>
      <w:rFonts w:ascii="Times New Roman" w:cs="Times New Roman" w:eastAsia="Times New Roman" w:hAnsi="Times New Roman"/>
      <w:color w:val="auto"/>
      <w:sz w:val="24"/>
      <w:szCs w:val="24"/>
    </w:rPr>
  </w:style>
  <w:style w:type="character" w:styleId="Heading1Char" w:customStyle="1">
    <w:name w:val="Heading 1 Char"/>
    <w:basedOn w:val="DefaultParagraphFont"/>
    <w:link w:val="Heading1"/>
    <w:uiPriority w:val="99"/>
    <w:rsid w:val="00F5696D"/>
    <w:rPr>
      <w:rFonts w:ascii="Cambria" w:cs="Times New Roman" w:eastAsia="Calibri" w:hAnsi="Cambria"/>
      <w:b w:val="1"/>
      <w:bCs w:val="1"/>
      <w:kern w:val="32"/>
      <w:sz w:val="32"/>
      <w:szCs w:val="32"/>
    </w:rPr>
  </w:style>
  <w:style w:type="table" w:styleId="TableGrid">
    <w:name w:val="Table Grid"/>
    <w:basedOn w:val="TableNormal"/>
    <w:rsid w:val="00F5696D"/>
    <w:pPr>
      <w:spacing w:after="0" w:line="240" w:lineRule="auto"/>
    </w:pPr>
    <w:rPr>
      <w:rFonts w:eastAsiaTheme="minorEastAsia"/>
      <w:sz w:val="24"/>
      <w:szCs w:val="24"/>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x4tMlPVKNUI9Ng0nUI/JpYnpvA==">CgMxLjA4AHIhMWVwaURIMl9lRFEzVzhVQTJGY2NTa1kxUHZwc1NSbm44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2025-08-28T06:32:00Z</dcterms:created>
  <dc:creator>Nuevo</dc:creator>
</cp:coreProperties>
</file>