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previous kernels: the interface between the user applications and hardware resources, have fixed abstractions, those resources include processes, files, address spaces and interprocess communications.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exokernel: implement the IPC, virtual memory are implemented in user level applications. The exokernel only implements resource protections.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\tip: drawbacks or challenges for exokernel: hard for sharing between different library OSs.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thought: separate protection from management.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methods: export hardware resources rather emulating them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secure bindings: library OS bind of machine resources securely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visible resource revocation: library OS revoke a resource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abort protocol: the exokernel can break the secure bindings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drawbacks of previous methods: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abstraction is too general to all the applications that the performance hurt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applications can not know every information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applications feature kinds can suffer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 the design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446539" cy="33434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6539" cy="3343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portable library operating systems - no secure requirements - easier implementation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functions of the exokernel: expose hardware resources securely, including the resource locations, resource names, resource revocation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### secure binding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exokernel does not need to understand the usage of a resource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three techniques in secure binding: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hardware mechanisms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software caching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downloading application codes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### visible resource revocation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two kinds of resource revocation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visible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invisible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revocation process: dialogue between an exokernel and the library operating systems.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the revocation process fails -&gt; abort protocol -&gt; repossession vector to inform the corresponding library operating system.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 aegis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exception - dispatched to applications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interrupt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protected entry - protected control transfer with two kinds: synchronous and asynchronous(a kind of right amplification)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addressing - STLB / forward to application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 ExOS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manage fundamental OS abstractions at application levels. e.g. keep VM, process within the address space of the application that is using it.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IPC: implemented on the primitives offered by Aegis protected entry.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VM: the virtual memory system in ExOS is a linear table;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ASH: application-safe handler -&gt; the handler was downloaded into the kernel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 extensibility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extensibility lies for the different kinds of library operation systems.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extensible RPC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lrpc, tlrpc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table algorithms e.g. linear page tables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schedulers more options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