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old file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drawbacks(low throughput):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seek from inode to data, although the data might be consecutive, the inodes might not be consecutive, which leads to large time consuming.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block size, limited read-ahead.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adding and removing from files, the files become randomly split on the disk.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new file system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disk partition -&gt; one or more cylinder groups -&gt; consecutive cylinder on a disk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\tip: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global allocator - to make files in a directory in a cylinder group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local allocator - try to find the optimal block in a cylinder for one file.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\tip:’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benefits for delayed writing: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the writing (take the example of elevator)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writing to one same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each cylinder group -&gt; bookkeeping information, superblock, space for inodes, a bit map for available blocks, summary information for usage in the cylinder group.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bookkeeping information is located sparsely to avoid hardware crashing influence.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(I think) the cylinder group is the file system, which contain s a superblock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superblock -&gt; contains rotational layout tables to help find out the optimal next block.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problem: large block size -&gt; more waste on the space.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solution: block is further divided into fragments, which has a low bound of the sector size.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=&gt; the result is that the wast space is about the same with the old system with the fragment size.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space allocation -&gt; when there is a write system call.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paramaterize in the new file system: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parameters: speed of the processor, hardware support, characteristics of the mass storage devices(number of blocks per track and the disk spin rate)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the parameters -&gt; calculate the rotationally optimal next block.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kind of paramaterization could be done after the disk is relocated to a new processor with new parameters.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layout: balance between 1) localizing data-&gt;too to create the old file system  2) spreading out unrelated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Allocation of inode: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files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The files in the same directory are supposed to be in the same cylinder group.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directories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Allocate to the cylinder groups which contain above-average free blocks.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Allocation for data blocks: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Should be allocated to the same cylinder group, unless it reaches to a maximum usage of the cylinder group.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 file systems functional enhancement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file names support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advisory lock(shared or exclusive)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symbolic links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quota with soft limits and hard limits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\tip: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journaling file system(JFS):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when write to a fileA, temporarily write to some placeB, and tell A it has an update at B; and then writes back to A at some time.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