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global memory management in a workstation cluster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single, unified, distributed memory management algorithm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mainpoints: replacing the oldest page in the global memory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introduction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cluster: high-speed local-area network within a single administrative domain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GMS: global memory service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comparison with previous work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1 - each machine with a paging server to accept page results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2 - large remote memory servers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3 - each small-memory machine can have a page to the large-memory machines nearby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4 - central server with a memory cache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