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sprite: network operating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trends: networks, large memories, multiprocessors.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three additional facilities: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transparent network file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sharing writable memory between processes on a single workstation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migrating processes between workstations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application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**sharing** - all the disks and I/Os among machines are shared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memory sharing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migration **proc_migrate**: move the process at any time, even if it has begun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transparency for the file systems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sharing between processes: shared fork -&gt; the child process can share the data of write-read rights with its parent. **proc_fork**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basic kernel structure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multi-threading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single-threaded UNIX kernel: only one system call can enter the kernel for the same time so there is no synchronization problem.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RPC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use fragmentation to ship large blocks of data in a single remote operation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file system in Pirate: domains with prefix tables.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locating a file -&gt; two kinds of paths -&gt; absolute &amp;&amp; relative path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a new prefix table entry: broadcast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reconfiguration: client request timeout -&gt; invalid the entry and rebroadcast -&gt; the new entry re-respond.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file cache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delayed-write policy: 30seconds for ellipse.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69113" cy="2214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113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cache consistency is ensured in pirate through **fs_read**.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sequential write-sharing: version 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concurrent write-sharing: disable the client cache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consistency and synchronization difference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sticky segments: the code pages of a program are kept in the memory after the program exits.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negotiation between file system and the virtual memory.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