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components of VM370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control program: split the single machines to form multiple machines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conversational monitor system: the OS in one virtual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remote spooling and communications subsystems: the communications among vms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CP: privide separate computing enironments athte machine instruction level.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two kinds of instruction states: privileged and problem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privileged: influence on the whole machine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problem: innocuous for other vms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control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some parts are used to manage and allocate the resources; others are used for the virtual machines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two modes: basic control mode and the extended control mode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basic control: do not include the virtual memory hardware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extended: an OS that controls virtual memory is executed in a virtual machine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### conversational monitor system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 system: manages permanent information stored on disk(single level structure to reduce the complexity)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### remote spooling and communications system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operates in a virtual machine which has attached telecommunications lines, channel to channel connections and other computer communication devices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for data-file transfers between machines and workstations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