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AA0E4" w14:textId="642E48F9" w:rsidR="00835619" w:rsidRPr="00F17D3C" w:rsidRDefault="00835619" w:rsidP="00835619">
      <w:pPr>
        <w:pStyle w:val="NormalWeb"/>
      </w:pPr>
      <w:r w:rsidRPr="00F17D3C">
        <w:rPr>
          <w:rStyle w:val="Strong"/>
          <w:rFonts w:eastAsiaTheme="majorEastAsia"/>
        </w:rPr>
        <w:t>Developing a Centralized Data Dashboard for Farm Financial Health</w:t>
      </w:r>
    </w:p>
    <w:p w14:paraId="0195D496" w14:textId="77777777" w:rsidR="0013721A" w:rsidRPr="00F17D3C" w:rsidRDefault="0013721A" w:rsidP="00835619">
      <w:pPr>
        <w:pStyle w:val="NormalWeb"/>
      </w:pPr>
      <w:r w:rsidRPr="00F17D3C">
        <w:t>The goal of this project is to create a centralized dashboard that consolidates, validates, and visualizes federal agricultural data to provide actionable insights into Canada’s farm financial health. By integrating diverse datasets and key indicators into a single, accessible platform, we aim to address longstanding issues of data fragmentation, timeliness, and inconsistent formats, thereby enabling more informed decision-making and policy development.</w:t>
      </w:r>
    </w:p>
    <w:p w14:paraId="6840B590" w14:textId="3EB2B5D4" w:rsidR="0013721A" w:rsidRPr="00F17D3C" w:rsidRDefault="0013721A" w:rsidP="0013721A">
      <w:pPr>
        <w:spacing w:before="100" w:beforeAutospacing="1" w:after="100" w:afterAutospacing="1"/>
      </w:pPr>
      <w:r w:rsidRPr="00F17D3C">
        <w:t>Current data practices in Canadian agriculture often require substantial manual effort in collecting, cleaning, and interpreting information. These inefficiencies delay the insights needed to guide effective policies and business strategies. A centralized dashboard can streamline these processes, delivering real-time insights that support</w:t>
      </w:r>
      <w:r w:rsidR="00F17D3C">
        <w:t>:</w:t>
      </w:r>
    </w:p>
    <w:p w14:paraId="2A3077F8" w14:textId="0AB66952" w:rsidR="00835619" w:rsidRPr="00F17D3C" w:rsidRDefault="00835619" w:rsidP="0013721A">
      <w:pPr>
        <w:numPr>
          <w:ilvl w:val="0"/>
          <w:numId w:val="12"/>
        </w:numPr>
        <w:spacing w:before="100" w:beforeAutospacing="1" w:after="100" w:afterAutospacing="1"/>
      </w:pPr>
      <w:r w:rsidRPr="00F17D3C">
        <w:rPr>
          <w:rStyle w:val="Strong"/>
          <w:rFonts w:eastAsiaTheme="majorEastAsia"/>
          <w:b w:val="0"/>
          <w:bCs w:val="0"/>
        </w:rPr>
        <w:t xml:space="preserve">Goal </w:t>
      </w:r>
      <w:r w:rsidR="00F17D3C" w:rsidRPr="00F17D3C">
        <w:rPr>
          <w:rStyle w:val="Strong"/>
          <w:rFonts w:eastAsiaTheme="majorEastAsia"/>
          <w:b w:val="0"/>
          <w:bCs w:val="0"/>
        </w:rPr>
        <w:t>s</w:t>
      </w:r>
      <w:r w:rsidRPr="00F17D3C">
        <w:rPr>
          <w:rStyle w:val="Strong"/>
          <w:rFonts w:eastAsiaTheme="majorEastAsia"/>
          <w:b w:val="0"/>
          <w:bCs w:val="0"/>
        </w:rPr>
        <w:t xml:space="preserve">etting and </w:t>
      </w:r>
      <w:r w:rsidR="00F17D3C" w:rsidRPr="00F17D3C">
        <w:rPr>
          <w:rStyle w:val="Strong"/>
          <w:rFonts w:eastAsiaTheme="majorEastAsia"/>
          <w:b w:val="0"/>
          <w:bCs w:val="0"/>
        </w:rPr>
        <w:t>p</w:t>
      </w:r>
      <w:r w:rsidRPr="00F17D3C">
        <w:rPr>
          <w:rStyle w:val="Strong"/>
          <w:rFonts w:eastAsiaTheme="majorEastAsia"/>
          <w:b w:val="0"/>
          <w:bCs w:val="0"/>
        </w:rPr>
        <w:t xml:space="preserve">erformance </w:t>
      </w:r>
      <w:r w:rsidR="00F17D3C" w:rsidRPr="00F17D3C">
        <w:rPr>
          <w:rStyle w:val="Strong"/>
          <w:rFonts w:eastAsiaTheme="majorEastAsia"/>
          <w:b w:val="0"/>
          <w:bCs w:val="0"/>
        </w:rPr>
        <w:t>t</w:t>
      </w:r>
      <w:r w:rsidRPr="00F17D3C">
        <w:rPr>
          <w:rStyle w:val="Strong"/>
          <w:rFonts w:eastAsiaTheme="majorEastAsia"/>
          <w:b w:val="0"/>
          <w:bCs w:val="0"/>
        </w:rPr>
        <w:t>racking</w:t>
      </w:r>
      <w:r w:rsidR="008910BE" w:rsidRPr="00F17D3C">
        <w:t xml:space="preserve"> by </w:t>
      </w:r>
      <w:r w:rsidR="00F17D3C" w:rsidRPr="00F17D3C">
        <w:t>i</w:t>
      </w:r>
      <w:r w:rsidRPr="00F17D3C">
        <w:t>dentify</w:t>
      </w:r>
      <w:r w:rsidR="008910BE" w:rsidRPr="00F17D3C">
        <w:t>ing</w:t>
      </w:r>
      <w:r w:rsidRPr="00F17D3C">
        <w:t xml:space="preserve"> and monitor key metrics.</w:t>
      </w:r>
    </w:p>
    <w:p w14:paraId="207724DC" w14:textId="147C1C1F" w:rsidR="00835619" w:rsidRPr="00F17D3C" w:rsidRDefault="00835619" w:rsidP="00835619">
      <w:pPr>
        <w:numPr>
          <w:ilvl w:val="0"/>
          <w:numId w:val="12"/>
        </w:numPr>
        <w:spacing w:before="100" w:beforeAutospacing="1" w:after="100" w:afterAutospacing="1"/>
      </w:pPr>
      <w:r w:rsidRPr="00F17D3C">
        <w:rPr>
          <w:rStyle w:val="Strong"/>
          <w:rFonts w:eastAsiaTheme="majorEastAsia"/>
          <w:b w:val="0"/>
          <w:bCs w:val="0"/>
        </w:rPr>
        <w:t xml:space="preserve">Enhanced </w:t>
      </w:r>
      <w:r w:rsidR="00F17D3C" w:rsidRPr="00F17D3C">
        <w:rPr>
          <w:rStyle w:val="Strong"/>
          <w:rFonts w:eastAsiaTheme="majorEastAsia"/>
          <w:b w:val="0"/>
          <w:bCs w:val="0"/>
        </w:rPr>
        <w:t>c</w:t>
      </w:r>
      <w:r w:rsidRPr="00F17D3C">
        <w:rPr>
          <w:rStyle w:val="Strong"/>
          <w:rFonts w:eastAsiaTheme="majorEastAsia"/>
          <w:b w:val="0"/>
          <w:bCs w:val="0"/>
        </w:rPr>
        <w:t>ommunication</w:t>
      </w:r>
      <w:r w:rsidR="008910BE" w:rsidRPr="00F17D3C">
        <w:t xml:space="preserve"> that u</w:t>
      </w:r>
      <w:r w:rsidRPr="00F17D3C">
        <w:t>se</w:t>
      </w:r>
      <w:r w:rsidR="008910BE" w:rsidRPr="00F17D3C">
        <w:t>s</w:t>
      </w:r>
      <w:r w:rsidRPr="00F17D3C">
        <w:t xml:space="preserve"> data-driven storytelling to align stakeholders.</w:t>
      </w:r>
    </w:p>
    <w:p w14:paraId="650446BF" w14:textId="35EAA447" w:rsidR="008910BE" w:rsidRPr="00F17D3C" w:rsidRDefault="008910BE" w:rsidP="00835619">
      <w:pPr>
        <w:numPr>
          <w:ilvl w:val="0"/>
          <w:numId w:val="12"/>
        </w:numPr>
        <w:spacing w:before="100" w:beforeAutospacing="1" w:after="100" w:afterAutospacing="1"/>
      </w:pPr>
      <w:r w:rsidRPr="00F17D3C">
        <w:rPr>
          <w:rStyle w:val="Strong"/>
          <w:rFonts w:eastAsiaTheme="majorEastAsia"/>
          <w:b w:val="0"/>
          <w:bCs w:val="0"/>
        </w:rPr>
        <w:t xml:space="preserve">Improving </w:t>
      </w:r>
      <w:r w:rsidR="00F17D3C">
        <w:rPr>
          <w:rStyle w:val="Strong"/>
          <w:rFonts w:eastAsiaTheme="majorEastAsia"/>
          <w:b w:val="0"/>
          <w:bCs w:val="0"/>
        </w:rPr>
        <w:t>t</w:t>
      </w:r>
      <w:r w:rsidR="00835619" w:rsidRPr="00F17D3C">
        <w:rPr>
          <w:rStyle w:val="Strong"/>
          <w:rFonts w:eastAsiaTheme="majorEastAsia"/>
          <w:b w:val="0"/>
          <w:bCs w:val="0"/>
        </w:rPr>
        <w:t xml:space="preserve">ime </w:t>
      </w:r>
      <w:r w:rsidR="00F17D3C">
        <w:rPr>
          <w:rStyle w:val="Strong"/>
          <w:rFonts w:eastAsiaTheme="majorEastAsia"/>
          <w:b w:val="0"/>
          <w:bCs w:val="0"/>
        </w:rPr>
        <w:t>e</w:t>
      </w:r>
      <w:r w:rsidR="00835619" w:rsidRPr="00F17D3C">
        <w:rPr>
          <w:rStyle w:val="Strong"/>
          <w:rFonts w:eastAsiaTheme="majorEastAsia"/>
          <w:b w:val="0"/>
          <w:bCs w:val="0"/>
        </w:rPr>
        <w:t>fficiency</w:t>
      </w:r>
      <w:r w:rsidRPr="00F17D3C">
        <w:t>, by a</w:t>
      </w:r>
      <w:r w:rsidR="00835619" w:rsidRPr="00F17D3C">
        <w:t>ggregat</w:t>
      </w:r>
      <w:r w:rsidRPr="00F17D3C">
        <w:t>ing</w:t>
      </w:r>
      <w:r w:rsidR="00835619" w:rsidRPr="00F17D3C">
        <w:t xml:space="preserve"> data from multiple sources to eliminate redundancies.</w:t>
      </w:r>
    </w:p>
    <w:p w14:paraId="3C0FDEB8" w14:textId="7C29253D" w:rsidR="00F17D3C" w:rsidRPr="00F17D3C" w:rsidRDefault="00F17D3C" w:rsidP="008910BE">
      <w:pPr>
        <w:spacing w:before="100" w:beforeAutospacing="1" w:after="100" w:afterAutospacing="1"/>
      </w:pPr>
      <w:r w:rsidRPr="00F17D3C">
        <w:t>The dashboard will build on methodologies from the National Index on Agri-Food Performance, supported by the Canadian Federation of Agriculture (CFA). It will present a national overview of farm balance sheets, integrate financial ratios by province, track critical input costs (e.g., Farm Input Price Index, machine and labor cost indicators), and detail expenses and revenues by farm type. Quarterly farm receipt updates will add timely snapshots of sector performance.</w:t>
      </w:r>
    </w:p>
    <w:p w14:paraId="26289795" w14:textId="77777777" w:rsidR="00F17D3C" w:rsidRPr="00F17D3C" w:rsidRDefault="00F17D3C" w:rsidP="00F17D3C">
      <w:r w:rsidRPr="00F17D3C">
        <w:t>This initiative aligns with my role at the CFA, which represents over 190,000 farm families. By advocating for data-informed policies, the CFA fosters a resilient and competitive agricultural sector. A centralized data dashboard will strengthen this advocacy by offering authoritative, up-to-date metrics for industry stakeholders.</w:t>
      </w:r>
    </w:p>
    <w:p w14:paraId="18547C16" w14:textId="77777777" w:rsidR="00F17D3C" w:rsidRPr="00F17D3C" w:rsidRDefault="00F17D3C" w:rsidP="00F17D3C"/>
    <w:p w14:paraId="26169F25" w14:textId="77777777" w:rsidR="00F17D3C" w:rsidRPr="00F17D3C" w:rsidRDefault="00F17D3C" w:rsidP="00F17D3C">
      <w:r w:rsidRPr="00F17D3C">
        <w:rPr>
          <w:b/>
          <w:bCs/>
        </w:rPr>
        <w:t>Foreseeable Challenges and Proposed Solutions:</w:t>
      </w:r>
      <w:r w:rsidRPr="00F17D3C">
        <w:br/>
        <w:t>Obtaining granular, commodity-specific data may require specialized geospatial tools and confidentiality agreements. To address data availability issues, proactive engagement with federal and provincial agencies can help secure consistent, high-quality inputs. Finally, forming a dedicated governance committee will ensure ongoing maintenance, validation, and integrity of the data pipeline, fostering long-term reliability and trust in the dashboard’s insights.</w:t>
      </w:r>
    </w:p>
    <w:p w14:paraId="676BA984" w14:textId="77777777" w:rsidR="00F17D3C" w:rsidRPr="00F17D3C" w:rsidRDefault="00F17D3C" w:rsidP="00F17D3C"/>
    <w:p w14:paraId="4BB423B0" w14:textId="4CE424FC" w:rsidR="00835619" w:rsidRDefault="00F17D3C" w:rsidP="00F17D3C">
      <w:r w:rsidRPr="00F17D3C">
        <w:t>Ultimately, this dashboard aims to translate fragmented datasets into structured, actionable intelligence. It will help policymakers, industry representatives, researchers, and the broader public understand and respond to the financial realities of Canadian agriculture.</w:t>
      </w:r>
    </w:p>
    <w:p w14:paraId="379DC625" w14:textId="77777777" w:rsidR="00F17D3C" w:rsidRDefault="00F17D3C" w:rsidP="00F17D3C"/>
    <w:p w14:paraId="08324C9B" w14:textId="77777777" w:rsidR="00F17D3C" w:rsidRDefault="00F17D3C" w:rsidP="00F17D3C"/>
    <w:p w14:paraId="1030EA84" w14:textId="77777777" w:rsidR="00F17D3C" w:rsidRDefault="00F17D3C" w:rsidP="00F17D3C"/>
    <w:p w14:paraId="32F683E2" w14:textId="77777777" w:rsidR="00F17D3C" w:rsidRDefault="00F17D3C" w:rsidP="00F17D3C"/>
    <w:p w14:paraId="26360C27" w14:textId="77777777" w:rsidR="00F17D3C" w:rsidRDefault="00F17D3C" w:rsidP="00F17D3C"/>
    <w:p w14:paraId="0EA9C147" w14:textId="77777777" w:rsidR="00F17D3C" w:rsidRDefault="00F17D3C" w:rsidP="00F17D3C"/>
    <w:p w14:paraId="40C57248" w14:textId="77777777" w:rsidR="00F17D3C" w:rsidRDefault="00F17D3C" w:rsidP="00F17D3C"/>
    <w:p w14:paraId="249BB0C2" w14:textId="77777777" w:rsidR="00F17D3C" w:rsidRDefault="00F17D3C" w:rsidP="00F17D3C"/>
    <w:p w14:paraId="2D27D389" w14:textId="77777777" w:rsidR="00F17D3C" w:rsidRPr="00F17D3C" w:rsidRDefault="00F17D3C" w:rsidP="00F17D3C"/>
    <w:tbl>
      <w:tblPr>
        <w:tblStyle w:val="TableGrid"/>
        <w:tblW w:w="0" w:type="auto"/>
        <w:tblLook w:val="04A0" w:firstRow="1" w:lastRow="0" w:firstColumn="1" w:lastColumn="0" w:noHBand="0" w:noVBand="1"/>
      </w:tblPr>
      <w:tblGrid>
        <w:gridCol w:w="2617"/>
        <w:gridCol w:w="3728"/>
        <w:gridCol w:w="3015"/>
      </w:tblGrid>
      <w:tr w:rsidR="00835619" w:rsidRPr="00F17D3C" w14:paraId="16F6993B" w14:textId="77777777" w:rsidTr="00835619">
        <w:tc>
          <w:tcPr>
            <w:tcW w:w="9360" w:type="dxa"/>
            <w:gridSpan w:val="3"/>
            <w:shd w:val="clear" w:color="auto" w:fill="8DD873" w:themeFill="accent6" w:themeFillTint="99"/>
          </w:tcPr>
          <w:p w14:paraId="4D0A15E4" w14:textId="77777777" w:rsidR="00835619" w:rsidRPr="00F17D3C" w:rsidRDefault="00835619" w:rsidP="00C25ABC">
            <w:pPr>
              <w:jc w:val="center"/>
              <w:rPr>
                <w:sz w:val="24"/>
                <w:szCs w:val="24"/>
                <w:lang w:val="en-US"/>
              </w:rPr>
            </w:pPr>
            <w:r w:rsidRPr="00F17D3C">
              <w:rPr>
                <w:rStyle w:val="oypena"/>
                <w:b/>
                <w:bCs/>
                <w:sz w:val="24"/>
                <w:szCs w:val="24"/>
              </w:rPr>
              <w:lastRenderedPageBreak/>
              <w:t>Agri-Insights: Navigating Farm Financial Health</w:t>
            </w:r>
          </w:p>
        </w:tc>
      </w:tr>
      <w:tr w:rsidR="00835619" w:rsidRPr="00F17D3C" w14:paraId="62EDB50C" w14:textId="77777777" w:rsidTr="00835619">
        <w:trPr>
          <w:trHeight w:val="472"/>
        </w:trPr>
        <w:tc>
          <w:tcPr>
            <w:tcW w:w="2405" w:type="dxa"/>
            <w:shd w:val="clear" w:color="auto" w:fill="CAEDFB" w:themeFill="accent4" w:themeFillTint="33"/>
          </w:tcPr>
          <w:p w14:paraId="0D613844" w14:textId="77777777" w:rsidR="00835619" w:rsidRPr="00F17D3C" w:rsidRDefault="00835619" w:rsidP="00C25ABC">
            <w:pPr>
              <w:jc w:val="center"/>
              <w:rPr>
                <w:b/>
                <w:bCs/>
                <w:sz w:val="24"/>
                <w:szCs w:val="24"/>
                <w:u w:val="single"/>
                <w:lang w:val="en-US"/>
              </w:rPr>
            </w:pPr>
            <w:r w:rsidRPr="00F17D3C">
              <w:rPr>
                <w:b/>
                <w:bCs/>
                <w:sz w:val="24"/>
                <w:szCs w:val="24"/>
                <w:u w:val="single"/>
                <w:lang w:val="en-US"/>
              </w:rPr>
              <w:t>User Persona</w:t>
            </w:r>
          </w:p>
        </w:tc>
        <w:tc>
          <w:tcPr>
            <w:tcW w:w="3853" w:type="dxa"/>
            <w:shd w:val="clear" w:color="auto" w:fill="CAEDFB" w:themeFill="accent4" w:themeFillTint="33"/>
          </w:tcPr>
          <w:p w14:paraId="65B83549" w14:textId="77777777" w:rsidR="00835619" w:rsidRPr="00F17D3C" w:rsidRDefault="00835619" w:rsidP="00C25ABC">
            <w:pPr>
              <w:jc w:val="center"/>
              <w:rPr>
                <w:b/>
                <w:bCs/>
                <w:sz w:val="24"/>
                <w:szCs w:val="24"/>
                <w:u w:val="single"/>
                <w:lang w:val="en-US"/>
              </w:rPr>
            </w:pPr>
            <w:r w:rsidRPr="00F17D3C">
              <w:rPr>
                <w:b/>
                <w:bCs/>
                <w:sz w:val="24"/>
                <w:szCs w:val="24"/>
                <w:u w:val="single"/>
                <w:lang w:val="en-US"/>
              </w:rPr>
              <w:t>Description</w:t>
            </w:r>
          </w:p>
        </w:tc>
        <w:tc>
          <w:tcPr>
            <w:tcW w:w="3102" w:type="dxa"/>
            <w:shd w:val="clear" w:color="auto" w:fill="CAEDFB" w:themeFill="accent4" w:themeFillTint="33"/>
          </w:tcPr>
          <w:p w14:paraId="66E10E47" w14:textId="77777777" w:rsidR="00835619" w:rsidRPr="00F17D3C" w:rsidRDefault="00835619" w:rsidP="00C25ABC">
            <w:pPr>
              <w:jc w:val="center"/>
              <w:rPr>
                <w:b/>
                <w:bCs/>
                <w:sz w:val="24"/>
                <w:szCs w:val="24"/>
                <w:u w:val="single"/>
                <w:lang w:val="en-US"/>
              </w:rPr>
            </w:pPr>
            <w:r w:rsidRPr="00F17D3C">
              <w:rPr>
                <w:b/>
                <w:bCs/>
                <w:sz w:val="24"/>
                <w:szCs w:val="24"/>
                <w:u w:val="single"/>
                <w:lang w:val="en-US"/>
              </w:rPr>
              <w:t>Dashboard Relevance</w:t>
            </w:r>
          </w:p>
        </w:tc>
      </w:tr>
      <w:tr w:rsidR="00835619" w:rsidRPr="00F17D3C" w14:paraId="7C273A86" w14:textId="77777777" w:rsidTr="00835619">
        <w:tc>
          <w:tcPr>
            <w:tcW w:w="2405" w:type="dxa"/>
            <w:shd w:val="clear" w:color="auto" w:fill="CAEDFB" w:themeFill="accent4" w:themeFillTint="33"/>
          </w:tcPr>
          <w:p w14:paraId="544785D8" w14:textId="77777777" w:rsidR="00835619" w:rsidRPr="00F17D3C" w:rsidRDefault="00835619" w:rsidP="00C25ABC">
            <w:pPr>
              <w:rPr>
                <w:b/>
                <w:bCs/>
                <w:sz w:val="24"/>
                <w:szCs w:val="24"/>
                <w:lang w:val="en-US"/>
              </w:rPr>
            </w:pPr>
            <w:r w:rsidRPr="00F17D3C">
              <w:rPr>
                <w:b/>
                <w:bCs/>
                <w:sz w:val="24"/>
                <w:szCs w:val="24"/>
                <w:lang w:val="en-US"/>
              </w:rPr>
              <w:t>Government and Public Sector</w:t>
            </w:r>
          </w:p>
        </w:tc>
        <w:tc>
          <w:tcPr>
            <w:tcW w:w="3853" w:type="dxa"/>
          </w:tcPr>
          <w:p w14:paraId="56E68C4E" w14:textId="77777777" w:rsidR="00835619" w:rsidRPr="00F17D3C" w:rsidRDefault="00835619" w:rsidP="00C25ABC">
            <w:pPr>
              <w:jc w:val="center"/>
              <w:rPr>
                <w:sz w:val="24"/>
                <w:szCs w:val="24"/>
                <w:lang w:val="en-US"/>
              </w:rPr>
            </w:pPr>
            <w:r w:rsidRPr="00F17D3C">
              <w:rPr>
                <w:b/>
                <w:bCs/>
                <w:sz w:val="24"/>
                <w:szCs w:val="24"/>
                <w:lang w:val="en-US"/>
              </w:rPr>
              <w:t>Includes policymakers, government analysts, and public sector workers</w:t>
            </w:r>
            <w:r w:rsidRPr="00F17D3C">
              <w:rPr>
                <w:sz w:val="24"/>
                <w:szCs w:val="24"/>
                <w:lang w:val="en-US"/>
              </w:rPr>
              <w:t xml:space="preserve"> who deal with agricultural policy, economic development, and regulation.</w:t>
            </w:r>
          </w:p>
        </w:tc>
        <w:tc>
          <w:tcPr>
            <w:tcW w:w="3102" w:type="dxa"/>
          </w:tcPr>
          <w:p w14:paraId="65A16832" w14:textId="77777777" w:rsidR="00835619" w:rsidRPr="00F17D3C" w:rsidRDefault="00835619" w:rsidP="00C25ABC">
            <w:pPr>
              <w:jc w:val="center"/>
              <w:rPr>
                <w:sz w:val="24"/>
                <w:szCs w:val="24"/>
                <w:lang w:val="en-US"/>
              </w:rPr>
            </w:pPr>
            <w:r w:rsidRPr="00F17D3C">
              <w:rPr>
                <w:sz w:val="24"/>
                <w:szCs w:val="24"/>
                <w:lang w:val="en-US"/>
              </w:rPr>
              <w:t xml:space="preserve">Dashboard provides them with data on farm financial health, enabling informed decision-making. It can also </w:t>
            </w:r>
            <w:r w:rsidRPr="00F17D3C">
              <w:rPr>
                <w:b/>
                <w:bCs/>
                <w:sz w:val="24"/>
                <w:szCs w:val="24"/>
                <w:lang w:val="en-US"/>
              </w:rPr>
              <w:t>assist in understanding the impact farmers face</w:t>
            </w:r>
            <w:r w:rsidRPr="00F17D3C">
              <w:rPr>
                <w:sz w:val="24"/>
                <w:szCs w:val="24"/>
                <w:lang w:val="en-US"/>
              </w:rPr>
              <w:t xml:space="preserve"> and the </w:t>
            </w:r>
            <w:r w:rsidRPr="00F17D3C">
              <w:rPr>
                <w:b/>
                <w:bCs/>
                <w:sz w:val="24"/>
                <w:szCs w:val="24"/>
                <w:lang w:val="en-US"/>
              </w:rPr>
              <w:t>current farm landscape.</w:t>
            </w:r>
          </w:p>
        </w:tc>
      </w:tr>
      <w:tr w:rsidR="00835619" w:rsidRPr="00F17D3C" w14:paraId="7D2FA723" w14:textId="77777777" w:rsidTr="00835619">
        <w:tc>
          <w:tcPr>
            <w:tcW w:w="2405" w:type="dxa"/>
            <w:shd w:val="clear" w:color="auto" w:fill="CAEDFB" w:themeFill="accent4" w:themeFillTint="33"/>
          </w:tcPr>
          <w:p w14:paraId="07FD2A42" w14:textId="77777777" w:rsidR="00835619" w:rsidRPr="00F17D3C" w:rsidRDefault="00835619" w:rsidP="00C25ABC">
            <w:pPr>
              <w:rPr>
                <w:b/>
                <w:bCs/>
                <w:sz w:val="24"/>
                <w:szCs w:val="24"/>
                <w:lang w:val="en-US"/>
              </w:rPr>
            </w:pPr>
            <w:r w:rsidRPr="00F17D3C">
              <w:rPr>
                <w:b/>
                <w:bCs/>
                <w:sz w:val="24"/>
                <w:szCs w:val="24"/>
                <w:lang w:val="en-US"/>
              </w:rPr>
              <w:t>Primary Producers</w:t>
            </w:r>
          </w:p>
        </w:tc>
        <w:tc>
          <w:tcPr>
            <w:tcW w:w="3853" w:type="dxa"/>
          </w:tcPr>
          <w:p w14:paraId="164AD7F5" w14:textId="77777777" w:rsidR="00835619" w:rsidRPr="00F17D3C" w:rsidRDefault="00835619" w:rsidP="00C25ABC">
            <w:pPr>
              <w:jc w:val="center"/>
              <w:rPr>
                <w:sz w:val="24"/>
                <w:szCs w:val="24"/>
                <w:lang w:val="en-US"/>
              </w:rPr>
            </w:pPr>
            <w:r w:rsidRPr="00F17D3C">
              <w:rPr>
                <w:sz w:val="24"/>
                <w:szCs w:val="24"/>
                <w:lang w:val="en-US"/>
              </w:rPr>
              <w:t>Comprises farmers, farm managers, and agricultural business owners.</w:t>
            </w:r>
            <w:r w:rsidRPr="00F17D3C">
              <w:rPr>
                <w:sz w:val="24"/>
                <w:szCs w:val="24"/>
                <w:lang w:val="en-US"/>
              </w:rPr>
              <w:br/>
            </w:r>
          </w:p>
        </w:tc>
        <w:tc>
          <w:tcPr>
            <w:tcW w:w="3102" w:type="dxa"/>
          </w:tcPr>
          <w:p w14:paraId="504B8B66" w14:textId="77777777" w:rsidR="00835619" w:rsidRPr="00F17D3C" w:rsidRDefault="00835619" w:rsidP="00C25ABC">
            <w:pPr>
              <w:jc w:val="center"/>
              <w:rPr>
                <w:sz w:val="24"/>
                <w:szCs w:val="24"/>
                <w:lang w:val="en-US"/>
              </w:rPr>
            </w:pPr>
            <w:r w:rsidRPr="00F17D3C">
              <w:rPr>
                <w:b/>
                <w:bCs/>
                <w:sz w:val="24"/>
                <w:szCs w:val="24"/>
                <w:lang w:val="en-US"/>
              </w:rPr>
              <w:t xml:space="preserve">Offers real-time insights </w:t>
            </w:r>
            <w:r w:rsidRPr="00F17D3C">
              <w:rPr>
                <w:sz w:val="24"/>
                <w:szCs w:val="24"/>
                <w:lang w:val="en-US"/>
              </w:rPr>
              <w:t xml:space="preserve">into financial ratios, input costs, and </w:t>
            </w:r>
            <w:r w:rsidRPr="00F17D3C">
              <w:rPr>
                <w:b/>
                <w:bCs/>
                <w:sz w:val="24"/>
                <w:szCs w:val="24"/>
                <w:lang w:val="en-US"/>
              </w:rPr>
              <w:t>historical trends.</w:t>
            </w:r>
            <w:r w:rsidRPr="00F17D3C">
              <w:rPr>
                <w:sz w:val="24"/>
                <w:szCs w:val="24"/>
                <w:lang w:val="en-US"/>
              </w:rPr>
              <w:t xml:space="preserve"> (expense data)</w:t>
            </w:r>
          </w:p>
        </w:tc>
      </w:tr>
      <w:tr w:rsidR="00835619" w:rsidRPr="00F17D3C" w14:paraId="7575817B" w14:textId="77777777" w:rsidTr="00835619">
        <w:tc>
          <w:tcPr>
            <w:tcW w:w="2405" w:type="dxa"/>
            <w:shd w:val="clear" w:color="auto" w:fill="CAEDFB" w:themeFill="accent4" w:themeFillTint="33"/>
          </w:tcPr>
          <w:p w14:paraId="282BD6D0" w14:textId="77777777" w:rsidR="00835619" w:rsidRPr="00F17D3C" w:rsidRDefault="00835619" w:rsidP="00C25ABC">
            <w:pPr>
              <w:rPr>
                <w:b/>
                <w:bCs/>
                <w:sz w:val="24"/>
                <w:szCs w:val="24"/>
                <w:lang w:val="en-US"/>
              </w:rPr>
            </w:pPr>
            <w:r w:rsidRPr="00F17D3C">
              <w:rPr>
                <w:b/>
                <w:bCs/>
                <w:sz w:val="24"/>
                <w:szCs w:val="24"/>
                <w:lang w:val="en-US"/>
              </w:rPr>
              <w:t>Industry Association Representatives</w:t>
            </w:r>
          </w:p>
        </w:tc>
        <w:tc>
          <w:tcPr>
            <w:tcW w:w="3853" w:type="dxa"/>
          </w:tcPr>
          <w:p w14:paraId="34DCAF06" w14:textId="77777777" w:rsidR="00835619" w:rsidRPr="00F17D3C" w:rsidRDefault="00835619" w:rsidP="00C25ABC">
            <w:pPr>
              <w:jc w:val="center"/>
              <w:rPr>
                <w:sz w:val="24"/>
                <w:szCs w:val="24"/>
                <w:lang w:val="en-US"/>
              </w:rPr>
            </w:pPr>
            <w:r w:rsidRPr="00F17D3C">
              <w:rPr>
                <w:b/>
                <w:bCs/>
                <w:sz w:val="24"/>
                <w:szCs w:val="24"/>
                <w:lang w:val="en-US"/>
              </w:rPr>
              <w:t>Representatives of various agricultural sectors who need data for advocacy</w:t>
            </w:r>
            <w:r w:rsidRPr="00F17D3C">
              <w:rPr>
                <w:sz w:val="24"/>
                <w:szCs w:val="24"/>
                <w:lang w:val="en-US"/>
              </w:rPr>
              <w:t xml:space="preserve">, </w:t>
            </w:r>
            <w:r w:rsidRPr="00F17D3C">
              <w:rPr>
                <w:b/>
                <w:bCs/>
                <w:sz w:val="24"/>
                <w:szCs w:val="24"/>
                <w:lang w:val="en-US"/>
              </w:rPr>
              <w:t>member support, and strategic planning</w:t>
            </w:r>
            <w:r w:rsidRPr="00F17D3C">
              <w:rPr>
                <w:sz w:val="24"/>
                <w:szCs w:val="24"/>
                <w:lang w:val="en-US"/>
              </w:rPr>
              <w:t xml:space="preserve">. They often </w:t>
            </w:r>
            <w:r w:rsidRPr="00F17D3C">
              <w:rPr>
                <w:b/>
                <w:bCs/>
                <w:sz w:val="24"/>
                <w:szCs w:val="24"/>
                <w:lang w:val="en-US"/>
              </w:rPr>
              <w:t>liaise between the government and primary producers.</w:t>
            </w:r>
          </w:p>
        </w:tc>
        <w:tc>
          <w:tcPr>
            <w:tcW w:w="3102" w:type="dxa"/>
          </w:tcPr>
          <w:p w14:paraId="11333B45" w14:textId="77777777" w:rsidR="00835619" w:rsidRPr="00F17D3C" w:rsidRDefault="00835619" w:rsidP="00C25ABC">
            <w:pPr>
              <w:jc w:val="center"/>
              <w:rPr>
                <w:sz w:val="24"/>
                <w:szCs w:val="24"/>
                <w:lang w:val="en-US"/>
              </w:rPr>
            </w:pPr>
            <w:r w:rsidRPr="00F17D3C">
              <w:rPr>
                <w:sz w:val="24"/>
                <w:szCs w:val="24"/>
                <w:lang w:val="en-US"/>
              </w:rPr>
              <w:t xml:space="preserve">The dashboard </w:t>
            </w:r>
            <w:r w:rsidRPr="00F17D3C">
              <w:rPr>
                <w:b/>
                <w:bCs/>
                <w:sz w:val="24"/>
                <w:szCs w:val="24"/>
                <w:lang w:val="en-US"/>
              </w:rPr>
              <w:t>provides sector-specific</w:t>
            </w:r>
            <w:r w:rsidRPr="00F17D3C">
              <w:rPr>
                <w:sz w:val="24"/>
                <w:szCs w:val="24"/>
                <w:lang w:val="en-US"/>
              </w:rPr>
              <w:t xml:space="preserve"> financial health </w:t>
            </w:r>
            <w:r w:rsidRPr="00F17D3C">
              <w:rPr>
                <w:b/>
                <w:bCs/>
                <w:sz w:val="24"/>
                <w:szCs w:val="24"/>
                <w:lang w:val="en-US"/>
              </w:rPr>
              <w:t>data</w:t>
            </w:r>
            <w:r w:rsidRPr="00F17D3C">
              <w:rPr>
                <w:sz w:val="24"/>
                <w:szCs w:val="24"/>
                <w:lang w:val="en-US"/>
              </w:rPr>
              <w:t xml:space="preserve">, </w:t>
            </w:r>
            <w:r w:rsidRPr="00F17D3C">
              <w:rPr>
                <w:b/>
                <w:bCs/>
                <w:sz w:val="24"/>
                <w:szCs w:val="24"/>
                <w:lang w:val="en-US"/>
              </w:rPr>
              <w:t>helping them advocate effectively for their members</w:t>
            </w:r>
            <w:r w:rsidRPr="00F17D3C">
              <w:rPr>
                <w:sz w:val="24"/>
                <w:szCs w:val="24"/>
                <w:lang w:val="en-US"/>
              </w:rPr>
              <w:t xml:space="preserve"> and shape industry strategies based on </w:t>
            </w:r>
            <w:r w:rsidRPr="00F17D3C">
              <w:rPr>
                <w:b/>
                <w:bCs/>
                <w:sz w:val="24"/>
                <w:szCs w:val="24"/>
                <w:lang w:val="en-US"/>
              </w:rPr>
              <w:t>current trends.</w:t>
            </w:r>
          </w:p>
        </w:tc>
      </w:tr>
      <w:tr w:rsidR="00835619" w:rsidRPr="00F17D3C" w14:paraId="069CA34C" w14:textId="77777777" w:rsidTr="00835619">
        <w:tc>
          <w:tcPr>
            <w:tcW w:w="2405" w:type="dxa"/>
            <w:shd w:val="clear" w:color="auto" w:fill="CAEDFB" w:themeFill="accent4" w:themeFillTint="33"/>
          </w:tcPr>
          <w:p w14:paraId="37F54D76" w14:textId="77777777" w:rsidR="00835619" w:rsidRPr="00F17D3C" w:rsidRDefault="00835619" w:rsidP="00C25ABC">
            <w:pPr>
              <w:rPr>
                <w:b/>
                <w:bCs/>
                <w:sz w:val="24"/>
                <w:szCs w:val="24"/>
                <w:lang w:val="en-US"/>
              </w:rPr>
            </w:pPr>
            <w:r w:rsidRPr="00F17D3C">
              <w:rPr>
                <w:b/>
                <w:bCs/>
                <w:sz w:val="24"/>
                <w:szCs w:val="24"/>
                <w:lang w:val="en-US"/>
              </w:rPr>
              <w:t>Educational Institutions</w:t>
            </w:r>
          </w:p>
        </w:tc>
        <w:tc>
          <w:tcPr>
            <w:tcW w:w="3853" w:type="dxa"/>
          </w:tcPr>
          <w:p w14:paraId="58A9726B" w14:textId="77777777" w:rsidR="00835619" w:rsidRPr="00F17D3C" w:rsidRDefault="00835619" w:rsidP="00C25ABC">
            <w:pPr>
              <w:jc w:val="center"/>
              <w:rPr>
                <w:sz w:val="24"/>
                <w:szCs w:val="24"/>
                <w:lang w:val="en-US"/>
              </w:rPr>
            </w:pPr>
            <w:r w:rsidRPr="00F17D3C">
              <w:rPr>
                <w:b/>
                <w:bCs/>
                <w:sz w:val="24"/>
                <w:szCs w:val="24"/>
                <w:lang w:val="en-US"/>
              </w:rPr>
              <w:t>Academics, researchers, and students</w:t>
            </w:r>
            <w:r w:rsidRPr="00F17D3C">
              <w:rPr>
                <w:sz w:val="24"/>
                <w:szCs w:val="24"/>
                <w:lang w:val="en-US"/>
              </w:rPr>
              <w:t xml:space="preserve"> focused on agriculture, economics, and related fields. They require comprehensive data for research, teaching, and study.</w:t>
            </w:r>
          </w:p>
        </w:tc>
        <w:tc>
          <w:tcPr>
            <w:tcW w:w="3102" w:type="dxa"/>
          </w:tcPr>
          <w:p w14:paraId="779768CE" w14:textId="77777777" w:rsidR="00835619" w:rsidRPr="00F17D3C" w:rsidRDefault="00835619" w:rsidP="00C25ABC">
            <w:pPr>
              <w:jc w:val="center"/>
              <w:rPr>
                <w:sz w:val="24"/>
                <w:szCs w:val="24"/>
                <w:lang w:val="en-US"/>
              </w:rPr>
            </w:pPr>
            <w:r w:rsidRPr="00F17D3C">
              <w:rPr>
                <w:sz w:val="24"/>
                <w:szCs w:val="24"/>
                <w:lang w:val="en-US"/>
              </w:rPr>
              <w:t xml:space="preserve">Serves as a valuable </w:t>
            </w:r>
            <w:r w:rsidRPr="00F17D3C">
              <w:rPr>
                <w:b/>
                <w:bCs/>
                <w:sz w:val="24"/>
                <w:szCs w:val="24"/>
                <w:lang w:val="en-US"/>
              </w:rPr>
              <w:t>resource for</w:t>
            </w:r>
            <w:r w:rsidRPr="00F17D3C">
              <w:rPr>
                <w:sz w:val="24"/>
                <w:szCs w:val="24"/>
                <w:lang w:val="en-US"/>
              </w:rPr>
              <w:t xml:space="preserve"> </w:t>
            </w:r>
            <w:r w:rsidRPr="00F17D3C">
              <w:rPr>
                <w:b/>
                <w:bCs/>
                <w:sz w:val="24"/>
                <w:szCs w:val="24"/>
                <w:lang w:val="en-US"/>
              </w:rPr>
              <w:t>academic research and analysis</w:t>
            </w:r>
            <w:r w:rsidRPr="00F17D3C">
              <w:rPr>
                <w:sz w:val="24"/>
                <w:szCs w:val="24"/>
                <w:lang w:val="en-US"/>
              </w:rPr>
              <w:t xml:space="preserve">, offering extensive data for </w:t>
            </w:r>
            <w:r w:rsidRPr="00F17D3C">
              <w:rPr>
                <w:b/>
                <w:bCs/>
                <w:sz w:val="24"/>
                <w:szCs w:val="24"/>
                <w:lang w:val="en-US"/>
              </w:rPr>
              <w:t>case studies, thesis projects</w:t>
            </w:r>
            <w:r w:rsidRPr="00F17D3C">
              <w:rPr>
                <w:sz w:val="24"/>
                <w:szCs w:val="24"/>
                <w:lang w:val="en-US"/>
              </w:rPr>
              <w:t>, and industry analysis.</w:t>
            </w:r>
          </w:p>
        </w:tc>
      </w:tr>
      <w:tr w:rsidR="00835619" w:rsidRPr="00F17D3C" w14:paraId="7C84972D" w14:textId="77777777" w:rsidTr="00835619">
        <w:tc>
          <w:tcPr>
            <w:tcW w:w="2405" w:type="dxa"/>
            <w:shd w:val="clear" w:color="auto" w:fill="CAEDFB" w:themeFill="accent4" w:themeFillTint="33"/>
          </w:tcPr>
          <w:p w14:paraId="423142D9" w14:textId="77777777" w:rsidR="00835619" w:rsidRPr="00F17D3C" w:rsidRDefault="00835619" w:rsidP="00C25ABC">
            <w:pPr>
              <w:rPr>
                <w:b/>
                <w:bCs/>
                <w:sz w:val="24"/>
                <w:szCs w:val="24"/>
                <w:lang w:val="en-US"/>
              </w:rPr>
            </w:pPr>
            <w:r w:rsidRPr="00F17D3C">
              <w:rPr>
                <w:b/>
                <w:bCs/>
                <w:sz w:val="24"/>
                <w:szCs w:val="24"/>
                <w:lang w:val="en-US"/>
              </w:rPr>
              <w:t>Industry Professionals (national/international)</w:t>
            </w:r>
          </w:p>
        </w:tc>
        <w:tc>
          <w:tcPr>
            <w:tcW w:w="3853" w:type="dxa"/>
          </w:tcPr>
          <w:p w14:paraId="76DE470F" w14:textId="77777777" w:rsidR="00835619" w:rsidRPr="00F17D3C" w:rsidRDefault="00835619" w:rsidP="00C25ABC">
            <w:pPr>
              <w:jc w:val="center"/>
              <w:rPr>
                <w:sz w:val="24"/>
                <w:szCs w:val="24"/>
                <w:lang w:val="en-US"/>
              </w:rPr>
            </w:pPr>
            <w:r w:rsidRPr="00F17D3C">
              <w:rPr>
                <w:sz w:val="24"/>
                <w:szCs w:val="24"/>
                <w:lang w:val="en-US"/>
              </w:rPr>
              <w:t xml:space="preserve">Professionals involved in </w:t>
            </w:r>
            <w:r w:rsidRPr="00F17D3C">
              <w:rPr>
                <w:b/>
                <w:bCs/>
                <w:sz w:val="24"/>
                <w:szCs w:val="24"/>
                <w:lang w:val="en-US"/>
              </w:rPr>
              <w:t>agricultural analysis, consultancy, and international trade.</w:t>
            </w:r>
            <w:r w:rsidRPr="00F17D3C">
              <w:rPr>
                <w:sz w:val="24"/>
                <w:szCs w:val="24"/>
                <w:lang w:val="en-US"/>
              </w:rPr>
              <w:t xml:space="preserve"> They require broad and in-depth data for statistical analysis, market trends, and advising clients.</w:t>
            </w:r>
          </w:p>
        </w:tc>
        <w:tc>
          <w:tcPr>
            <w:tcW w:w="3102" w:type="dxa"/>
          </w:tcPr>
          <w:p w14:paraId="48590E8C" w14:textId="77777777" w:rsidR="00835619" w:rsidRPr="00F17D3C" w:rsidRDefault="00835619" w:rsidP="00C25ABC">
            <w:pPr>
              <w:jc w:val="center"/>
              <w:rPr>
                <w:b/>
                <w:bCs/>
                <w:sz w:val="24"/>
                <w:szCs w:val="24"/>
                <w:lang w:val="en-US"/>
              </w:rPr>
            </w:pPr>
            <w:r w:rsidRPr="00F17D3C">
              <w:rPr>
                <w:sz w:val="24"/>
                <w:szCs w:val="24"/>
                <w:lang w:val="en-US"/>
              </w:rPr>
              <w:t xml:space="preserve">A </w:t>
            </w:r>
            <w:r w:rsidRPr="00F17D3C">
              <w:rPr>
                <w:b/>
                <w:bCs/>
                <w:sz w:val="24"/>
                <w:szCs w:val="24"/>
                <w:lang w:val="en-US"/>
              </w:rPr>
              <w:t>platform for statistical analysis</w:t>
            </w:r>
            <w:r w:rsidRPr="00F17D3C">
              <w:rPr>
                <w:sz w:val="24"/>
                <w:szCs w:val="24"/>
                <w:lang w:val="en-US"/>
              </w:rPr>
              <w:t xml:space="preserve"> and responding to ad-hoc data requests. International professionals can use it for comparative studies and </w:t>
            </w:r>
            <w:r w:rsidRPr="00F17D3C">
              <w:rPr>
                <w:b/>
                <w:bCs/>
                <w:sz w:val="24"/>
                <w:szCs w:val="24"/>
                <w:lang w:val="en-US"/>
              </w:rPr>
              <w:t>understanding the Canadian agricultural market.</w:t>
            </w:r>
          </w:p>
          <w:p w14:paraId="1B8FF3B1" w14:textId="77777777" w:rsidR="00835619" w:rsidRPr="00F17D3C" w:rsidRDefault="00835619" w:rsidP="00C25ABC">
            <w:pPr>
              <w:jc w:val="center"/>
              <w:rPr>
                <w:sz w:val="24"/>
                <w:szCs w:val="24"/>
                <w:lang w:val="en-US"/>
              </w:rPr>
            </w:pPr>
            <w:r w:rsidRPr="00F17D3C">
              <w:rPr>
                <w:sz w:val="24"/>
                <w:szCs w:val="24"/>
                <w:lang w:val="en-US"/>
              </w:rPr>
              <w:t>Use CFA resources in sidebar.</w:t>
            </w:r>
          </w:p>
        </w:tc>
      </w:tr>
      <w:tr w:rsidR="00835619" w:rsidRPr="00F17D3C" w14:paraId="68D37762" w14:textId="77777777" w:rsidTr="00835619">
        <w:tc>
          <w:tcPr>
            <w:tcW w:w="2405" w:type="dxa"/>
            <w:shd w:val="clear" w:color="auto" w:fill="CAEDFB" w:themeFill="accent4" w:themeFillTint="33"/>
          </w:tcPr>
          <w:p w14:paraId="05A89D4D" w14:textId="77777777" w:rsidR="00835619" w:rsidRPr="00F17D3C" w:rsidRDefault="00835619" w:rsidP="00C25ABC">
            <w:pPr>
              <w:rPr>
                <w:b/>
                <w:bCs/>
                <w:sz w:val="24"/>
                <w:szCs w:val="24"/>
                <w:lang w:val="en-US"/>
              </w:rPr>
            </w:pPr>
            <w:r w:rsidRPr="00F17D3C">
              <w:rPr>
                <w:b/>
                <w:bCs/>
                <w:sz w:val="24"/>
                <w:szCs w:val="24"/>
                <w:lang w:val="en-US"/>
              </w:rPr>
              <w:t>General Public</w:t>
            </w:r>
          </w:p>
        </w:tc>
        <w:tc>
          <w:tcPr>
            <w:tcW w:w="3853" w:type="dxa"/>
          </w:tcPr>
          <w:p w14:paraId="30A74181" w14:textId="77777777" w:rsidR="00835619" w:rsidRPr="00F17D3C" w:rsidRDefault="00835619" w:rsidP="00C25ABC">
            <w:pPr>
              <w:jc w:val="center"/>
              <w:rPr>
                <w:sz w:val="24"/>
                <w:szCs w:val="24"/>
                <w:lang w:val="en-US"/>
              </w:rPr>
            </w:pPr>
            <w:r w:rsidRPr="00F17D3C">
              <w:rPr>
                <w:sz w:val="24"/>
                <w:szCs w:val="24"/>
                <w:lang w:val="en-US"/>
              </w:rPr>
              <w:t xml:space="preserve">Non-specialist </w:t>
            </w:r>
            <w:r w:rsidRPr="00F17D3C">
              <w:rPr>
                <w:b/>
                <w:bCs/>
                <w:sz w:val="24"/>
                <w:szCs w:val="24"/>
                <w:lang w:val="en-US"/>
              </w:rPr>
              <w:t>individuals interested in agriculture</w:t>
            </w:r>
            <w:r w:rsidRPr="00F17D3C">
              <w:rPr>
                <w:sz w:val="24"/>
                <w:szCs w:val="24"/>
                <w:lang w:val="en-US"/>
              </w:rPr>
              <w:t xml:space="preserve">, such as consumers, environmental advocates, and </w:t>
            </w:r>
            <w:r w:rsidRPr="00F17D3C">
              <w:rPr>
                <w:b/>
                <w:bCs/>
                <w:sz w:val="24"/>
                <w:szCs w:val="24"/>
                <w:lang w:val="en-US"/>
              </w:rPr>
              <w:t>community members.</w:t>
            </w:r>
          </w:p>
        </w:tc>
        <w:tc>
          <w:tcPr>
            <w:tcW w:w="3102" w:type="dxa"/>
          </w:tcPr>
          <w:p w14:paraId="1B88C3FD" w14:textId="77777777" w:rsidR="00835619" w:rsidRPr="00F17D3C" w:rsidRDefault="00835619" w:rsidP="00C25ABC">
            <w:pPr>
              <w:jc w:val="center"/>
              <w:rPr>
                <w:sz w:val="24"/>
                <w:szCs w:val="24"/>
                <w:lang w:val="en-US"/>
              </w:rPr>
            </w:pPr>
            <w:r w:rsidRPr="00F17D3C">
              <w:rPr>
                <w:sz w:val="24"/>
                <w:szCs w:val="24"/>
                <w:lang w:val="en-US"/>
              </w:rPr>
              <w:t xml:space="preserve">Offers </w:t>
            </w:r>
            <w:r w:rsidRPr="00F17D3C">
              <w:rPr>
                <w:b/>
                <w:bCs/>
                <w:sz w:val="24"/>
                <w:szCs w:val="24"/>
                <w:lang w:val="en-US"/>
              </w:rPr>
              <w:t xml:space="preserve">an accessible way for the </w:t>
            </w:r>
            <w:proofErr w:type="gramStart"/>
            <w:r w:rsidRPr="00F17D3C">
              <w:rPr>
                <w:b/>
                <w:bCs/>
                <w:sz w:val="24"/>
                <w:szCs w:val="24"/>
                <w:lang w:val="en-US"/>
              </w:rPr>
              <w:t>general public</w:t>
            </w:r>
            <w:proofErr w:type="gramEnd"/>
            <w:r w:rsidRPr="00F17D3C">
              <w:rPr>
                <w:b/>
                <w:bCs/>
                <w:sz w:val="24"/>
                <w:szCs w:val="24"/>
                <w:lang w:val="en-US"/>
              </w:rPr>
              <w:t xml:space="preserve"> to understand</w:t>
            </w:r>
            <w:r w:rsidRPr="00F17D3C">
              <w:rPr>
                <w:sz w:val="24"/>
                <w:szCs w:val="24"/>
                <w:lang w:val="en-US"/>
              </w:rPr>
              <w:t xml:space="preserve"> </w:t>
            </w:r>
            <w:r w:rsidRPr="00F17D3C">
              <w:rPr>
                <w:b/>
                <w:bCs/>
                <w:sz w:val="24"/>
                <w:szCs w:val="24"/>
                <w:lang w:val="en-US"/>
              </w:rPr>
              <w:t>farm financial health</w:t>
            </w:r>
            <w:r w:rsidRPr="00F17D3C">
              <w:rPr>
                <w:sz w:val="24"/>
                <w:szCs w:val="24"/>
                <w:lang w:val="en-US"/>
              </w:rPr>
              <w:t xml:space="preserve"> and its implications on national and local levels, </w:t>
            </w:r>
            <w:r w:rsidRPr="00F17D3C">
              <w:rPr>
                <w:b/>
                <w:bCs/>
                <w:sz w:val="24"/>
                <w:szCs w:val="24"/>
                <w:lang w:val="en-US"/>
              </w:rPr>
              <w:t>enhancing public awareness and knowledge of farmers in Canada.</w:t>
            </w:r>
          </w:p>
        </w:tc>
      </w:tr>
    </w:tbl>
    <w:p w14:paraId="3209A21B" w14:textId="77777777" w:rsidR="00F17D3C" w:rsidRDefault="00F17D3C" w:rsidP="000C4E4A">
      <w:pPr>
        <w:rPr>
          <w:b/>
          <w:bCs/>
        </w:rPr>
      </w:pPr>
    </w:p>
    <w:p w14:paraId="1B68A425" w14:textId="6BEB041C" w:rsidR="0013721A" w:rsidRPr="00F17D3C" w:rsidRDefault="0013721A" w:rsidP="000C4E4A">
      <w:pPr>
        <w:rPr>
          <w:b/>
          <w:bCs/>
        </w:rPr>
      </w:pPr>
      <w:r w:rsidRPr="00F17D3C">
        <w:rPr>
          <w:b/>
          <w:bCs/>
        </w:rPr>
        <w:lastRenderedPageBreak/>
        <w:t>Examining Key Financial Indicators</w:t>
      </w:r>
    </w:p>
    <w:p w14:paraId="01F3CD90" w14:textId="77777777" w:rsidR="0013721A" w:rsidRPr="00F17D3C" w:rsidRDefault="0013721A" w:rsidP="000C4E4A">
      <w:pPr>
        <w:rPr>
          <w:b/>
          <w:bCs/>
        </w:rPr>
      </w:pPr>
    </w:p>
    <w:p w14:paraId="64C93489" w14:textId="3136B91F" w:rsidR="000C4E4A" w:rsidRPr="00F17D3C" w:rsidRDefault="000C4E4A" w:rsidP="000C4E4A">
      <w:r w:rsidRPr="00F17D3C">
        <w:t>The financial performance of Canada’s agriculture sector is a cornerstone of its contribution to the national economy, sustainability, and competitiveness. This milestone examines key indicators such as farm income, financial ratios, GDP contributions, trade balance, and input costs. Together, these metrics provide a comprehensive view of the sector's economic health and resilience, enabling stakeholders to make informed, data-driven decisions that enhance profitability and foster sustainable agricultural practices.</w:t>
      </w:r>
    </w:p>
    <w:p w14:paraId="15F14649" w14:textId="77777777" w:rsidR="000C4E4A" w:rsidRPr="00F17D3C" w:rsidRDefault="000C4E4A" w:rsidP="000C4E4A"/>
    <w:p w14:paraId="5DBA388D" w14:textId="05CED3A8" w:rsidR="000C4E4A" w:rsidRPr="00F17D3C" w:rsidRDefault="008910BE" w:rsidP="00F22592">
      <w:hyperlink r:id="rId5" w:history="1">
        <w:r w:rsidR="000C4E4A" w:rsidRPr="00F17D3C">
          <w:rPr>
            <w:rStyle w:val="Hyperlink"/>
          </w:rPr>
          <w:t>Canada's agriculture sector ranks as the 5th largest global agricultural exporter and the 11th largest exporter of manufactured food and beverage products</w:t>
        </w:r>
      </w:hyperlink>
      <w:r w:rsidR="000C4E4A" w:rsidRPr="00F17D3C">
        <w:t>. This global standing underscores its critical role in trade, employment, and GDP. Metrics such as Net Farm Income and farm financial ratios—Liquidity, Solvency, and Profitability—reveal short- and long-term financial stability, debt management, and asset utilization efficiency.</w:t>
      </w:r>
      <w:r w:rsidR="00F22592" w:rsidRPr="00F17D3C">
        <w:t xml:space="preserve"> </w:t>
      </w:r>
      <w:r w:rsidR="000C4E4A" w:rsidRPr="00F17D3C">
        <w:t>Amidst ongoing trade considerations</w:t>
      </w:r>
      <w:r w:rsidRPr="00F17D3C">
        <w:t xml:space="preserve"> and geopolitical disruptions</w:t>
      </w:r>
      <w:r w:rsidR="000C4E4A" w:rsidRPr="00F17D3C">
        <w:t xml:space="preserve">, it is imperative to focus on these </w:t>
      </w:r>
      <w:r w:rsidRPr="00F17D3C">
        <w:t>on-</w:t>
      </w:r>
      <w:r w:rsidR="000C4E4A" w:rsidRPr="00F17D3C">
        <w:t>farm ratios to gain a comprehensive understanding of the financial health of farms nationwide.</w:t>
      </w:r>
    </w:p>
    <w:p w14:paraId="6C8A4256" w14:textId="77777777" w:rsidR="000C4E4A" w:rsidRPr="00F17D3C" w:rsidRDefault="000C4E4A" w:rsidP="000C4E4A"/>
    <w:p w14:paraId="5E090988" w14:textId="2F3DAFB3" w:rsidR="000C4E4A" w:rsidRPr="00F17D3C" w:rsidRDefault="000C4E4A" w:rsidP="000C4E4A">
      <w:pPr>
        <w:ind w:left="720"/>
      </w:pPr>
      <w:r w:rsidRPr="00F17D3C">
        <w:t>Current liquidity ratio, defined as having enough current assets to cover current liabilities.</w:t>
      </w:r>
    </w:p>
    <w:p w14:paraId="1BBF96BA" w14:textId="77777777" w:rsidR="000C4E4A" w:rsidRPr="00F17D3C" w:rsidRDefault="000C4E4A" w:rsidP="000C4E4A">
      <w:pPr>
        <w:ind w:firstLine="720"/>
        <w:rPr>
          <w:b/>
          <w:bCs/>
        </w:rPr>
      </w:pPr>
      <w:r w:rsidRPr="00F17D3C">
        <w:rPr>
          <w:b/>
          <w:bCs/>
        </w:rPr>
        <w:t>current ratio = current farm assets / current farm</w:t>
      </w:r>
    </w:p>
    <w:p w14:paraId="20061BC3" w14:textId="77777777" w:rsidR="000C4E4A" w:rsidRPr="00F17D3C" w:rsidRDefault="000C4E4A" w:rsidP="000C4E4A">
      <w:pPr>
        <w:ind w:left="720"/>
      </w:pPr>
      <w:r w:rsidRPr="00F17D3C">
        <w:t>A ratio of more than 1.5 is considered strong, 1.0 to 1.5 is satisfactory and less than 1.0 is weak.</w:t>
      </w:r>
    </w:p>
    <w:p w14:paraId="2563D88A" w14:textId="77777777" w:rsidR="000C4E4A" w:rsidRPr="00F17D3C" w:rsidRDefault="000C4E4A" w:rsidP="000C4E4A"/>
    <w:p w14:paraId="2821BDD5" w14:textId="7DADA2DF" w:rsidR="000C4E4A" w:rsidRPr="00F17D3C" w:rsidRDefault="000C4E4A" w:rsidP="000C4E4A">
      <w:pPr>
        <w:ind w:left="720"/>
      </w:pPr>
      <w:r w:rsidRPr="00F17D3C">
        <w:t xml:space="preserve">Solvency ratio: debt (tells us what portion of a farm’s assets is </w:t>
      </w:r>
      <w:r w:rsidR="00FA22F9" w:rsidRPr="00F17D3C">
        <w:t>financed</w:t>
      </w:r>
      <w:r w:rsidRPr="00F17D3C">
        <w:t xml:space="preserve"> by debt).</w:t>
      </w:r>
      <w:r w:rsidRPr="00F17D3C">
        <w:t xml:space="preserve"> </w:t>
      </w:r>
      <w:r w:rsidRPr="00F17D3C">
        <w:t xml:space="preserve">This indicates the number of dollars of debt for every dollar of asset value. </w:t>
      </w:r>
    </w:p>
    <w:p w14:paraId="317C5B44" w14:textId="77777777" w:rsidR="000C4E4A" w:rsidRPr="00F17D3C" w:rsidRDefault="000C4E4A" w:rsidP="000C4E4A">
      <w:pPr>
        <w:ind w:firstLine="720"/>
        <w:rPr>
          <w:b/>
          <w:bCs/>
        </w:rPr>
      </w:pPr>
      <w:r w:rsidRPr="00F17D3C">
        <w:rPr>
          <w:b/>
          <w:bCs/>
        </w:rPr>
        <w:t>Debt ratio = total farm liabilities/ total farm assets</w:t>
      </w:r>
    </w:p>
    <w:p w14:paraId="0AC603BE" w14:textId="77777777" w:rsidR="000C4E4A" w:rsidRPr="00F17D3C" w:rsidRDefault="000C4E4A" w:rsidP="000C4E4A">
      <w:pPr>
        <w:ind w:left="720"/>
      </w:pPr>
      <w:r w:rsidRPr="00F17D3C">
        <w:t>Generally, a ratio of less than 0.25 is considered very strong, a 0.25 to 0.40 ratio is satisfactory, and more than 0.40 is weak.</w:t>
      </w:r>
    </w:p>
    <w:p w14:paraId="698A40CD" w14:textId="77777777" w:rsidR="000C4E4A" w:rsidRPr="00F17D3C" w:rsidRDefault="000C4E4A" w:rsidP="000C4E4A"/>
    <w:p w14:paraId="77E4DBD3" w14:textId="77777777" w:rsidR="000C4E4A" w:rsidRPr="00F17D3C" w:rsidRDefault="000C4E4A" w:rsidP="000C4E4A">
      <w:pPr>
        <w:ind w:left="720"/>
      </w:pPr>
      <w:r w:rsidRPr="00F17D3C">
        <w:t>The Profitability ratio: return on assets tells us how much profit a farm is making for each dollar of assets it has.</w:t>
      </w:r>
    </w:p>
    <w:p w14:paraId="21D22850" w14:textId="77777777" w:rsidR="000C4E4A" w:rsidRPr="00F17D3C" w:rsidRDefault="000C4E4A" w:rsidP="000C4E4A">
      <w:pPr>
        <w:ind w:firstLine="720"/>
        <w:rPr>
          <w:b/>
          <w:bCs/>
        </w:rPr>
      </w:pPr>
      <w:r w:rsidRPr="00F17D3C">
        <w:rPr>
          <w:b/>
          <w:bCs/>
        </w:rPr>
        <w:t>Return-on-Assets Ratio = Net Income / Total Assets</w:t>
      </w:r>
    </w:p>
    <w:p w14:paraId="21BAE43F" w14:textId="5CE43B6C" w:rsidR="000C4E4A" w:rsidRPr="00F17D3C" w:rsidRDefault="000C4E4A" w:rsidP="000C4E4A">
      <w:pPr>
        <w:ind w:left="720"/>
      </w:pPr>
      <w:r w:rsidRPr="00F17D3C">
        <w:t>Farms typically have a Return-on-Asset that ranges from 2% to 5%, higher than 2% being satisfactory and above</w:t>
      </w:r>
      <w:r w:rsidRPr="00F17D3C">
        <w:t xml:space="preserve"> </w:t>
      </w:r>
      <w:r w:rsidRPr="00F17D3C">
        <w:t>5% considered very strong.</w:t>
      </w:r>
    </w:p>
    <w:p w14:paraId="442495C8" w14:textId="77777777" w:rsidR="0013721A" w:rsidRPr="00F17D3C" w:rsidRDefault="0013721A" w:rsidP="000C4E4A"/>
    <w:p w14:paraId="00E7D415" w14:textId="77777777" w:rsidR="0013721A" w:rsidRPr="00F17D3C" w:rsidRDefault="0013721A" w:rsidP="000C4E4A"/>
    <w:p w14:paraId="4BB66F3F" w14:textId="77777777" w:rsidR="0013721A" w:rsidRPr="00F17D3C" w:rsidRDefault="0013721A" w:rsidP="0013721A">
      <w:r w:rsidRPr="00F17D3C">
        <w:t>GDP contributions and trade data underscore agriculture’s consistent support of Canada’s economic landscape. The Farm Input Price Index (FIPI) complements this view by monitoring changes in critical inputs like fuel and fertilizers, informing operational decisions and policy interventions.</w:t>
      </w:r>
    </w:p>
    <w:p w14:paraId="30D6AF09" w14:textId="77777777" w:rsidR="0013721A" w:rsidRPr="00F17D3C" w:rsidRDefault="0013721A" w:rsidP="0013721A"/>
    <w:p w14:paraId="6FBD80BB" w14:textId="2B5D396E" w:rsidR="0013721A" w:rsidRPr="00F17D3C" w:rsidRDefault="0013721A" w:rsidP="0013721A">
      <w:r w:rsidRPr="00F17D3C">
        <w:t xml:space="preserve">As we integrate datasets from sources like Statistics Canada’s Farm Financial Survey and trade reports, we </w:t>
      </w:r>
      <w:r w:rsidRPr="00F17D3C">
        <w:t>have to</w:t>
      </w:r>
      <w:r w:rsidRPr="00F17D3C">
        <w:t xml:space="preserve"> address challenges in data integration, missing values, and file size constraints. Rigorous preprocessing</w:t>
      </w:r>
      <w:r w:rsidRPr="00F17D3C">
        <w:t xml:space="preserve">, </w:t>
      </w:r>
      <w:r w:rsidRPr="00F17D3C">
        <w:t>cleaning, filtering, and imputing data</w:t>
      </w:r>
      <w:r w:rsidRPr="00F17D3C">
        <w:t xml:space="preserve">, </w:t>
      </w:r>
      <w:r w:rsidRPr="00F17D3C">
        <w:t>ensures the accuracy and reliability of subsequent insights.</w:t>
      </w:r>
    </w:p>
    <w:p w14:paraId="301EA162" w14:textId="77777777" w:rsidR="0013721A" w:rsidRPr="00F17D3C" w:rsidRDefault="0013721A" w:rsidP="000C4E4A"/>
    <w:p w14:paraId="093B1C8D" w14:textId="77777777" w:rsidR="0013721A" w:rsidRPr="00F17D3C" w:rsidRDefault="0013721A" w:rsidP="00316712">
      <w:pPr>
        <w:rPr>
          <w:b/>
          <w:bCs/>
        </w:rPr>
      </w:pPr>
    </w:p>
    <w:p w14:paraId="408047EC" w14:textId="77777777" w:rsidR="0013721A" w:rsidRPr="00F17D3C" w:rsidRDefault="0013721A" w:rsidP="00316712">
      <w:pPr>
        <w:rPr>
          <w:b/>
          <w:bCs/>
        </w:rPr>
      </w:pPr>
    </w:p>
    <w:p w14:paraId="745B6570" w14:textId="77777777" w:rsidR="0013721A" w:rsidRPr="00F17D3C" w:rsidRDefault="0013721A" w:rsidP="00316712">
      <w:pPr>
        <w:rPr>
          <w:b/>
          <w:bCs/>
        </w:rPr>
      </w:pPr>
    </w:p>
    <w:p w14:paraId="0921113A" w14:textId="1453F7F0" w:rsidR="0013721A" w:rsidRPr="00F17D3C" w:rsidRDefault="0013721A" w:rsidP="00316712">
      <w:pPr>
        <w:rPr>
          <w:b/>
          <w:bCs/>
        </w:rPr>
      </w:pPr>
      <w:r w:rsidRPr="00F17D3C">
        <w:rPr>
          <w:b/>
          <w:bCs/>
        </w:rPr>
        <w:lastRenderedPageBreak/>
        <w:t xml:space="preserve">Data Exploration, Transformation, and KPI </w:t>
      </w:r>
      <w:proofErr w:type="spellStart"/>
      <w:r w:rsidRPr="00F17D3C">
        <w:rPr>
          <w:b/>
          <w:bCs/>
        </w:rPr>
        <w:t>Development</w:t>
      </w:r>
    </w:p>
    <w:p w14:paraId="5FF813E9" w14:textId="77777777" w:rsidR="0013721A" w:rsidRPr="00F17D3C" w:rsidRDefault="0013721A" w:rsidP="00316712">
      <w:proofErr w:type="spellEnd"/>
    </w:p>
    <w:p w14:paraId="0751767F" w14:textId="77777777" w:rsidR="0013721A" w:rsidRPr="0013721A" w:rsidRDefault="0013721A" w:rsidP="0013721A">
      <w:r w:rsidRPr="0013721A">
        <w:t>To create a robust dashboard, we first focused on data exploration and cleaning. Using Python and log transformations, we reduced skewness in datasets, enabling more stable comparisons and reliable modeling:</w:t>
      </w:r>
    </w:p>
    <w:p w14:paraId="32004984" w14:textId="77777777" w:rsidR="0013721A" w:rsidRPr="00F17D3C" w:rsidRDefault="0013721A" w:rsidP="0013721A">
      <w:pPr>
        <w:rPr>
          <w:b/>
          <w:bCs/>
        </w:rPr>
      </w:pPr>
    </w:p>
    <w:p w14:paraId="59F3293F" w14:textId="45BE5644" w:rsidR="0013721A" w:rsidRPr="0013721A" w:rsidRDefault="0013721A" w:rsidP="0013721A">
      <w:r w:rsidRPr="0013721A">
        <w:rPr>
          <w:b/>
          <w:bCs/>
        </w:rPr>
        <w:t>Trade Values:</w:t>
      </w:r>
      <w:r w:rsidRPr="0013721A">
        <w:t xml:space="preserve"> Initially right-skewed (skewness = 1.11), log transforming reduced it to 0.24, revealing clearer trade growth patterns.</w:t>
      </w:r>
    </w:p>
    <w:p w14:paraId="090FFF35" w14:textId="77777777" w:rsidR="0013721A" w:rsidRPr="00F17D3C" w:rsidRDefault="0013721A" w:rsidP="0013721A">
      <w:pPr>
        <w:rPr>
          <w:b/>
          <w:bCs/>
        </w:rPr>
      </w:pPr>
    </w:p>
    <w:p w14:paraId="1798182F" w14:textId="797B44EC" w:rsidR="0013721A" w:rsidRPr="0013721A" w:rsidRDefault="0013721A" w:rsidP="0013721A">
      <w:r w:rsidRPr="0013721A">
        <w:rPr>
          <w:b/>
          <w:bCs/>
        </w:rPr>
        <w:t>Net Cash Income (NCI):</w:t>
      </w:r>
      <w:r w:rsidRPr="0013721A">
        <w:t xml:space="preserve"> Strong positive skew (1.65) improved to 0.29 after transformation, delivering a more balanced perspective on farm income trends.</w:t>
      </w:r>
    </w:p>
    <w:p w14:paraId="34E61332" w14:textId="77777777" w:rsidR="0013721A" w:rsidRPr="00F17D3C" w:rsidRDefault="0013721A" w:rsidP="0013721A">
      <w:pPr>
        <w:rPr>
          <w:b/>
          <w:bCs/>
        </w:rPr>
      </w:pPr>
    </w:p>
    <w:p w14:paraId="40E49100" w14:textId="002F6298" w:rsidR="0013721A" w:rsidRPr="0013721A" w:rsidRDefault="0013721A" w:rsidP="0013721A">
      <w:r w:rsidRPr="0013721A">
        <w:rPr>
          <w:b/>
          <w:bCs/>
        </w:rPr>
        <w:t>Financial Ratios:</w:t>
      </w:r>
      <w:r w:rsidRPr="0013721A">
        <w:t xml:space="preserve"> High liquidity and solvency ratios confirm the sector’s strong financial footing, though variations by region and farm type emphasize the need for segmented analysis.</w:t>
      </w:r>
    </w:p>
    <w:p w14:paraId="446F62D5" w14:textId="77777777" w:rsidR="0013721A" w:rsidRPr="00F17D3C" w:rsidRDefault="0013721A" w:rsidP="0013721A">
      <w:pPr>
        <w:rPr>
          <w:b/>
          <w:bCs/>
        </w:rPr>
      </w:pPr>
    </w:p>
    <w:p w14:paraId="1B9B833F" w14:textId="140950D9" w:rsidR="0013721A" w:rsidRPr="0013721A" w:rsidRDefault="0013721A" w:rsidP="0013721A">
      <w:r w:rsidRPr="0013721A">
        <w:rPr>
          <w:b/>
          <w:bCs/>
        </w:rPr>
        <w:t>Farm Input Price Index (FIPI):</w:t>
      </w:r>
      <w:r w:rsidRPr="0013721A">
        <w:t xml:space="preserve"> Near-symmetric after transformation, indicating stable input cost trends and fewer distortions from extreme values.</w:t>
      </w:r>
    </w:p>
    <w:p w14:paraId="4015812C" w14:textId="77777777" w:rsidR="0013721A" w:rsidRPr="00F17D3C" w:rsidRDefault="0013721A" w:rsidP="0013721A">
      <w:pPr>
        <w:rPr>
          <w:b/>
          <w:bCs/>
        </w:rPr>
      </w:pPr>
    </w:p>
    <w:p w14:paraId="3806BDFC" w14:textId="38B9844E" w:rsidR="0013721A" w:rsidRPr="00F17D3C" w:rsidRDefault="0013721A" w:rsidP="0013721A">
      <w:r w:rsidRPr="0013721A">
        <w:rPr>
          <w:b/>
          <w:bCs/>
        </w:rPr>
        <w:t>GDP Data:</w:t>
      </w:r>
      <w:r w:rsidRPr="0013721A">
        <w:t xml:space="preserve"> Nearly perfect symmetry after log transformation, underscoring the sector’s consistent economic contribution and reliability.</w:t>
      </w:r>
    </w:p>
    <w:p w14:paraId="3DE48197" w14:textId="77777777" w:rsidR="0013721A" w:rsidRPr="0013721A" w:rsidRDefault="0013721A" w:rsidP="0013721A"/>
    <w:p w14:paraId="78A7DDB5" w14:textId="332F7A7B" w:rsidR="00C8097F" w:rsidRPr="00F17D3C" w:rsidRDefault="0013721A" w:rsidP="00F120FC">
      <w:r w:rsidRPr="0013721A">
        <w:t xml:space="preserve">By stabilizing these distributions, stakeholders can trust that observed trends reflect genuine market changes rather than skewed data. This foundational work prepares </w:t>
      </w:r>
      <w:r w:rsidRPr="00F17D3C">
        <w:t>for</w:t>
      </w:r>
      <w:r w:rsidRPr="0013721A">
        <w:t xml:space="preserve"> </w:t>
      </w:r>
      <w:r w:rsidRPr="00F17D3C">
        <w:t xml:space="preserve">the </w:t>
      </w:r>
      <w:proofErr w:type="spellStart"/>
      <w:r w:rsidRPr="0013721A">
        <w:t>integrat</w:t>
      </w:r>
      <w:r w:rsidRPr="00F17D3C">
        <w:t>ation</w:t>
      </w:r>
      <w:proofErr w:type="spellEnd"/>
      <w:r w:rsidRPr="00F17D3C">
        <w:t xml:space="preserve"> of </w:t>
      </w:r>
      <w:r w:rsidRPr="0013721A">
        <w:t xml:space="preserve">KPIs into a user-friendly visualization tool. A preview of the final Power BI report is accessible </w:t>
      </w:r>
      <w:r w:rsidRPr="00F17D3C">
        <w:t xml:space="preserve">at </w:t>
      </w:r>
      <w:hyperlink r:id="rId6" w:history="1">
        <w:r w:rsidRPr="00F17D3C">
          <w:rPr>
            <w:rStyle w:val="Hyperlink"/>
          </w:rPr>
          <w:t>https://www.cfa-f</w:t>
        </w:r>
        <w:r w:rsidRPr="00F17D3C">
          <w:rPr>
            <w:rStyle w:val="Hyperlink"/>
          </w:rPr>
          <w:t>c</w:t>
        </w:r>
        <w:r w:rsidRPr="00F17D3C">
          <w:rPr>
            <w:rStyle w:val="Hyperlink"/>
          </w:rPr>
          <w:t>a.ca/data-dashboard</w:t>
        </w:r>
      </w:hyperlink>
      <w:r w:rsidRPr="00F17D3C">
        <w:t>, password: “CFAFCA”</w:t>
      </w:r>
      <w:r w:rsidRPr="00F17D3C">
        <w:t xml:space="preserve">, </w:t>
      </w:r>
      <w:r w:rsidRPr="0013721A">
        <w:t>showing how these insights can guide policy, research, and strategic planning.</w:t>
      </w:r>
    </w:p>
    <w:sectPr w:rsidR="00C8097F" w:rsidRPr="00F17D3C" w:rsidSect="0060692C">
      <w:pgSz w:w="12240" w:h="15840" w:orient="landscape"/>
      <w:pgMar w:top="743" w:right="1435" w:bottom="1695" w:left="1435"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A46"/>
    <w:multiLevelType w:val="multilevel"/>
    <w:tmpl w:val="69DC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D4A16"/>
    <w:multiLevelType w:val="multilevel"/>
    <w:tmpl w:val="00B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21F4F"/>
    <w:multiLevelType w:val="multilevel"/>
    <w:tmpl w:val="827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26090"/>
    <w:multiLevelType w:val="hybridMultilevel"/>
    <w:tmpl w:val="C0945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71CCC"/>
    <w:multiLevelType w:val="hybridMultilevel"/>
    <w:tmpl w:val="773A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725AE"/>
    <w:multiLevelType w:val="hybridMultilevel"/>
    <w:tmpl w:val="927AEEA0"/>
    <w:lvl w:ilvl="0" w:tplc="CF08067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710"/>
    <w:multiLevelType w:val="hybridMultilevel"/>
    <w:tmpl w:val="9A845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D8E246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B15FB"/>
    <w:multiLevelType w:val="hybridMultilevel"/>
    <w:tmpl w:val="3710D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D78C2"/>
    <w:multiLevelType w:val="multilevel"/>
    <w:tmpl w:val="151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81E5D"/>
    <w:multiLevelType w:val="multilevel"/>
    <w:tmpl w:val="17742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25C0D"/>
    <w:multiLevelType w:val="hybridMultilevel"/>
    <w:tmpl w:val="65664F2E"/>
    <w:lvl w:ilvl="0" w:tplc="56B4D0E4">
      <w:start w:val="1"/>
      <w:numFmt w:val="decimal"/>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951CC"/>
    <w:multiLevelType w:val="hybridMultilevel"/>
    <w:tmpl w:val="A5A4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36B4E"/>
    <w:multiLevelType w:val="hybridMultilevel"/>
    <w:tmpl w:val="2C563DEA"/>
    <w:lvl w:ilvl="0" w:tplc="FA58896A">
      <w:start w:val="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84659"/>
    <w:multiLevelType w:val="multilevel"/>
    <w:tmpl w:val="10C4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77B29"/>
    <w:multiLevelType w:val="hybridMultilevel"/>
    <w:tmpl w:val="BFF6C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32FA3"/>
    <w:multiLevelType w:val="multilevel"/>
    <w:tmpl w:val="76E6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645396"/>
    <w:multiLevelType w:val="hybridMultilevel"/>
    <w:tmpl w:val="7E8EAC1E"/>
    <w:lvl w:ilvl="0" w:tplc="89C4AE5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3D38BA"/>
    <w:multiLevelType w:val="multilevel"/>
    <w:tmpl w:val="02942E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EF9660B"/>
    <w:multiLevelType w:val="multilevel"/>
    <w:tmpl w:val="02C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43FC3"/>
    <w:multiLevelType w:val="multilevel"/>
    <w:tmpl w:val="DB68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107663">
    <w:abstractNumId w:val="6"/>
  </w:num>
  <w:num w:numId="2" w16cid:durableId="378172202">
    <w:abstractNumId w:val="5"/>
  </w:num>
  <w:num w:numId="3" w16cid:durableId="186070040">
    <w:abstractNumId w:val="16"/>
  </w:num>
  <w:num w:numId="4" w16cid:durableId="1863978903">
    <w:abstractNumId w:val="11"/>
  </w:num>
  <w:num w:numId="5" w16cid:durableId="1072314003">
    <w:abstractNumId w:val="3"/>
  </w:num>
  <w:num w:numId="6" w16cid:durableId="1961689482">
    <w:abstractNumId w:val="4"/>
  </w:num>
  <w:num w:numId="7" w16cid:durableId="57217328">
    <w:abstractNumId w:val="17"/>
  </w:num>
  <w:num w:numId="8" w16cid:durableId="929696208">
    <w:abstractNumId w:val="7"/>
  </w:num>
  <w:num w:numId="9" w16cid:durableId="124742353">
    <w:abstractNumId w:val="10"/>
  </w:num>
  <w:num w:numId="10" w16cid:durableId="1587610405">
    <w:abstractNumId w:val="14"/>
  </w:num>
  <w:num w:numId="11" w16cid:durableId="1259942908">
    <w:abstractNumId w:val="12"/>
  </w:num>
  <w:num w:numId="12" w16cid:durableId="2064017016">
    <w:abstractNumId w:val="2"/>
  </w:num>
  <w:num w:numId="13" w16cid:durableId="1436515959">
    <w:abstractNumId w:val="15"/>
  </w:num>
  <w:num w:numId="14" w16cid:durableId="656346334">
    <w:abstractNumId w:val="19"/>
  </w:num>
  <w:num w:numId="15" w16cid:durableId="781922183">
    <w:abstractNumId w:val="9"/>
  </w:num>
  <w:num w:numId="16" w16cid:durableId="1907256545">
    <w:abstractNumId w:val="0"/>
  </w:num>
  <w:num w:numId="17" w16cid:durableId="1446389565">
    <w:abstractNumId w:val="8"/>
  </w:num>
  <w:num w:numId="18" w16cid:durableId="1958634859">
    <w:abstractNumId w:val="1"/>
  </w:num>
  <w:num w:numId="19" w16cid:durableId="1458064457">
    <w:abstractNumId w:val="18"/>
  </w:num>
  <w:num w:numId="20" w16cid:durableId="14663857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FC"/>
    <w:rsid w:val="00056872"/>
    <w:rsid w:val="000C4E4A"/>
    <w:rsid w:val="000D3001"/>
    <w:rsid w:val="0013721A"/>
    <w:rsid w:val="00170CA3"/>
    <w:rsid w:val="00296BD4"/>
    <w:rsid w:val="00297E53"/>
    <w:rsid w:val="00316712"/>
    <w:rsid w:val="003436E2"/>
    <w:rsid w:val="003E5CE0"/>
    <w:rsid w:val="004B58D8"/>
    <w:rsid w:val="004D51F7"/>
    <w:rsid w:val="0059513A"/>
    <w:rsid w:val="005D14E9"/>
    <w:rsid w:val="005D3D1C"/>
    <w:rsid w:val="0060692C"/>
    <w:rsid w:val="006C66C9"/>
    <w:rsid w:val="00781C16"/>
    <w:rsid w:val="007E2AD8"/>
    <w:rsid w:val="00817691"/>
    <w:rsid w:val="00835619"/>
    <w:rsid w:val="00840EE1"/>
    <w:rsid w:val="008451E3"/>
    <w:rsid w:val="008910BE"/>
    <w:rsid w:val="00926D6C"/>
    <w:rsid w:val="00984822"/>
    <w:rsid w:val="00A62838"/>
    <w:rsid w:val="00B6647D"/>
    <w:rsid w:val="00B83C8C"/>
    <w:rsid w:val="00C8097F"/>
    <w:rsid w:val="00CD2D3C"/>
    <w:rsid w:val="00D4343D"/>
    <w:rsid w:val="00ED6831"/>
    <w:rsid w:val="00F120FC"/>
    <w:rsid w:val="00F12548"/>
    <w:rsid w:val="00F17D3C"/>
    <w:rsid w:val="00F22592"/>
    <w:rsid w:val="00FA22F9"/>
    <w:rsid w:val="00FA5832"/>
    <w:rsid w:val="00FD3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77AF2C"/>
  <w15:chartTrackingRefBased/>
  <w15:docId w15:val="{7CD21D3B-CE87-B344-823F-23EC4198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1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12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0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0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0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0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0FC"/>
    <w:rPr>
      <w:rFonts w:eastAsiaTheme="majorEastAsia" w:cstheme="majorBidi"/>
      <w:color w:val="272727" w:themeColor="text1" w:themeTint="D8"/>
    </w:rPr>
  </w:style>
  <w:style w:type="paragraph" w:styleId="Title">
    <w:name w:val="Title"/>
    <w:basedOn w:val="Normal"/>
    <w:next w:val="Normal"/>
    <w:link w:val="TitleChar"/>
    <w:uiPriority w:val="10"/>
    <w:qFormat/>
    <w:rsid w:val="00F120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0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0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20FC"/>
    <w:rPr>
      <w:i/>
      <w:iCs/>
      <w:color w:val="404040" w:themeColor="text1" w:themeTint="BF"/>
    </w:rPr>
  </w:style>
  <w:style w:type="paragraph" w:styleId="ListParagraph">
    <w:name w:val="List Paragraph"/>
    <w:basedOn w:val="Normal"/>
    <w:uiPriority w:val="34"/>
    <w:qFormat/>
    <w:rsid w:val="00F120FC"/>
    <w:pPr>
      <w:ind w:left="720"/>
      <w:contextualSpacing/>
    </w:pPr>
  </w:style>
  <w:style w:type="character" w:styleId="IntenseEmphasis">
    <w:name w:val="Intense Emphasis"/>
    <w:basedOn w:val="DefaultParagraphFont"/>
    <w:uiPriority w:val="21"/>
    <w:qFormat/>
    <w:rsid w:val="00F120FC"/>
    <w:rPr>
      <w:i/>
      <w:iCs/>
      <w:color w:val="0F4761" w:themeColor="accent1" w:themeShade="BF"/>
    </w:rPr>
  </w:style>
  <w:style w:type="paragraph" w:styleId="IntenseQuote">
    <w:name w:val="Intense Quote"/>
    <w:basedOn w:val="Normal"/>
    <w:next w:val="Normal"/>
    <w:link w:val="IntenseQuoteChar"/>
    <w:uiPriority w:val="30"/>
    <w:qFormat/>
    <w:rsid w:val="00F12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0FC"/>
    <w:rPr>
      <w:i/>
      <w:iCs/>
      <w:color w:val="0F4761" w:themeColor="accent1" w:themeShade="BF"/>
    </w:rPr>
  </w:style>
  <w:style w:type="character" w:styleId="IntenseReference">
    <w:name w:val="Intense Reference"/>
    <w:basedOn w:val="DefaultParagraphFont"/>
    <w:uiPriority w:val="32"/>
    <w:qFormat/>
    <w:rsid w:val="00F120FC"/>
    <w:rPr>
      <w:b/>
      <w:bCs/>
      <w:smallCaps/>
      <w:color w:val="0F4761" w:themeColor="accent1" w:themeShade="BF"/>
      <w:spacing w:val="5"/>
    </w:rPr>
  </w:style>
  <w:style w:type="table" w:styleId="TableGrid">
    <w:name w:val="Table Grid"/>
    <w:basedOn w:val="TableNormal"/>
    <w:uiPriority w:val="39"/>
    <w:rsid w:val="004B58D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4B58D8"/>
  </w:style>
  <w:style w:type="character" w:styleId="Hyperlink">
    <w:name w:val="Hyperlink"/>
    <w:basedOn w:val="DefaultParagraphFont"/>
    <w:uiPriority w:val="99"/>
    <w:unhideWhenUsed/>
    <w:rsid w:val="004B58D8"/>
    <w:rPr>
      <w:color w:val="0000FF"/>
      <w:u w:val="single"/>
    </w:rPr>
  </w:style>
  <w:style w:type="character" w:styleId="FollowedHyperlink">
    <w:name w:val="FollowedHyperlink"/>
    <w:basedOn w:val="DefaultParagraphFont"/>
    <w:uiPriority w:val="99"/>
    <w:semiHidden/>
    <w:unhideWhenUsed/>
    <w:rsid w:val="004B58D8"/>
    <w:rPr>
      <w:color w:val="96607D" w:themeColor="followedHyperlink"/>
      <w:u w:val="single"/>
    </w:rPr>
  </w:style>
  <w:style w:type="character" w:styleId="UnresolvedMention">
    <w:name w:val="Unresolved Mention"/>
    <w:basedOn w:val="DefaultParagraphFont"/>
    <w:uiPriority w:val="99"/>
    <w:semiHidden/>
    <w:unhideWhenUsed/>
    <w:rsid w:val="004B58D8"/>
    <w:rPr>
      <w:color w:val="605E5C"/>
      <w:shd w:val="clear" w:color="auto" w:fill="E1DFDD"/>
    </w:rPr>
  </w:style>
  <w:style w:type="paragraph" w:styleId="NormalWeb">
    <w:name w:val="Normal (Web)"/>
    <w:basedOn w:val="Normal"/>
    <w:uiPriority w:val="99"/>
    <w:semiHidden/>
    <w:unhideWhenUsed/>
    <w:rsid w:val="00835619"/>
    <w:pPr>
      <w:spacing w:before="100" w:beforeAutospacing="1" w:after="100" w:afterAutospacing="1"/>
    </w:pPr>
  </w:style>
  <w:style w:type="character" w:styleId="Strong">
    <w:name w:val="Strong"/>
    <w:basedOn w:val="DefaultParagraphFont"/>
    <w:uiPriority w:val="22"/>
    <w:qFormat/>
    <w:rsid w:val="00835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27922">
      <w:bodyDiv w:val="1"/>
      <w:marLeft w:val="0"/>
      <w:marRight w:val="0"/>
      <w:marTop w:val="0"/>
      <w:marBottom w:val="0"/>
      <w:divBdr>
        <w:top w:val="none" w:sz="0" w:space="0" w:color="auto"/>
        <w:left w:val="none" w:sz="0" w:space="0" w:color="auto"/>
        <w:bottom w:val="none" w:sz="0" w:space="0" w:color="auto"/>
        <w:right w:val="none" w:sz="0" w:space="0" w:color="auto"/>
      </w:divBdr>
    </w:div>
    <w:div w:id="158884153">
      <w:bodyDiv w:val="1"/>
      <w:marLeft w:val="0"/>
      <w:marRight w:val="0"/>
      <w:marTop w:val="0"/>
      <w:marBottom w:val="0"/>
      <w:divBdr>
        <w:top w:val="none" w:sz="0" w:space="0" w:color="auto"/>
        <w:left w:val="none" w:sz="0" w:space="0" w:color="auto"/>
        <w:bottom w:val="none" w:sz="0" w:space="0" w:color="auto"/>
        <w:right w:val="none" w:sz="0" w:space="0" w:color="auto"/>
      </w:divBdr>
    </w:div>
    <w:div w:id="237521013">
      <w:bodyDiv w:val="1"/>
      <w:marLeft w:val="0"/>
      <w:marRight w:val="0"/>
      <w:marTop w:val="0"/>
      <w:marBottom w:val="0"/>
      <w:divBdr>
        <w:top w:val="none" w:sz="0" w:space="0" w:color="auto"/>
        <w:left w:val="none" w:sz="0" w:space="0" w:color="auto"/>
        <w:bottom w:val="none" w:sz="0" w:space="0" w:color="auto"/>
        <w:right w:val="none" w:sz="0" w:space="0" w:color="auto"/>
      </w:divBdr>
    </w:div>
    <w:div w:id="263459008">
      <w:bodyDiv w:val="1"/>
      <w:marLeft w:val="0"/>
      <w:marRight w:val="0"/>
      <w:marTop w:val="0"/>
      <w:marBottom w:val="0"/>
      <w:divBdr>
        <w:top w:val="none" w:sz="0" w:space="0" w:color="auto"/>
        <w:left w:val="none" w:sz="0" w:space="0" w:color="auto"/>
        <w:bottom w:val="none" w:sz="0" w:space="0" w:color="auto"/>
        <w:right w:val="none" w:sz="0" w:space="0" w:color="auto"/>
      </w:divBdr>
    </w:div>
    <w:div w:id="338309877">
      <w:bodyDiv w:val="1"/>
      <w:marLeft w:val="0"/>
      <w:marRight w:val="0"/>
      <w:marTop w:val="0"/>
      <w:marBottom w:val="0"/>
      <w:divBdr>
        <w:top w:val="none" w:sz="0" w:space="0" w:color="auto"/>
        <w:left w:val="none" w:sz="0" w:space="0" w:color="auto"/>
        <w:bottom w:val="none" w:sz="0" w:space="0" w:color="auto"/>
        <w:right w:val="none" w:sz="0" w:space="0" w:color="auto"/>
      </w:divBdr>
    </w:div>
    <w:div w:id="360861714">
      <w:bodyDiv w:val="1"/>
      <w:marLeft w:val="0"/>
      <w:marRight w:val="0"/>
      <w:marTop w:val="0"/>
      <w:marBottom w:val="0"/>
      <w:divBdr>
        <w:top w:val="none" w:sz="0" w:space="0" w:color="auto"/>
        <w:left w:val="none" w:sz="0" w:space="0" w:color="auto"/>
        <w:bottom w:val="none" w:sz="0" w:space="0" w:color="auto"/>
        <w:right w:val="none" w:sz="0" w:space="0" w:color="auto"/>
      </w:divBdr>
    </w:div>
    <w:div w:id="361905349">
      <w:bodyDiv w:val="1"/>
      <w:marLeft w:val="0"/>
      <w:marRight w:val="0"/>
      <w:marTop w:val="0"/>
      <w:marBottom w:val="0"/>
      <w:divBdr>
        <w:top w:val="none" w:sz="0" w:space="0" w:color="auto"/>
        <w:left w:val="none" w:sz="0" w:space="0" w:color="auto"/>
        <w:bottom w:val="none" w:sz="0" w:space="0" w:color="auto"/>
        <w:right w:val="none" w:sz="0" w:space="0" w:color="auto"/>
      </w:divBdr>
    </w:div>
    <w:div w:id="417679179">
      <w:bodyDiv w:val="1"/>
      <w:marLeft w:val="0"/>
      <w:marRight w:val="0"/>
      <w:marTop w:val="0"/>
      <w:marBottom w:val="0"/>
      <w:divBdr>
        <w:top w:val="none" w:sz="0" w:space="0" w:color="auto"/>
        <w:left w:val="none" w:sz="0" w:space="0" w:color="auto"/>
        <w:bottom w:val="none" w:sz="0" w:space="0" w:color="auto"/>
        <w:right w:val="none" w:sz="0" w:space="0" w:color="auto"/>
      </w:divBdr>
    </w:div>
    <w:div w:id="454367188">
      <w:bodyDiv w:val="1"/>
      <w:marLeft w:val="0"/>
      <w:marRight w:val="0"/>
      <w:marTop w:val="0"/>
      <w:marBottom w:val="0"/>
      <w:divBdr>
        <w:top w:val="none" w:sz="0" w:space="0" w:color="auto"/>
        <w:left w:val="none" w:sz="0" w:space="0" w:color="auto"/>
        <w:bottom w:val="none" w:sz="0" w:space="0" w:color="auto"/>
        <w:right w:val="none" w:sz="0" w:space="0" w:color="auto"/>
      </w:divBdr>
    </w:div>
    <w:div w:id="483400928">
      <w:bodyDiv w:val="1"/>
      <w:marLeft w:val="0"/>
      <w:marRight w:val="0"/>
      <w:marTop w:val="0"/>
      <w:marBottom w:val="0"/>
      <w:divBdr>
        <w:top w:val="none" w:sz="0" w:space="0" w:color="auto"/>
        <w:left w:val="none" w:sz="0" w:space="0" w:color="auto"/>
        <w:bottom w:val="none" w:sz="0" w:space="0" w:color="auto"/>
        <w:right w:val="none" w:sz="0" w:space="0" w:color="auto"/>
      </w:divBdr>
    </w:div>
    <w:div w:id="542328418">
      <w:bodyDiv w:val="1"/>
      <w:marLeft w:val="0"/>
      <w:marRight w:val="0"/>
      <w:marTop w:val="0"/>
      <w:marBottom w:val="0"/>
      <w:divBdr>
        <w:top w:val="none" w:sz="0" w:space="0" w:color="auto"/>
        <w:left w:val="none" w:sz="0" w:space="0" w:color="auto"/>
        <w:bottom w:val="none" w:sz="0" w:space="0" w:color="auto"/>
        <w:right w:val="none" w:sz="0" w:space="0" w:color="auto"/>
      </w:divBdr>
    </w:div>
    <w:div w:id="568349278">
      <w:bodyDiv w:val="1"/>
      <w:marLeft w:val="0"/>
      <w:marRight w:val="0"/>
      <w:marTop w:val="0"/>
      <w:marBottom w:val="0"/>
      <w:divBdr>
        <w:top w:val="none" w:sz="0" w:space="0" w:color="auto"/>
        <w:left w:val="none" w:sz="0" w:space="0" w:color="auto"/>
        <w:bottom w:val="none" w:sz="0" w:space="0" w:color="auto"/>
        <w:right w:val="none" w:sz="0" w:space="0" w:color="auto"/>
      </w:divBdr>
    </w:div>
    <w:div w:id="740635035">
      <w:bodyDiv w:val="1"/>
      <w:marLeft w:val="0"/>
      <w:marRight w:val="0"/>
      <w:marTop w:val="0"/>
      <w:marBottom w:val="0"/>
      <w:divBdr>
        <w:top w:val="none" w:sz="0" w:space="0" w:color="auto"/>
        <w:left w:val="none" w:sz="0" w:space="0" w:color="auto"/>
        <w:bottom w:val="none" w:sz="0" w:space="0" w:color="auto"/>
        <w:right w:val="none" w:sz="0" w:space="0" w:color="auto"/>
      </w:divBdr>
    </w:div>
    <w:div w:id="808744697">
      <w:bodyDiv w:val="1"/>
      <w:marLeft w:val="0"/>
      <w:marRight w:val="0"/>
      <w:marTop w:val="0"/>
      <w:marBottom w:val="0"/>
      <w:divBdr>
        <w:top w:val="none" w:sz="0" w:space="0" w:color="auto"/>
        <w:left w:val="none" w:sz="0" w:space="0" w:color="auto"/>
        <w:bottom w:val="none" w:sz="0" w:space="0" w:color="auto"/>
        <w:right w:val="none" w:sz="0" w:space="0" w:color="auto"/>
      </w:divBdr>
      <w:divsChild>
        <w:div w:id="1987314022">
          <w:marLeft w:val="0"/>
          <w:marRight w:val="0"/>
          <w:marTop w:val="0"/>
          <w:marBottom w:val="0"/>
          <w:divBdr>
            <w:top w:val="none" w:sz="0" w:space="0" w:color="auto"/>
            <w:left w:val="none" w:sz="0" w:space="0" w:color="auto"/>
            <w:bottom w:val="none" w:sz="0" w:space="0" w:color="auto"/>
            <w:right w:val="none" w:sz="0" w:space="0" w:color="auto"/>
          </w:divBdr>
          <w:divsChild>
            <w:div w:id="571888048">
              <w:marLeft w:val="0"/>
              <w:marRight w:val="0"/>
              <w:marTop w:val="0"/>
              <w:marBottom w:val="0"/>
              <w:divBdr>
                <w:top w:val="none" w:sz="0" w:space="0" w:color="auto"/>
                <w:left w:val="none" w:sz="0" w:space="0" w:color="auto"/>
                <w:bottom w:val="none" w:sz="0" w:space="0" w:color="auto"/>
                <w:right w:val="none" w:sz="0" w:space="0" w:color="auto"/>
              </w:divBdr>
              <w:divsChild>
                <w:div w:id="561058601">
                  <w:marLeft w:val="0"/>
                  <w:marRight w:val="0"/>
                  <w:marTop w:val="0"/>
                  <w:marBottom w:val="0"/>
                  <w:divBdr>
                    <w:top w:val="single" w:sz="6" w:space="0" w:color="auto"/>
                    <w:left w:val="single" w:sz="6" w:space="0" w:color="auto"/>
                    <w:bottom w:val="single" w:sz="6" w:space="0" w:color="auto"/>
                    <w:right w:val="single" w:sz="6" w:space="0" w:color="auto"/>
                  </w:divBdr>
                  <w:divsChild>
                    <w:div w:id="4829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583">
          <w:marLeft w:val="0"/>
          <w:marRight w:val="0"/>
          <w:marTop w:val="0"/>
          <w:marBottom w:val="0"/>
          <w:divBdr>
            <w:top w:val="none" w:sz="0" w:space="0" w:color="auto"/>
            <w:left w:val="none" w:sz="0" w:space="0" w:color="auto"/>
            <w:bottom w:val="none" w:sz="0" w:space="0" w:color="auto"/>
            <w:right w:val="none" w:sz="0" w:space="0" w:color="auto"/>
          </w:divBdr>
          <w:divsChild>
            <w:div w:id="8723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122">
      <w:bodyDiv w:val="1"/>
      <w:marLeft w:val="0"/>
      <w:marRight w:val="0"/>
      <w:marTop w:val="0"/>
      <w:marBottom w:val="0"/>
      <w:divBdr>
        <w:top w:val="none" w:sz="0" w:space="0" w:color="auto"/>
        <w:left w:val="none" w:sz="0" w:space="0" w:color="auto"/>
        <w:bottom w:val="none" w:sz="0" w:space="0" w:color="auto"/>
        <w:right w:val="none" w:sz="0" w:space="0" w:color="auto"/>
      </w:divBdr>
      <w:divsChild>
        <w:div w:id="1892033876">
          <w:marLeft w:val="0"/>
          <w:marRight w:val="0"/>
          <w:marTop w:val="0"/>
          <w:marBottom w:val="0"/>
          <w:divBdr>
            <w:top w:val="none" w:sz="0" w:space="0" w:color="auto"/>
            <w:left w:val="none" w:sz="0" w:space="0" w:color="auto"/>
            <w:bottom w:val="none" w:sz="0" w:space="0" w:color="auto"/>
            <w:right w:val="none" w:sz="0" w:space="0" w:color="auto"/>
          </w:divBdr>
          <w:divsChild>
            <w:div w:id="1502892187">
              <w:marLeft w:val="0"/>
              <w:marRight w:val="0"/>
              <w:marTop w:val="0"/>
              <w:marBottom w:val="0"/>
              <w:divBdr>
                <w:top w:val="none" w:sz="0" w:space="0" w:color="auto"/>
                <w:left w:val="none" w:sz="0" w:space="0" w:color="auto"/>
                <w:bottom w:val="none" w:sz="0" w:space="0" w:color="auto"/>
                <w:right w:val="none" w:sz="0" w:space="0" w:color="auto"/>
              </w:divBdr>
              <w:divsChild>
                <w:div w:id="360786849">
                  <w:marLeft w:val="0"/>
                  <w:marRight w:val="0"/>
                  <w:marTop w:val="0"/>
                  <w:marBottom w:val="0"/>
                  <w:divBdr>
                    <w:top w:val="single" w:sz="6" w:space="0" w:color="auto"/>
                    <w:left w:val="single" w:sz="6" w:space="0" w:color="auto"/>
                    <w:bottom w:val="single" w:sz="6" w:space="0" w:color="auto"/>
                    <w:right w:val="single" w:sz="6" w:space="0" w:color="auto"/>
                  </w:divBdr>
                  <w:divsChild>
                    <w:div w:id="1514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8404">
          <w:marLeft w:val="0"/>
          <w:marRight w:val="0"/>
          <w:marTop w:val="0"/>
          <w:marBottom w:val="0"/>
          <w:divBdr>
            <w:top w:val="none" w:sz="0" w:space="0" w:color="auto"/>
            <w:left w:val="none" w:sz="0" w:space="0" w:color="auto"/>
            <w:bottom w:val="none" w:sz="0" w:space="0" w:color="auto"/>
            <w:right w:val="none" w:sz="0" w:space="0" w:color="auto"/>
          </w:divBdr>
          <w:divsChild>
            <w:div w:id="1258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851">
      <w:bodyDiv w:val="1"/>
      <w:marLeft w:val="0"/>
      <w:marRight w:val="0"/>
      <w:marTop w:val="0"/>
      <w:marBottom w:val="0"/>
      <w:divBdr>
        <w:top w:val="none" w:sz="0" w:space="0" w:color="auto"/>
        <w:left w:val="none" w:sz="0" w:space="0" w:color="auto"/>
        <w:bottom w:val="none" w:sz="0" w:space="0" w:color="auto"/>
        <w:right w:val="none" w:sz="0" w:space="0" w:color="auto"/>
      </w:divBdr>
    </w:div>
    <w:div w:id="860388917">
      <w:bodyDiv w:val="1"/>
      <w:marLeft w:val="0"/>
      <w:marRight w:val="0"/>
      <w:marTop w:val="0"/>
      <w:marBottom w:val="0"/>
      <w:divBdr>
        <w:top w:val="none" w:sz="0" w:space="0" w:color="auto"/>
        <w:left w:val="none" w:sz="0" w:space="0" w:color="auto"/>
        <w:bottom w:val="none" w:sz="0" w:space="0" w:color="auto"/>
        <w:right w:val="none" w:sz="0" w:space="0" w:color="auto"/>
      </w:divBdr>
    </w:div>
    <w:div w:id="1219051732">
      <w:bodyDiv w:val="1"/>
      <w:marLeft w:val="0"/>
      <w:marRight w:val="0"/>
      <w:marTop w:val="0"/>
      <w:marBottom w:val="0"/>
      <w:divBdr>
        <w:top w:val="none" w:sz="0" w:space="0" w:color="auto"/>
        <w:left w:val="none" w:sz="0" w:space="0" w:color="auto"/>
        <w:bottom w:val="none" w:sz="0" w:space="0" w:color="auto"/>
        <w:right w:val="none" w:sz="0" w:space="0" w:color="auto"/>
      </w:divBdr>
    </w:div>
    <w:div w:id="1251430275">
      <w:bodyDiv w:val="1"/>
      <w:marLeft w:val="0"/>
      <w:marRight w:val="0"/>
      <w:marTop w:val="0"/>
      <w:marBottom w:val="0"/>
      <w:divBdr>
        <w:top w:val="none" w:sz="0" w:space="0" w:color="auto"/>
        <w:left w:val="none" w:sz="0" w:space="0" w:color="auto"/>
        <w:bottom w:val="none" w:sz="0" w:space="0" w:color="auto"/>
        <w:right w:val="none" w:sz="0" w:space="0" w:color="auto"/>
      </w:divBdr>
    </w:div>
    <w:div w:id="1261068461">
      <w:bodyDiv w:val="1"/>
      <w:marLeft w:val="0"/>
      <w:marRight w:val="0"/>
      <w:marTop w:val="0"/>
      <w:marBottom w:val="0"/>
      <w:divBdr>
        <w:top w:val="none" w:sz="0" w:space="0" w:color="auto"/>
        <w:left w:val="none" w:sz="0" w:space="0" w:color="auto"/>
        <w:bottom w:val="none" w:sz="0" w:space="0" w:color="auto"/>
        <w:right w:val="none" w:sz="0" w:space="0" w:color="auto"/>
      </w:divBdr>
    </w:div>
    <w:div w:id="1286961505">
      <w:bodyDiv w:val="1"/>
      <w:marLeft w:val="0"/>
      <w:marRight w:val="0"/>
      <w:marTop w:val="0"/>
      <w:marBottom w:val="0"/>
      <w:divBdr>
        <w:top w:val="none" w:sz="0" w:space="0" w:color="auto"/>
        <w:left w:val="none" w:sz="0" w:space="0" w:color="auto"/>
        <w:bottom w:val="none" w:sz="0" w:space="0" w:color="auto"/>
        <w:right w:val="none" w:sz="0" w:space="0" w:color="auto"/>
      </w:divBdr>
    </w:div>
    <w:div w:id="1324773341">
      <w:bodyDiv w:val="1"/>
      <w:marLeft w:val="0"/>
      <w:marRight w:val="0"/>
      <w:marTop w:val="0"/>
      <w:marBottom w:val="0"/>
      <w:divBdr>
        <w:top w:val="none" w:sz="0" w:space="0" w:color="auto"/>
        <w:left w:val="none" w:sz="0" w:space="0" w:color="auto"/>
        <w:bottom w:val="none" w:sz="0" w:space="0" w:color="auto"/>
        <w:right w:val="none" w:sz="0" w:space="0" w:color="auto"/>
      </w:divBdr>
    </w:div>
    <w:div w:id="1328942806">
      <w:bodyDiv w:val="1"/>
      <w:marLeft w:val="0"/>
      <w:marRight w:val="0"/>
      <w:marTop w:val="0"/>
      <w:marBottom w:val="0"/>
      <w:divBdr>
        <w:top w:val="none" w:sz="0" w:space="0" w:color="auto"/>
        <w:left w:val="none" w:sz="0" w:space="0" w:color="auto"/>
        <w:bottom w:val="none" w:sz="0" w:space="0" w:color="auto"/>
        <w:right w:val="none" w:sz="0" w:space="0" w:color="auto"/>
      </w:divBdr>
    </w:div>
    <w:div w:id="1367943843">
      <w:bodyDiv w:val="1"/>
      <w:marLeft w:val="0"/>
      <w:marRight w:val="0"/>
      <w:marTop w:val="0"/>
      <w:marBottom w:val="0"/>
      <w:divBdr>
        <w:top w:val="none" w:sz="0" w:space="0" w:color="auto"/>
        <w:left w:val="none" w:sz="0" w:space="0" w:color="auto"/>
        <w:bottom w:val="none" w:sz="0" w:space="0" w:color="auto"/>
        <w:right w:val="none" w:sz="0" w:space="0" w:color="auto"/>
      </w:divBdr>
    </w:div>
    <w:div w:id="1470710121">
      <w:bodyDiv w:val="1"/>
      <w:marLeft w:val="0"/>
      <w:marRight w:val="0"/>
      <w:marTop w:val="0"/>
      <w:marBottom w:val="0"/>
      <w:divBdr>
        <w:top w:val="none" w:sz="0" w:space="0" w:color="auto"/>
        <w:left w:val="none" w:sz="0" w:space="0" w:color="auto"/>
        <w:bottom w:val="none" w:sz="0" w:space="0" w:color="auto"/>
        <w:right w:val="none" w:sz="0" w:space="0" w:color="auto"/>
      </w:divBdr>
    </w:div>
    <w:div w:id="1540629672">
      <w:bodyDiv w:val="1"/>
      <w:marLeft w:val="0"/>
      <w:marRight w:val="0"/>
      <w:marTop w:val="0"/>
      <w:marBottom w:val="0"/>
      <w:divBdr>
        <w:top w:val="none" w:sz="0" w:space="0" w:color="auto"/>
        <w:left w:val="none" w:sz="0" w:space="0" w:color="auto"/>
        <w:bottom w:val="none" w:sz="0" w:space="0" w:color="auto"/>
        <w:right w:val="none" w:sz="0" w:space="0" w:color="auto"/>
      </w:divBdr>
    </w:div>
    <w:div w:id="1631858331">
      <w:bodyDiv w:val="1"/>
      <w:marLeft w:val="0"/>
      <w:marRight w:val="0"/>
      <w:marTop w:val="0"/>
      <w:marBottom w:val="0"/>
      <w:divBdr>
        <w:top w:val="none" w:sz="0" w:space="0" w:color="auto"/>
        <w:left w:val="none" w:sz="0" w:space="0" w:color="auto"/>
        <w:bottom w:val="none" w:sz="0" w:space="0" w:color="auto"/>
        <w:right w:val="none" w:sz="0" w:space="0" w:color="auto"/>
      </w:divBdr>
    </w:div>
    <w:div w:id="1850949801">
      <w:bodyDiv w:val="1"/>
      <w:marLeft w:val="0"/>
      <w:marRight w:val="0"/>
      <w:marTop w:val="0"/>
      <w:marBottom w:val="0"/>
      <w:divBdr>
        <w:top w:val="none" w:sz="0" w:space="0" w:color="auto"/>
        <w:left w:val="none" w:sz="0" w:space="0" w:color="auto"/>
        <w:bottom w:val="none" w:sz="0" w:space="0" w:color="auto"/>
        <w:right w:val="none" w:sz="0" w:space="0" w:color="auto"/>
      </w:divBdr>
    </w:div>
    <w:div w:id="1906649668">
      <w:bodyDiv w:val="1"/>
      <w:marLeft w:val="0"/>
      <w:marRight w:val="0"/>
      <w:marTop w:val="0"/>
      <w:marBottom w:val="0"/>
      <w:divBdr>
        <w:top w:val="none" w:sz="0" w:space="0" w:color="auto"/>
        <w:left w:val="none" w:sz="0" w:space="0" w:color="auto"/>
        <w:bottom w:val="none" w:sz="0" w:space="0" w:color="auto"/>
        <w:right w:val="none" w:sz="0" w:space="0" w:color="auto"/>
      </w:divBdr>
    </w:div>
    <w:div w:id="1980263088">
      <w:bodyDiv w:val="1"/>
      <w:marLeft w:val="0"/>
      <w:marRight w:val="0"/>
      <w:marTop w:val="0"/>
      <w:marBottom w:val="0"/>
      <w:divBdr>
        <w:top w:val="none" w:sz="0" w:space="0" w:color="auto"/>
        <w:left w:val="none" w:sz="0" w:space="0" w:color="auto"/>
        <w:bottom w:val="none" w:sz="0" w:space="0" w:color="auto"/>
        <w:right w:val="none" w:sz="0" w:space="0" w:color="auto"/>
      </w:divBdr>
    </w:div>
    <w:div w:id="19816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fa-fca.ca/data-dashboard" TargetMode="External"/><Relationship Id="rId5" Type="http://schemas.openxmlformats.org/officeDocument/2006/relationships/hyperlink" Target="https://agriculture.canada.ca/en/department/transparency/departmental-results-report/2022-2023-departmental-results-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Arvinder Pannu</dc:creator>
  <cp:keywords/>
  <dc:description/>
  <cp:lastModifiedBy>Arvinder Pannu</cp:lastModifiedBy>
  <cp:revision>2</cp:revision>
  <dcterms:created xsi:type="dcterms:W3CDTF">2024-12-08T02:16:00Z</dcterms:created>
  <dcterms:modified xsi:type="dcterms:W3CDTF">2024-12-11T02:31:00Z</dcterms:modified>
</cp:coreProperties>
</file>