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2"/>
        </w:numPr>
        <w:adjustRightInd w:val="0"/>
        <w:spacing w:before="156" w:beforeLines="50" w:after="156" w:afterLines="50"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压制干扰抑制</w:t>
      </w:r>
    </w:p>
    <w:p>
      <w:pPr>
        <w:pStyle w:val="3"/>
        <w:widowControl/>
        <w:numPr>
          <w:ilvl w:val="0"/>
          <w:numId w:val="0"/>
        </w:numPr>
        <w:tabs>
          <w:tab w:val="clear" w:pos="3447"/>
        </w:tabs>
        <w:adjustRightInd w:val="0"/>
        <w:spacing w:before="120" w:after="240" w:line="288" w:lineRule="auto"/>
        <w:ind w:left="562"/>
        <w:jc w:val="left"/>
        <w:rPr>
          <w:rFonts w:hint="eastAsia" w:ascii="Times New Roman" w:hAnsi="Times New Roman" w:eastAsia="楷体_GB2312"/>
          <w:lang w:val="en-US" w:eastAsia="zh-CN"/>
        </w:rPr>
      </w:pPr>
      <w:r>
        <w:rPr>
          <w:rFonts w:ascii="Times New Roman" w:hAnsi="Times New Roman" w:eastAsia="楷体_GB2312"/>
        </w:rPr>
        <w:t>1.1</w:t>
      </w:r>
      <w:r>
        <w:rPr>
          <w:rFonts w:hint="eastAsia" w:ascii="Times New Roman" w:hAnsi="Times New Roman" w:eastAsia="楷体_GB2312"/>
          <w:lang w:val="en-US" w:eastAsia="zh-CN"/>
        </w:rPr>
        <w:t>噪声调频干扰</w:t>
      </w:r>
    </w:p>
    <w:p>
      <w:pPr>
        <w:numPr>
          <w:ilvl w:val="2"/>
          <w:numId w:val="3"/>
        </w:numPr>
        <w:ind w:left="420" w:leftChars="0" w:firstLine="420" w:firstLineChars="0"/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算法原理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噪声调频干扰是压制式干扰中最主要的干扰样式，它的载波的瞬时频率随调制电压的变化而变化，而振幅保持不变。当调制电压为噪声时，则为噪声调频，其信号形式为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position w:val="-32"/>
          <w:lang w:val="en-US" w:eastAsia="zh-CN"/>
        </w:rPr>
        <w:object>
          <v:shape id="_x0000_i1025" o:spt="75" type="#_x0000_t75" style="height:37pt;width:20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式中，</w:t>
      </w:r>
      <w:r>
        <w:rPr>
          <w:rFonts w:hint="eastAsia" w:ascii="仿宋" w:hAnsi="仿宋" w:eastAsia="仿宋" w:cs="仿宋"/>
          <w:b w:val="0"/>
          <w:bCs/>
          <w:position w:val="-12"/>
          <w:lang w:val="en-US" w:eastAsia="zh-CN"/>
        </w:rPr>
        <w:object>
          <v:shape id="_x0000_i1031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31" DrawAspect="Content" ObjectID="_1468075726" r:id="rId6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是干扰幅度，为常数，</w:t>
      </w:r>
      <w:r>
        <w:rPr>
          <w:rFonts w:hint="eastAsia" w:ascii="仿宋" w:hAnsi="仿宋" w:eastAsia="仿宋" w:cs="仿宋"/>
          <w:b w:val="0"/>
          <w:bCs/>
          <w:position w:val="-12"/>
          <w:lang w:val="en-US" w:eastAsia="zh-CN"/>
        </w:rPr>
        <w:object>
          <v:shape id="_x0000_i1032" o:spt="75" alt="" type="#_x0000_t75" style="height:18pt;width: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32" DrawAspect="Content" ObjectID="_1468075727" r:id="rId8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为初始频率，为常数，</w:t>
      </w:r>
      <w:r>
        <w:rPr>
          <w:rFonts w:hint="eastAsia" w:ascii="仿宋" w:hAnsi="仿宋" w:eastAsia="仿宋" w:cs="仿宋"/>
          <w:b w:val="0"/>
          <w:bCs/>
          <w:i/>
          <w:iCs/>
          <w:lang w:val="en-US" w:eastAsia="zh-CN"/>
        </w:rPr>
        <w:t xml:space="preserve">K </w: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为比例系数，表示单位调制信号强度所引起的频率变化；调制噪声</w:t>
      </w:r>
      <w:r>
        <w:rPr>
          <w:rFonts w:hint="eastAsia" w:ascii="仿宋" w:hAnsi="仿宋" w:eastAsia="仿宋" w:cs="仿宋"/>
          <w:b w:val="0"/>
          <w:bCs/>
          <w:position w:val="-12"/>
          <w:lang w:val="en-US" w:eastAsia="zh-CN"/>
        </w:rPr>
        <w:object>
          <v:shape id="_x0000_i1026" o:spt="75" alt="" type="#_x0000_t75" style="height:18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8" r:id="rId10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是均值为0、方差为</w:t>
      </w:r>
      <w:r>
        <w:rPr>
          <w:rFonts w:hint="eastAsia" w:ascii="仿宋" w:hAnsi="仿宋" w:eastAsia="仿宋" w:cs="仿宋"/>
          <w:b w:val="0"/>
          <w:bCs/>
          <w:position w:val="-6"/>
          <w:lang w:val="en-US" w:eastAsia="zh-CN"/>
        </w:rPr>
        <w:object>
          <v:shape id="_x0000_i1027" o:spt="75" alt="" type="#_x0000_t75" style="height:16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9" r:id="rId12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的高斯白噪声；</w:t>
      </w:r>
      <w:r>
        <w:rPr>
          <w:rFonts w:hint="eastAsia" w:ascii="仿宋" w:hAnsi="仿宋" w:eastAsia="仿宋" w:cs="仿宋"/>
          <w:b w:val="0"/>
          <w:bCs/>
          <w:position w:val="-10"/>
          <w:lang w:val="en-US" w:eastAsia="zh-CN"/>
        </w:rPr>
        <w:object>
          <v:shape id="_x0000_i1028" o:spt="75" alt="" type="#_x0000_t75" style="height:16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30" r:id="rId14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为 [0,2</w:t>
      </w:r>
      <w:r>
        <w:rPr>
          <w:rFonts w:hint="eastAsia" w:ascii="仿宋" w:hAnsi="仿宋" w:eastAsia="仿宋" w:cs="仿宋"/>
          <w:b w:val="0"/>
          <w:bCs/>
          <w:position w:val="-6"/>
          <w:lang w:val="en-US" w:eastAsia="zh-CN"/>
        </w:rPr>
        <w:object>
          <v:shape id="_x0000_i1029" o:spt="75" alt="" type="#_x0000_t75" style="height:11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31" r:id="rId16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] 均匀分布、且与</w:t>
      </w:r>
      <w:r>
        <w:rPr>
          <w:rFonts w:hint="eastAsia" w:ascii="仿宋" w:hAnsi="仿宋" w:eastAsia="仿宋" w:cs="仿宋"/>
          <w:b w:val="0"/>
          <w:bCs/>
          <w:position w:val="-12"/>
          <w:lang w:val="en-US" w:eastAsia="zh-CN"/>
        </w:rPr>
        <w:object>
          <v:shape id="_x0000_i1030" o:spt="75" type="#_x0000_t75" style="height:18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32" r:id="rId18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独立的随机变量。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噪声调频干扰具有以下特性：①功率谱密度分布满足高斯分布；②干扰总功率与载波功率相等，而与调制噪声功率无关，所以干扰的动态范围小；③带宽与调制噪声带宽无关，而取决于调制噪声的功率和调频系数；干扰频带宽度与载波频率无关．噪声调频是产生宽频带干扰的主要方法，其干扰在雷达对抗中应用十分广泛，已成为一种极其重要的干扰样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雷达接收机接收到的信号为目标回波信号</w:t>
      </w:r>
      <w:r>
        <w:rPr>
          <w:rFonts w:hint="eastAsia" w:ascii="仿宋" w:hAnsi="仿宋" w:eastAsia="仿宋" w:cs="仿宋"/>
          <w:b w:val="0"/>
          <w:bCs/>
          <w:position w:val="-12"/>
          <w:lang w:val="en-US" w:eastAsia="zh-CN"/>
        </w:rPr>
        <w:object>
          <v:shape id="_x0000_i1034" o:spt="75" alt="" type="#_x0000_t75" style="height:18pt;width:24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4" DrawAspect="Content" ObjectID="_1468075733" r:id="rId19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（雷达回波、高斯白噪声）和干扰信号</w:t>
      </w:r>
      <w:r>
        <w:rPr>
          <w:rFonts w:hint="eastAsia" w:ascii="仿宋" w:hAnsi="仿宋" w:eastAsia="仿宋" w:cs="仿宋"/>
          <w:b w:val="0"/>
          <w:bCs/>
          <w:position w:val="-10"/>
          <w:lang w:val="en-US" w:eastAsia="zh-CN"/>
        </w:rPr>
        <w:object>
          <v:shape id="_x0000_i1035" o:spt="75" alt="" type="#_x0000_t75" style="height:16pt;width:2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1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叠加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position w:val="-64"/>
          <w:lang w:val="en-US" w:eastAsia="zh-CN"/>
        </w:rPr>
        <w:object>
          <v:shape id="_x0000_i1033" o:spt="75" alt="" type="#_x0000_t75" style="height:70pt;width:8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5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式中，</w:t>
      </w:r>
      <w:r>
        <w:rPr>
          <w:rFonts w:hint="eastAsia" w:ascii="仿宋" w:hAnsi="仿宋" w:eastAsia="仿宋" w:cs="仿宋"/>
          <w:b w:val="0"/>
          <w:bCs/>
          <w:position w:val="-32"/>
          <w:lang w:val="en-US" w:eastAsia="zh-CN"/>
        </w:rPr>
        <w:object>
          <v:shape id="_x0000_i1037" o:spt="75" alt="" type="#_x0000_t75" style="height:35pt;width:19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5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，</w:t>
      </w:r>
      <w:r>
        <w:rPr>
          <w:rFonts w:hint="eastAsia" w:ascii="仿宋" w:hAnsi="仿宋" w:eastAsia="仿宋" w:cs="仿宋"/>
          <w:b w:val="0"/>
          <w:bCs/>
          <w:position w:val="-12"/>
          <w:lang w:val="en-US" w:eastAsia="zh-CN"/>
        </w:rPr>
        <w:object>
          <v:shape id="_x0000_i1038" o:spt="75" alt="" type="#_x0000_t75" style="height:18pt;width:2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27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代表目标回波的幅度，</w:t>
      </w:r>
      <w:r>
        <w:rPr>
          <w:rFonts w:hint="eastAsia" w:ascii="仿宋" w:hAnsi="仿宋" w:eastAsia="仿宋" w:cs="仿宋"/>
          <w:b w:val="0"/>
          <w:bCs/>
          <w:position w:val="-14"/>
          <w:lang w:val="en-US" w:eastAsia="zh-CN"/>
        </w:rPr>
        <w:object>
          <v:shape id="_x0000_i1039" o:spt="75" alt="" type="#_x0000_t75" style="height:19pt;width: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9" DrawAspect="Content" ObjectID="_1468075738" r:id="rId29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代表噪声调频信号的幅度，</w:t>
      </w:r>
      <w:r>
        <w:rPr>
          <w:rFonts w:hint="eastAsia" w:ascii="仿宋" w:hAnsi="仿宋" w:eastAsia="仿宋" w:cs="仿宋"/>
          <w:b w:val="0"/>
          <w:bCs/>
          <w:position w:val="-12"/>
          <w:lang w:val="en-US" w:eastAsia="zh-CN"/>
        </w:rPr>
        <w:object>
          <v:shape id="_x0000_i1041" o:spt="75" alt="" type="#_x0000_t75" style="height:18pt;width:2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41" DrawAspect="Content" ObjectID="_1468075739" r:id="rId31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为目标回波信号的瞬时相位，</w:t>
      </w:r>
      <w:r>
        <w:rPr>
          <w:rFonts w:hint="eastAsia" w:ascii="仿宋" w:hAnsi="仿宋" w:eastAsia="仿宋" w:cs="仿宋"/>
          <w:b w:val="0"/>
          <w:bCs/>
          <w:position w:val="-14"/>
          <w:lang w:val="en-US" w:eastAsia="zh-CN"/>
        </w:rPr>
        <w:object>
          <v:shape id="_x0000_i1042" o:spt="75" alt="" type="#_x0000_t75" style="height:19pt;width:2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2" DrawAspect="Content" ObjectID="_1468075740" r:id="rId33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为噪声调频干扰信号的瞬时相位。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假设干扰信号的功率与目标回波的功率比值（JSR）远远大于1，即</w:t>
      </w:r>
      <w:r>
        <w:rPr>
          <w:rFonts w:hint="eastAsia" w:ascii="仿宋" w:hAnsi="仿宋" w:eastAsia="仿宋" w:cs="仿宋"/>
          <w:b w:val="0"/>
          <w:bCs/>
          <w:position w:val="-14"/>
          <w:lang w:val="en-US" w:eastAsia="zh-CN"/>
        </w:rPr>
        <w:object>
          <v:shape id="_x0000_i1043" o:spt="75" alt="" type="#_x0000_t75" style="height:19pt;width:59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3" DrawAspect="Content" ObjectID="_1468075741" r:id="rId35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，则</w:t>
      </w:r>
      <w:r>
        <w:rPr>
          <w:rFonts w:hint="eastAsia" w:ascii="仿宋" w:hAnsi="仿宋" w:eastAsia="仿宋" w:cs="仿宋"/>
          <w:b w:val="0"/>
          <w:bCs/>
          <w:position w:val="-10"/>
          <w:lang w:val="en-US" w:eastAsia="zh-CN"/>
        </w:rPr>
        <w:object>
          <v:shape id="_x0000_i1044" o:spt="75" alt="" type="#_x0000_t75" style="height:16pt;width:5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4" DrawAspect="Content" ObjectID="_1468075742" r:id="rId37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，对</w:t>
      </w:r>
      <w:r>
        <w:rPr>
          <w:rFonts w:hint="eastAsia" w:ascii="仿宋" w:hAnsi="仿宋" w:eastAsia="仿宋" w:cs="仿宋"/>
          <w:b w:val="0"/>
          <w:bCs/>
          <w:position w:val="-10"/>
          <w:lang w:val="en-US" w:eastAsia="zh-CN"/>
        </w:rPr>
        <w:object>
          <v:shape id="_x0000_i1045" o:spt="75" alt="" type="#_x0000_t75" style="height:16pt;width:2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5" DrawAspect="Content" ObjectID="_1468075743" r:id="rId39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两边取对数得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position w:val="-54"/>
          <w:lang w:val="en-US" w:eastAsia="zh-CN"/>
        </w:rPr>
        <w:object>
          <v:shape id="_x0000_i1046" o:spt="75" alt="" type="#_x0000_t75" style="height:56pt;width:168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6" DrawAspect="Content" ObjectID="_1468075744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消去相位模糊可得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position w:val="-14"/>
          <w:lang w:val="en-US" w:eastAsia="zh-CN"/>
        </w:rPr>
        <w:object>
          <v:shape id="_x0000_i1049" o:spt="75" type="#_x0000_t75" style="height:19pt;width:139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9" DrawAspect="Content" ObjectID="_1468075745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上式的实部与虚部分别表示为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position w:val="-32"/>
          <w:lang w:val="en-US" w:eastAsia="zh-CN"/>
        </w:rPr>
        <w:object>
          <v:shape id="_x0000_i1050" o:spt="75" type="#_x0000_t75" style="height:38pt;width:177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0" DrawAspect="Content" ObjectID="_1468075746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由于目标回波信号为0均值信号，干扰信号的幅度可以估计为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position w:val="-14"/>
          <w:lang w:val="en-US" w:eastAsia="zh-CN"/>
        </w:rPr>
        <w:object>
          <v:shape id="_x0000_i1048" o:spt="75" type="#_x0000_t75" style="height:21pt;width:112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干扰信号的瞬时频率可以近似估计为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position w:val="-14"/>
          <w:lang w:val="en-US" w:eastAsia="zh-CN"/>
        </w:rPr>
        <w:object>
          <v:shape id="_x0000_i1051" o:spt="75" type="#_x0000_t75" style="height:21pt;width:60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48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根据幅度与瞬时频率重建干扰信号的估计为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position w:val="-14"/>
          <w:lang w:val="en-US" w:eastAsia="zh-CN"/>
        </w:rPr>
        <w:object>
          <v:shape id="_x0000_i1052" o:spt="75" type="#_x0000_t75" style="height:21pt;width:103.95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2" DrawAspect="Content" ObjectID="_1468075749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从雷达接收信号中去除干扰信号的估计，可得到干扰抑制后的回波信号为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position w:val="-10"/>
          <w:lang w:val="en-US" w:eastAsia="zh-CN"/>
        </w:rPr>
        <w:object>
          <v:shape id="_x0000_i1053" o:spt="75" type="#_x0000_t75" style="height:19pt;width:85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3" DrawAspect="Content" ObjectID="_1468075750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由于</w:t>
      </w:r>
      <w:r>
        <w:rPr>
          <w:rFonts w:hint="eastAsia" w:ascii="仿宋" w:hAnsi="仿宋" w:eastAsia="仿宋" w:cs="仿宋"/>
          <w:b w:val="0"/>
          <w:bCs/>
          <w:position w:val="-10"/>
          <w:lang w:val="en-US" w:eastAsia="zh-CN"/>
        </w:rPr>
        <w:object>
          <v:shape id="_x0000_i1054" o:spt="75" type="#_x0000_t75" style="height:16pt;width:5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54" DrawAspect="Content" ObjectID="_1468075751" r:id="rId55">
            <o:LockedField>false</o:LockedField>
          </o:OLEObject>
        </w:objec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，则将噪声调频干扰信号从雷达接收信号中消去后,得到的回波信号干扰残余量很小，对后续的信号处理不会造成太大影响。</w:t>
      </w:r>
    </w:p>
    <w:p>
      <w:pPr>
        <w:numPr>
          <w:ilvl w:val="2"/>
          <w:numId w:val="3"/>
        </w:numPr>
        <w:ind w:left="420" w:leftChars="0" w:firstLine="420" w:firstLineChars="0"/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噪声调频干扰抑制算法仿真实验</w:t>
      </w:r>
    </w:p>
    <w:p>
      <w:pPr>
        <w:numPr>
          <w:numId w:val="0"/>
        </w:numPr>
        <w:ind w:left="840" w:leftChars="0" w:firstLine="420" w:firstLineChars="0"/>
        <w:rPr>
          <w:rFonts w:hint="eastAsia" w:ascii="宋体" w:hAnsi="宋体"/>
          <w:b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 w:ascii="宋体" w:hAnsi="宋体"/>
          <w:b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宋体" w:hAnsi="宋体"/>
          <w:b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宋体" w:hAnsi="宋体"/>
          <w:b/>
          <w:lang w:val="en-US" w:eastAsia="zh-CN"/>
        </w:rPr>
      </w:pPr>
    </w:p>
    <w:p>
      <w:pPr>
        <w:numPr>
          <w:ilvl w:val="2"/>
          <w:numId w:val="3"/>
        </w:numPr>
        <w:ind w:left="420" w:leftChars="0" w:firstLine="420" w:firstLineChars="0"/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噪声调频干扰抑制算法性能分析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39" w:leftChars="0" w:firstLine="42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EB525D"/>
    <w:multiLevelType w:val="singleLevel"/>
    <w:tmpl w:val="B1EB525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2FC776"/>
    <w:multiLevelType w:val="multilevel"/>
    <w:tmpl w:val="102FC77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8C11354"/>
    <w:multiLevelType w:val="multilevel"/>
    <w:tmpl w:val="38C11354"/>
    <w:lvl w:ilvl="0" w:tentative="0">
      <w:start w:val="1"/>
      <w:numFmt w:val="chineseCountingThousand"/>
      <w:pStyle w:val="2"/>
      <w:lvlText w:val="第%1章"/>
      <w:lvlJc w:val="center"/>
      <w:pPr>
        <w:tabs>
          <w:tab w:val="left" w:pos="317"/>
        </w:tabs>
        <w:ind w:left="317" w:hanging="137"/>
      </w:pPr>
      <w:rPr>
        <w:rFonts w:hint="eastAsia"/>
      </w:rPr>
    </w:lvl>
    <w:lvl w:ilvl="1" w:tentative="0">
      <w:start w:val="1"/>
      <w:numFmt w:val="decimal"/>
      <w:pStyle w:val="3"/>
      <w:isLgl/>
      <w:lvlText w:val="§%1.%2"/>
      <w:lvlJc w:val="left"/>
      <w:pPr>
        <w:tabs>
          <w:tab w:val="left" w:pos="3447"/>
        </w:tabs>
        <w:ind w:left="344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F64D9"/>
    <w:rsid w:val="5CFF6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after="120" w:line="300" w:lineRule="auto"/>
      <w:outlineLvl w:val="0"/>
    </w:pPr>
    <w:rPr>
      <w:rFonts w:ascii="Times New Roman" w:hAnsi="Times New Roman" w:eastAsia="黑体"/>
      <w:bCs/>
      <w:kern w:val="44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67"/>
      </w:tabs>
      <w:spacing w:before="100" w:after="100" w:line="300" w:lineRule="auto"/>
      <w:ind w:left="567"/>
      <w:outlineLvl w:val="1"/>
    </w:pPr>
    <w:rPr>
      <w:rFonts w:ascii="Arial" w:hAnsi="Arial"/>
      <w:b/>
      <w:bCs/>
      <w:kern w:val="0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2018-12-17T10:29:00Z</dcterms:created>
  <dc:creator>Administrator</dc:creator>
  <cp:lastModifiedBy>Administrator</cp:lastModifiedBy>
  <dcterms:modified xsi:type="dcterms:W3CDTF">2018-12-17T11:46:39Z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