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周报</w:t>
      </w:r>
      <w:r>
        <w:rPr>
          <w:rFonts w:ascii="Helvetica Neue" w:hAnsi="Helvetica Neue" w:eastAsia="Arial Unicode MS"/>
          <w:rtl w:val="0"/>
        </w:rPr>
        <w:t>0621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聚类分析图：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</w:t>
      </w:r>
      <w:r>
        <w:rPr>
          <w:rFonts w:ascii="Helvetica Neue" w:hAnsi="Helvetica Neue" w:eastAsia="Arial Unicode MS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个参数用</w:t>
      </w:r>
      <w:r>
        <w:rPr>
          <w:rFonts w:ascii="Helvetica Neue" w:hAnsi="Helvetica Neue" w:eastAsia="Arial Unicode MS"/>
          <w:rtl w:val="0"/>
        </w:rPr>
        <w:t>PCA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降维到二维，然后可视化，可以看到真实信号（红）和欺骗干扰信号（蓝）明显可以分，虽然分出来的两类并没有标签，但蓝色点类内聚集度更高，根据类内聚集度可以给两类信号贴上标签。</w:t>
      </w:r>
    </w:p>
    <w:p>
      <w:pPr>
        <w:pStyle w:val="正文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127000</wp:posOffset>
                </wp:positionH>
                <wp:positionV relativeFrom="line">
                  <wp:posOffset>237388</wp:posOffset>
                </wp:positionV>
                <wp:extent cx="6399457" cy="497104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9457" cy="4971043"/>
                          <a:chOff x="0" y="0"/>
                          <a:chExt cx="6399456" cy="4971042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899"/>
                            <a:ext cx="6120057" cy="4590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399457" cy="49710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0.0pt;margin-top:18.7pt;width:503.9pt;height:391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399456,4971042">
                <w10:wrap type="topAndBottom" side="bothSides" anchorx="margin"/>
                <v:shape id="_x0000_s1027" type="#_x0000_t75" style="position:absolute;left:139700;top:88900;width:6120056;height:4590042;">
                  <v:imagedata r:id="rId4" o:title="pasted-image.png"/>
                </v:shape>
                <v:shape id="_x0000_s1028" type="#_x0000_t75" style="position:absolute;left:0;top:0;width:6399456;height:4971042;">
                  <v:imagedata r:id="rId5" o:title=""/>
                </v:shape>
              </v:group>
            </w:pict>
          </mc:Fallback>
        </mc:AlternateConten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论文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专利框架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概述国内外研究现状，优缺点分析（欺骗干扰识别方向）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2.HW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模型简介及深度网络方法识别</w:t>
      </w:r>
      <w:r>
        <w:rPr>
          <w:rFonts w:ascii="Helvetica Neue" w:hAnsi="Helvetica Neue" w:eastAsia="Arial Unicode MS"/>
          <w:rtl w:val="0"/>
        </w:rPr>
        <w:t>HW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模型参数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基于</w:t>
      </w:r>
      <w:r>
        <w:rPr>
          <w:rFonts w:ascii="Helvetica Neue" w:hAnsi="Helvetica Neue" w:eastAsia="Arial Unicode MS"/>
          <w:rtl w:val="0"/>
        </w:rPr>
        <w:t>HW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模型识别方法提出数据层融合算法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实验结果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实验次数增加后，截取识别率从</w:t>
      </w:r>
      <w:r>
        <w:rPr>
          <w:rFonts w:ascii="Helvetica Neue" w:hAnsi="Helvetica Neue" w:eastAsia="Arial Unicode MS"/>
          <w:rtl w:val="0"/>
        </w:rPr>
        <w:t>50%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开始上升的图</w:t>
      </w:r>
      <w:r>
        <w:rPr>
          <w:rFonts w:ascii="Helvetica Neue" w:hAnsi="Helvetica Neue" w:eastAsia="Arial Unicode MS"/>
          <w:rtl w:val="0"/>
        </w:rPr>
        <w:t>)</w:t>
      </w:r>
      <w:r>
        <w:br w:type="page"/>
      </w: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445680</wp:posOffset>
            </wp:positionH>
            <wp:positionV relativeFrom="page">
              <wp:posOffset>459477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