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1240A" w14:textId="59FA7564" w:rsidR="00FF6BB1" w:rsidRPr="009F4727" w:rsidRDefault="00FF6BB1" w:rsidP="006F64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9F4727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Deep </w:t>
      </w:r>
      <w:proofErr w:type="spellStart"/>
      <w:r w:rsidRPr="009F4727">
        <w:rPr>
          <w:rFonts w:ascii="Times New Roman" w:hAnsi="Times New Roman" w:cs="Times New Roman"/>
          <w:b/>
          <w:bCs/>
          <w:sz w:val="28"/>
          <w:szCs w:val="28"/>
          <w:lang w:val="es-MX"/>
        </w:rPr>
        <w:t>Learning</w:t>
      </w:r>
      <w:proofErr w:type="spellEnd"/>
      <w:r w:rsidRPr="009F4727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 en la Vida Real</w:t>
      </w:r>
      <w:r w:rsidR="006F6416" w:rsidRPr="009F4727">
        <w:rPr>
          <w:rFonts w:ascii="Times New Roman" w:hAnsi="Times New Roman" w:cs="Times New Roman"/>
          <w:b/>
          <w:bCs/>
          <w:sz w:val="28"/>
          <w:szCs w:val="28"/>
          <w:lang w:val="es-MX"/>
        </w:rPr>
        <w:br/>
      </w:r>
    </w:p>
    <w:p w14:paraId="0FFA0CAF" w14:textId="77777777" w:rsidR="006F6416" w:rsidRPr="006F6416" w:rsidRDefault="006F6416" w:rsidP="006F6416">
      <w:pPr>
        <w:jc w:val="both"/>
        <w:rPr>
          <w:rFonts w:ascii="Times New Roman" w:hAnsi="Times New Roman" w:cs="Times New Roman"/>
          <w:b/>
          <w:bCs/>
        </w:rPr>
      </w:pPr>
      <w:r w:rsidRPr="006F6416">
        <w:rPr>
          <w:rFonts w:ascii="Times New Roman" w:hAnsi="Times New Roman" w:cs="Times New Roman"/>
          <w:b/>
          <w:bCs/>
        </w:rPr>
        <w:t>Generative AI in Bioinformatics: Advancements and Ethical Considerations</w:t>
      </w:r>
    </w:p>
    <w:p w14:paraId="06C53C9E" w14:textId="22A11D17" w:rsidR="006F6416" w:rsidRPr="006F6416" w:rsidRDefault="006F6416" w:rsidP="006F6416">
      <w:p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 xml:space="preserve">The field of bioinformatics has witnessed a transformative impact through the application of Generative AI, particularly in protein structure prediction and drug discovery. Tools such as AlphaFold3, </w:t>
      </w:r>
      <w:proofErr w:type="spellStart"/>
      <w:r w:rsidRPr="006F6416">
        <w:rPr>
          <w:rFonts w:ascii="Times New Roman" w:hAnsi="Times New Roman" w:cs="Times New Roman"/>
          <w:sz w:val="22"/>
          <w:szCs w:val="22"/>
        </w:rPr>
        <w:t>ProteinMPNN</w:t>
      </w:r>
      <w:proofErr w:type="spellEnd"/>
      <w:r w:rsidRPr="006F6416">
        <w:rPr>
          <w:rFonts w:ascii="Times New Roman" w:hAnsi="Times New Roman" w:cs="Times New Roman"/>
          <w:sz w:val="22"/>
          <w:szCs w:val="22"/>
        </w:rPr>
        <w:t xml:space="preserve">, and </w:t>
      </w:r>
      <w:proofErr w:type="spellStart"/>
      <w:r w:rsidRPr="006F6416">
        <w:rPr>
          <w:rFonts w:ascii="Times New Roman" w:hAnsi="Times New Roman" w:cs="Times New Roman"/>
          <w:sz w:val="22"/>
          <w:szCs w:val="22"/>
        </w:rPr>
        <w:t>ESMFold</w:t>
      </w:r>
      <w:proofErr w:type="spellEnd"/>
      <w:r w:rsidRPr="006F6416">
        <w:rPr>
          <w:rFonts w:ascii="Times New Roman" w:hAnsi="Times New Roman" w:cs="Times New Roman"/>
          <w:sz w:val="22"/>
          <w:szCs w:val="22"/>
        </w:rPr>
        <w:t xml:space="preserve"> have revolutionized the way scientists understand and manipulate molecular biology. These models leverage deep learning architectures to tackle long-standing challenges, such as protein folding and molecular docking, with unprecedented accuracy and efficiency. This report focuses on AlphaFold 3 as a case study to explore the mechanisms, advantages, and ethical considerations of Generative AI in bioinformatics.</w:t>
      </w:r>
    </w:p>
    <w:p w14:paraId="57B31EDD" w14:textId="77777777" w:rsidR="006F6416" w:rsidRPr="006F6416" w:rsidRDefault="006F6416" w:rsidP="006F641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F6416">
        <w:rPr>
          <w:rFonts w:ascii="Times New Roman" w:hAnsi="Times New Roman" w:cs="Times New Roman"/>
          <w:b/>
          <w:bCs/>
          <w:sz w:val="22"/>
          <w:szCs w:val="22"/>
        </w:rPr>
        <w:t>1. How They Did It: The Case of AlphaFold 3</w:t>
      </w:r>
    </w:p>
    <w:p w14:paraId="0DB3D73C" w14:textId="77777777" w:rsidR="006F6416" w:rsidRPr="006F6416" w:rsidRDefault="006F6416" w:rsidP="006F6416">
      <w:p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>AlphaFold 3, the successor to AlphaFold 2, extends its capabilities to molecular docking—the process of predicting how a molecule, such as a drug, interacts with a target protein. This advancement builds upon the Transformer-based architecture of AlphaFold 2, incorporating new components designed for multi-scale molecular interactions.</w:t>
      </w:r>
    </w:p>
    <w:p w14:paraId="6A6EC9DF" w14:textId="77777777" w:rsidR="004E667B" w:rsidRPr="006F6416" w:rsidRDefault="004E667B" w:rsidP="004A537A">
      <w:p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>AlphaFold 3 employs the following key technical innovations:</w:t>
      </w:r>
    </w:p>
    <w:p w14:paraId="37436833" w14:textId="77777777" w:rsidR="004E667B" w:rsidRPr="006F6416" w:rsidRDefault="004E667B" w:rsidP="004E667B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>Transformer Architecture: Like its predecessor, AlphaFold 3 uses attention mechanisms to model relationships between amino acid residues. This architecture enables the model to predict protein structures with atomic-level precision.</w:t>
      </w:r>
    </w:p>
    <w:p w14:paraId="30012D7E" w14:textId="77777777" w:rsidR="004E667B" w:rsidRPr="006F6416" w:rsidRDefault="004E667B" w:rsidP="004E667B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>Multiscale Learning: By integrating coarse-grained and fine-grained representations of molecular interactions, AlphaFold 3 can simulate docking processes in a manner that balances computational efficiency with accuracy.</w:t>
      </w:r>
    </w:p>
    <w:p w14:paraId="383B00C2" w14:textId="77777777" w:rsidR="004E667B" w:rsidRPr="006F6416" w:rsidRDefault="004E667B" w:rsidP="004E667B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>Reinforcement Learning (RL): AlphaFold 3 integrates RL to optimize docking configurations, using reward signals based on binding affinity and stability. This enables the model to generate high-confidence predictions of molecule-protein interactions.</w:t>
      </w:r>
    </w:p>
    <w:p w14:paraId="4A98DEFA" w14:textId="77777777" w:rsidR="004E667B" w:rsidRPr="006F6416" w:rsidRDefault="004E667B" w:rsidP="004E667B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>Self-Supervised Pretraining: The model is pretrained on massive protein-ligand interaction datasets to learn generalized patterns before fine-tuning on specific docking tasks. This step improves generalization across diverse molecular systems.</w:t>
      </w:r>
    </w:p>
    <w:p w14:paraId="319B211B" w14:textId="77777777" w:rsidR="006F6416" w:rsidRPr="006F6416" w:rsidRDefault="006F6416" w:rsidP="006F641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F6416">
        <w:rPr>
          <w:rFonts w:ascii="Times New Roman" w:hAnsi="Times New Roman" w:cs="Times New Roman"/>
          <w:b/>
          <w:bCs/>
          <w:sz w:val="22"/>
          <w:szCs w:val="22"/>
        </w:rPr>
        <w:t>2. Advantages of Deep Learning in Bioinformatics</w:t>
      </w:r>
    </w:p>
    <w:p w14:paraId="2751E127" w14:textId="77777777" w:rsidR="006F6416" w:rsidRPr="006F6416" w:rsidRDefault="006F6416" w:rsidP="006F6416">
      <w:p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>Deep learning offers numerous advantages in bioinformatics, particularly in tasks like protein folding and molecule docking:</w:t>
      </w:r>
    </w:p>
    <w:p w14:paraId="0B374E91" w14:textId="77777777" w:rsidR="006F6416" w:rsidRPr="006F6416" w:rsidRDefault="006F6416" w:rsidP="006F641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>Scalability: Deep learning models can process vast amounts of biological data, including protein sequences and molecular structures, enabling high-throughput predictions.</w:t>
      </w:r>
    </w:p>
    <w:p w14:paraId="63CDC965" w14:textId="77777777" w:rsidR="006F6416" w:rsidRPr="006F6416" w:rsidRDefault="006F6416" w:rsidP="006F641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>Accuracy: Models like AlphaFold 3 achieve near-experimental precision in structural predictions, surpassing traditional computational methods.</w:t>
      </w:r>
    </w:p>
    <w:p w14:paraId="68B414C9" w14:textId="77777777" w:rsidR="006F6416" w:rsidRPr="006F6416" w:rsidRDefault="006F6416" w:rsidP="006F641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lastRenderedPageBreak/>
        <w:t>Generative Capabilities: Generative AI can simulate molecular interactions and design novel compounds, accelerating drug discovery.</w:t>
      </w:r>
    </w:p>
    <w:p w14:paraId="5F8E4ED7" w14:textId="77777777" w:rsidR="006F6416" w:rsidRPr="006F6416" w:rsidRDefault="006F6416" w:rsidP="006F641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>Automation: Tasks that once required manual intervention, such as molecular docking, can now be automated, saving time and resources.</w:t>
      </w:r>
    </w:p>
    <w:p w14:paraId="7173768E" w14:textId="77777777" w:rsidR="006F6416" w:rsidRPr="006F6416" w:rsidRDefault="006F6416" w:rsidP="006F641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>Continuous Learning: Pretrained models can be fine-tuned on new datasets, ensuring adaptability to emerging challenges.</w:t>
      </w:r>
    </w:p>
    <w:p w14:paraId="64BE3CA9" w14:textId="77777777" w:rsidR="004E667B" w:rsidRPr="006F6416" w:rsidRDefault="004E667B" w:rsidP="00F42220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F6416">
        <w:rPr>
          <w:rFonts w:ascii="Times New Roman" w:hAnsi="Times New Roman" w:cs="Times New Roman"/>
          <w:b/>
          <w:bCs/>
          <w:sz w:val="22"/>
          <w:szCs w:val="22"/>
        </w:rPr>
        <w:t>3. Ethical Considerations</w:t>
      </w:r>
    </w:p>
    <w:p w14:paraId="712A042C" w14:textId="77777777" w:rsidR="004E667B" w:rsidRPr="006F6416" w:rsidRDefault="004E667B" w:rsidP="00F42220">
      <w:p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>While the advancements of Generative AI in bioinformatics are promising, they also raise several ethical concerns:</w:t>
      </w:r>
    </w:p>
    <w:p w14:paraId="73EEF196" w14:textId="77777777" w:rsidR="004E667B" w:rsidRPr="006F6416" w:rsidRDefault="004E667B" w:rsidP="004E667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>Data Privacy: Many models rely on proprietary datasets, including genomic information. Ensuring the privacy and ethical use of this data is crucial.</w:t>
      </w:r>
    </w:p>
    <w:p w14:paraId="30B6ED05" w14:textId="77777777" w:rsidR="004E667B" w:rsidRPr="006F6416" w:rsidRDefault="004E667B" w:rsidP="004E667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>Dual-Use Technology: AI-driven tools can be misused to design harmful biological agents. This highlights the need for strict regulatory frameworks.</w:t>
      </w:r>
    </w:p>
    <w:p w14:paraId="74AFB773" w14:textId="77777777" w:rsidR="004E667B" w:rsidRPr="006F6416" w:rsidRDefault="004E667B" w:rsidP="004E667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>Accessibility: Cutting-edge tools like AlphaFold 3 often require significant computational resources, creating a disparity between well-funded institutions and smaller research groups.</w:t>
      </w:r>
    </w:p>
    <w:p w14:paraId="141DA06E" w14:textId="77777777" w:rsidR="004E667B" w:rsidRPr="006F6416" w:rsidRDefault="004E667B" w:rsidP="004E667B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>Bias in Training Data: Pretrained models may reflect biases in the datasets used, leading to suboptimal predictions for underrepresented proteins or molecular interactions.</w:t>
      </w:r>
    </w:p>
    <w:p w14:paraId="7C733489" w14:textId="77777777" w:rsidR="006F6416" w:rsidRPr="006F6416" w:rsidRDefault="006F6416" w:rsidP="006F6416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6F6416">
        <w:rPr>
          <w:rFonts w:ascii="Times New Roman" w:hAnsi="Times New Roman" w:cs="Times New Roman"/>
          <w:b/>
          <w:bCs/>
          <w:sz w:val="22"/>
          <w:szCs w:val="22"/>
        </w:rPr>
        <w:t>4. References</w:t>
      </w:r>
    </w:p>
    <w:p w14:paraId="6AB36141" w14:textId="399BA7B0" w:rsidR="006F6416" w:rsidRPr="006F6416" w:rsidRDefault="006F6416" w:rsidP="006F641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 xml:space="preserve">Jumper, J., et al. (2021). "Highly accurate protein structure prediction with AlphaFold." </w:t>
      </w:r>
      <w:r w:rsidRPr="006F6416">
        <w:rPr>
          <w:rFonts w:ascii="Times New Roman" w:hAnsi="Times New Roman" w:cs="Times New Roman"/>
          <w:i/>
          <w:iCs/>
          <w:sz w:val="22"/>
          <w:szCs w:val="22"/>
        </w:rPr>
        <w:t>Nature</w:t>
      </w:r>
      <w:r w:rsidRPr="006F6416">
        <w:rPr>
          <w:rFonts w:ascii="Times New Roman" w:hAnsi="Times New Roman" w:cs="Times New Roman"/>
          <w:sz w:val="22"/>
          <w:szCs w:val="22"/>
        </w:rPr>
        <w:t>.</w:t>
      </w:r>
      <w:r w:rsidR="009F4727">
        <w:rPr>
          <w:rFonts w:ascii="Times New Roman" w:hAnsi="Times New Roman" w:cs="Times New Roman"/>
          <w:sz w:val="22"/>
          <w:szCs w:val="22"/>
        </w:rPr>
        <w:t xml:space="preserve"> </w:t>
      </w:r>
      <w:hyperlink r:id="rId5" w:history="1">
        <w:r w:rsidR="009F4727" w:rsidRPr="00A1154A">
          <w:rPr>
            <w:rStyle w:val="Hipervnculo"/>
            <w:rFonts w:ascii="Times New Roman" w:hAnsi="Times New Roman" w:cs="Times New Roman"/>
            <w:sz w:val="22"/>
            <w:szCs w:val="22"/>
          </w:rPr>
          <w:t>https://www.nature.com/articles/s41586-021-03819-2</w:t>
        </w:r>
      </w:hyperlink>
      <w:r w:rsidR="009F472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EA6F39E" w14:textId="768ADE17" w:rsidR="006F6416" w:rsidRPr="006F6416" w:rsidRDefault="006F6416" w:rsidP="006F641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 xml:space="preserve">Baek, M., et al. (2021). "Accurate prediction of protein structures and interactions using a new deep learning approach." </w:t>
      </w:r>
      <w:r w:rsidRPr="006F6416">
        <w:rPr>
          <w:rFonts w:ascii="Times New Roman" w:hAnsi="Times New Roman" w:cs="Times New Roman"/>
          <w:i/>
          <w:iCs/>
          <w:sz w:val="22"/>
          <w:szCs w:val="22"/>
        </w:rPr>
        <w:t>Science</w:t>
      </w:r>
      <w:r w:rsidRPr="006F6416">
        <w:rPr>
          <w:rFonts w:ascii="Times New Roman" w:hAnsi="Times New Roman" w:cs="Times New Roman"/>
          <w:sz w:val="22"/>
          <w:szCs w:val="22"/>
        </w:rPr>
        <w:t>.</w:t>
      </w:r>
      <w:r w:rsidR="009F4727">
        <w:rPr>
          <w:rFonts w:ascii="Times New Roman" w:hAnsi="Times New Roman" w:cs="Times New Roman"/>
          <w:sz w:val="22"/>
          <w:szCs w:val="22"/>
        </w:rPr>
        <w:t xml:space="preserve"> </w:t>
      </w:r>
      <w:hyperlink r:id="rId6" w:history="1">
        <w:r w:rsidR="009F4727" w:rsidRPr="00A1154A">
          <w:rPr>
            <w:rStyle w:val="Hipervnculo"/>
            <w:rFonts w:ascii="Times New Roman" w:hAnsi="Times New Roman" w:cs="Times New Roman"/>
            <w:sz w:val="22"/>
            <w:szCs w:val="22"/>
          </w:rPr>
          <w:t>https://pubmed.ncbi.nlm.nih.gov/34282049/</w:t>
        </w:r>
      </w:hyperlink>
      <w:r w:rsidR="009F472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5DD0203" w14:textId="1F94DFE6" w:rsidR="006F6416" w:rsidRPr="006F6416" w:rsidRDefault="006F6416" w:rsidP="006F641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 xml:space="preserve">Senior, A. W., et al. (2020). "Improved protein structure prediction using potentials from deep learning." </w:t>
      </w:r>
      <w:r w:rsidRPr="006F6416">
        <w:rPr>
          <w:rFonts w:ascii="Times New Roman" w:hAnsi="Times New Roman" w:cs="Times New Roman"/>
          <w:i/>
          <w:iCs/>
          <w:sz w:val="22"/>
          <w:szCs w:val="22"/>
        </w:rPr>
        <w:t>Nature</w:t>
      </w:r>
      <w:r w:rsidRPr="006F6416">
        <w:rPr>
          <w:rFonts w:ascii="Times New Roman" w:hAnsi="Times New Roman" w:cs="Times New Roman"/>
          <w:sz w:val="22"/>
          <w:szCs w:val="22"/>
        </w:rPr>
        <w:t>.</w:t>
      </w:r>
      <w:r w:rsidR="009F4727">
        <w:rPr>
          <w:rFonts w:ascii="Times New Roman" w:hAnsi="Times New Roman" w:cs="Times New Roman"/>
          <w:sz w:val="22"/>
          <w:szCs w:val="22"/>
        </w:rPr>
        <w:t xml:space="preserve"> </w:t>
      </w:r>
      <w:hyperlink r:id="rId7" w:history="1">
        <w:r w:rsidR="009F4727" w:rsidRPr="00A1154A">
          <w:rPr>
            <w:rStyle w:val="Hipervnculo"/>
            <w:rFonts w:ascii="Times New Roman" w:hAnsi="Times New Roman" w:cs="Times New Roman"/>
            <w:sz w:val="22"/>
            <w:szCs w:val="22"/>
          </w:rPr>
          <w:t>https://www.nature.com/articles/s41586-019-1923-7</w:t>
        </w:r>
      </w:hyperlink>
      <w:r w:rsidR="009F472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6AA3129E" w14:textId="0833C4E3" w:rsidR="006F6416" w:rsidRPr="006F6416" w:rsidRDefault="006F6416" w:rsidP="006F6416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6F6416">
        <w:rPr>
          <w:rFonts w:ascii="Times New Roman" w:hAnsi="Times New Roman" w:cs="Times New Roman"/>
          <w:sz w:val="22"/>
          <w:szCs w:val="22"/>
        </w:rPr>
        <w:t xml:space="preserve">Rao, R., et al. (2021). "Transformers for protein structure prediction across different scales." </w:t>
      </w:r>
      <w:proofErr w:type="spellStart"/>
      <w:r w:rsidRPr="006F6416">
        <w:rPr>
          <w:rFonts w:ascii="Times New Roman" w:hAnsi="Times New Roman" w:cs="Times New Roman"/>
          <w:i/>
          <w:iCs/>
          <w:sz w:val="22"/>
          <w:szCs w:val="22"/>
        </w:rPr>
        <w:t>arXiv</w:t>
      </w:r>
      <w:proofErr w:type="spellEnd"/>
      <w:r w:rsidRPr="006F6416">
        <w:rPr>
          <w:rFonts w:ascii="Times New Roman" w:hAnsi="Times New Roman" w:cs="Times New Roman"/>
          <w:i/>
          <w:iCs/>
          <w:sz w:val="22"/>
          <w:szCs w:val="22"/>
        </w:rPr>
        <w:t xml:space="preserve"> preprint arXiv:2106.05695</w:t>
      </w:r>
      <w:r w:rsidRPr="006F6416">
        <w:rPr>
          <w:rFonts w:ascii="Times New Roman" w:hAnsi="Times New Roman" w:cs="Times New Roman"/>
          <w:sz w:val="22"/>
          <w:szCs w:val="22"/>
        </w:rPr>
        <w:t>.</w:t>
      </w:r>
      <w:r w:rsidR="009F4727">
        <w:rPr>
          <w:rFonts w:ascii="Times New Roman" w:hAnsi="Times New Roman" w:cs="Times New Roman"/>
          <w:sz w:val="22"/>
          <w:szCs w:val="22"/>
        </w:rPr>
        <w:t xml:space="preserve"> </w:t>
      </w:r>
      <w:hyperlink r:id="rId8" w:history="1">
        <w:r w:rsidR="009F4727" w:rsidRPr="00A1154A">
          <w:rPr>
            <w:rStyle w:val="Hipervnculo"/>
            <w:rFonts w:ascii="Times New Roman" w:hAnsi="Times New Roman" w:cs="Times New Roman"/>
            <w:sz w:val="22"/>
            <w:szCs w:val="22"/>
          </w:rPr>
          <w:t>https://arxiv.org/pdf/2401.14819</w:t>
        </w:r>
      </w:hyperlink>
      <w:r w:rsidR="009F4727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5C72C2F" w14:textId="77777777" w:rsidR="00FF6BB1" w:rsidRPr="006F6416" w:rsidRDefault="00FF6BB1" w:rsidP="006F6416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FF6BB1" w:rsidRPr="006F64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7F02"/>
    <w:multiLevelType w:val="multilevel"/>
    <w:tmpl w:val="8B163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C1770"/>
    <w:multiLevelType w:val="multilevel"/>
    <w:tmpl w:val="B078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E32A3"/>
    <w:multiLevelType w:val="multilevel"/>
    <w:tmpl w:val="9066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2F7AB5"/>
    <w:multiLevelType w:val="multilevel"/>
    <w:tmpl w:val="7B6C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D6A0E"/>
    <w:multiLevelType w:val="multilevel"/>
    <w:tmpl w:val="C83C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A565A5"/>
    <w:multiLevelType w:val="multilevel"/>
    <w:tmpl w:val="6706E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FF0446"/>
    <w:multiLevelType w:val="multilevel"/>
    <w:tmpl w:val="30A0D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D4A04"/>
    <w:multiLevelType w:val="multilevel"/>
    <w:tmpl w:val="683E7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7836B41"/>
    <w:multiLevelType w:val="multilevel"/>
    <w:tmpl w:val="DBB4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79102FC7"/>
    <w:multiLevelType w:val="multilevel"/>
    <w:tmpl w:val="68EC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4722398">
    <w:abstractNumId w:val="3"/>
  </w:num>
  <w:num w:numId="2" w16cid:durableId="1425880103">
    <w:abstractNumId w:val="0"/>
  </w:num>
  <w:num w:numId="3" w16cid:durableId="1245652173">
    <w:abstractNumId w:val="9"/>
  </w:num>
  <w:num w:numId="4" w16cid:durableId="479155572">
    <w:abstractNumId w:val="1"/>
  </w:num>
  <w:num w:numId="5" w16cid:durableId="305670607">
    <w:abstractNumId w:val="4"/>
  </w:num>
  <w:num w:numId="6" w16cid:durableId="1535195934">
    <w:abstractNumId w:val="5"/>
  </w:num>
  <w:num w:numId="7" w16cid:durableId="26224228">
    <w:abstractNumId w:val="6"/>
  </w:num>
  <w:num w:numId="8" w16cid:durableId="482937717">
    <w:abstractNumId w:val="2"/>
  </w:num>
  <w:num w:numId="9" w16cid:durableId="1035471242">
    <w:abstractNumId w:val="8"/>
  </w:num>
  <w:num w:numId="10" w16cid:durableId="194230028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BB1"/>
    <w:rsid w:val="002F21C5"/>
    <w:rsid w:val="004E667B"/>
    <w:rsid w:val="006F6416"/>
    <w:rsid w:val="00842501"/>
    <w:rsid w:val="009F4727"/>
    <w:rsid w:val="00BE2B98"/>
    <w:rsid w:val="00E90BCA"/>
    <w:rsid w:val="00FA138F"/>
    <w:rsid w:val="00FF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B961"/>
  <w15:chartTrackingRefBased/>
  <w15:docId w15:val="{A7E43CD9-4872-4E22-91A3-383DEAED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FF6B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F6B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6B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6B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F6B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F6B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F6B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F6B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F6B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6B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F6B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6B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6B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F6B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F6B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F6B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F6B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F6B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F6B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F6B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F6B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F6B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F6B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F6B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F6B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F6B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F6B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F6B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F6BB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F4727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F4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30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2401.1481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ture.com/articles/s41586-019-1923-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med.ncbi.nlm.nih.gov/34282049/" TargetMode="External"/><Relationship Id="rId5" Type="http://schemas.openxmlformats.org/officeDocument/2006/relationships/hyperlink" Target="https://www.nature.com/articles/s41586-021-03819-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723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Javier Berumen Nieto</dc:creator>
  <cp:keywords/>
  <dc:description/>
  <cp:lastModifiedBy>Esteban Javier Berumen Nieto</cp:lastModifiedBy>
  <cp:revision>2</cp:revision>
  <dcterms:created xsi:type="dcterms:W3CDTF">2025-01-28T02:26:00Z</dcterms:created>
  <dcterms:modified xsi:type="dcterms:W3CDTF">2025-01-28T17:48:00Z</dcterms:modified>
</cp:coreProperties>
</file>