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Team Contract Worksheet (PD2)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Identifier: S4B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 (optional):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4/12/24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Member Names: Prakarsha, Marina, Preston, Spencer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Submit your document as a PDF file in Canvas under the corresponding project assignment.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this contract, team members are affirming this statement: </w:t>
        <w:br w:type="textWrapping"/>
      </w:r>
      <w:r w:rsidDel="00000000" w:rsidR="00000000" w:rsidRPr="00000000">
        <w:rPr>
          <w:i w:val="1"/>
          <w:rtl w:val="0"/>
        </w:rPr>
        <w:t xml:space="preserve">We share these goals and expectations, and agree to these policies, procedures, and consequences.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Each team member who has participated in this assignment and agrees to the contract should put their name in a comment in the Canvas assignment.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Every team member will complete a team evaluation worksheet at the end of the project. Refer to the sample worksheet.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Team Contract</w:t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GOALS: What are our team goals for this project?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What do we want to accomplish? What skills do we want to develop or refine?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To develop a working project that drives, senses, and reacts appropriately. In addition, we plan to merge our existing codes from labs and use that as the basis for our code.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EXPECTATIONS: What do we expect of one another in regard to attendance at meetings, participation, frequency of communication, the quality of work, etc.?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Split work between pairs that meet up and discuss progress weekly. Setting a weekly meet-up day encourages communication and participation among group members and ultimately good quality work.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POLICIES &amp; PROCEDURES: What rules can we agree on to help us meet our goals and expectations?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We will set frequent deadlines for group members and attend our weekly meetings.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CONSEQUENCES: How will we address non-performance in regard to these goals, expectations, policies and procedures?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If someone fails to meet their deadline or show up to a meeting they will have to have a 5 minute (timed by other group members) conversation with one of the religous people that stand outside of the library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footerReference r:id="rId10" w:type="even"/>
      <w:pgSz w:h="15840" w:w="12240" w:orient="portrait"/>
      <w:pgMar w:bottom="216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CPRE 288, </w:t>
    </w:r>
    <w:r w:rsidDel="00000000" w:rsidR="00000000" w:rsidRPr="00000000">
      <w:rPr>
        <w:rFonts w:ascii="Calibri" w:cs="Calibri" w:eastAsia="Calibri" w:hAnsi="Calibri"/>
        <w:b w:val="0"/>
        <w:i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electrical and computer engineering department,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-101599</wp:posOffset>
              </wp:positionH>
              <wp:positionV relativeFrom="paragraph">
                <wp:posOffset>8902700</wp:posOffset>
              </wp:positionV>
              <wp:extent cx="3423" cy="12700"/>
              <wp:effectExtent b="0" l="0" r="0" t="0"/>
              <wp:wrapNone/>
              <wp:docPr id="7" name="" title="Line design element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308699" y="3778289"/>
                        <a:ext cx="6074603" cy="3423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lt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-101599</wp:posOffset>
              </wp:positionH>
              <wp:positionV relativeFrom="paragraph">
                <wp:posOffset>8902700</wp:posOffset>
              </wp:positionV>
              <wp:extent cx="3423" cy="12700"/>
              <wp:effectExtent b="0" l="0" r="0" t="0"/>
              <wp:wrapNone/>
              <wp:docPr descr="Line design element" id="7" name="image1.png"/>
              <a:graphic>
                <a:graphicData uri="http://schemas.openxmlformats.org/drawingml/2006/picture">
                  <pic:pic>
                    <pic:nvPicPr>
                      <pic:cNvPr descr="Line design element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3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iowa state university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</w:rPr>
    </w:pPr>
    <w:r w:rsidDel="00000000" w:rsidR="00000000" w:rsidRPr="00000000">
      <w:rPr>
        <w:rtl w:val="0"/>
      </w:rPr>
    </w:r>
  </w:p>
  <w:tbl>
    <w:tblPr>
      <w:tblStyle w:val="Table2"/>
      <w:tblW w:w="9594.0" w:type="dxa"/>
      <w:jc w:val="left"/>
      <w:tblInd w:w="-144.0" w:type="dxa"/>
      <w:tblBorders>
        <w:top w:color="000000" w:space="0" w:sz="48" w:val="single"/>
        <w:left w:color="000000" w:space="0" w:sz="0" w:val="nil"/>
        <w:bottom w:color="eeece1" w:space="0" w:sz="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920"/>
      <w:gridCol w:w="1674"/>
      <w:tblGridChange w:id="0">
        <w:tblGrid>
          <w:gridCol w:w="7920"/>
          <w:gridCol w:w="1674"/>
        </w:tblGrid>
      </w:tblGridChange>
    </w:tblGrid>
    <w:tr>
      <w:trPr>
        <w:cantSplit w:val="0"/>
        <w:trHeight w:val="122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Garamond" w:cs="Garamond" w:eastAsia="Garamond" w:hAnsi="Garamond"/>
              <w:b w:val="0"/>
              <w:i w:val="0"/>
              <w:smallCaps w:val="0"/>
              <w:strike w:val="0"/>
              <w:color w:val="366091"/>
              <w:sz w:val="56"/>
              <w:szCs w:val="5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aramond" w:cs="Garamond" w:eastAsia="Garamond" w:hAnsi="Garamond"/>
              <w:b w:val="0"/>
              <w:i w:val="0"/>
              <w:smallCaps w:val="0"/>
              <w:strike w:val="0"/>
              <w:color w:val="366091"/>
              <w:sz w:val="56"/>
              <w:szCs w:val="56"/>
              <w:u w:val="none"/>
              <w:shd w:fill="auto" w:val="clear"/>
              <w:vertAlign w:val="baseline"/>
              <w:rtl w:val="0"/>
            </w:rPr>
            <w:t xml:space="preserve">Embedded Systems International</w:t>
          </w:r>
        </w:p>
      </w:tc>
      <w:tc>
        <w:tcPr>
          <w:tcBorders>
            <w:top w:color="000000" w:space="0" w:sz="48" w:val="single"/>
            <w:bottom w:color="000000" w:space="0" w:sz="0" w:val="nil"/>
          </w:tcBorders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Garamond" w:cs="Garamond" w:eastAsia="Garamond" w:hAnsi="Garamond"/>
              <w:b w:val="0"/>
              <w:i w:val="0"/>
              <w:smallCaps w:val="0"/>
              <w:strike w:val="0"/>
              <w:color w:val="366091"/>
              <w:sz w:val="56"/>
              <w:szCs w:val="5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C7454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A6D62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A6D62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C7454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5C7454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C7454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5C7454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5C7454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D45195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9A6D62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A6D62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yperlink">
    <w:name w:val="Hyperlink"/>
    <w:basedOn w:val="DefaultParagraphFont"/>
    <w:uiPriority w:val="99"/>
    <w:unhideWhenUsed w:val="1"/>
    <w:rsid w:val="002B146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6D73B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73B1"/>
  </w:style>
  <w:style w:type="paragraph" w:styleId="Footer">
    <w:name w:val="footer"/>
    <w:basedOn w:val="Normal"/>
    <w:link w:val="FooterChar"/>
    <w:uiPriority w:val="99"/>
    <w:unhideWhenUsed w:val="1"/>
    <w:rsid w:val="006D73B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73B1"/>
  </w:style>
  <w:style w:type="paragraph" w:styleId="NoSpacing">
    <w:name w:val="No Spacing"/>
    <w:uiPriority w:val="1"/>
    <w:qFormat w:val="1"/>
    <w:rsid w:val="004244E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6FD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6FDC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8974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326D63"/>
    <w:rPr>
      <w:rFonts w:ascii="Times New Roman" w:cs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50E73"/>
    <w:rPr>
      <w:color w:val="800080" w:themeColor="followedHyperlink"/>
      <w:u w:val="single"/>
    </w:rPr>
  </w:style>
  <w:style w:type="paragraph" w:styleId="CompanyName" w:customStyle="1">
    <w:name w:val="Company Name"/>
    <w:basedOn w:val="Normal"/>
    <w:next w:val="Normal"/>
    <w:uiPriority w:val="2"/>
    <w:qFormat w:val="1"/>
    <w:rsid w:val="00C36258"/>
    <w:pPr>
      <w:spacing w:after="120" w:line="240" w:lineRule="auto"/>
    </w:pPr>
    <w:rPr>
      <w:rFonts w:ascii="Garamond" w:hAnsi="Garamond" w:eastAsiaTheme="minorEastAsia"/>
      <w:color w:val="365f91" w:themeColor="accent1" w:themeShade="0000BF"/>
      <w:sz w:val="56"/>
      <w:szCs w:val="24"/>
      <w:lang w:eastAsia="ja-JP"/>
    </w:rPr>
  </w:style>
  <w:style w:type="character" w:styleId="Emphasis">
    <w:name w:val="Emphasis"/>
    <w:basedOn w:val="DefaultParagraphFont"/>
    <w:uiPriority w:val="20"/>
    <w:qFormat w:val="1"/>
    <w:rsid w:val="006739AC"/>
    <w:rPr>
      <w:b w:val="0"/>
      <w:i w:val="0"/>
      <w:iCs w:val="1"/>
      <w:color w:val="000000" w:themeColor="text1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6739AC"/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4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JNkYivan6GXSCsk3FtnBeZm+w==">CgMxLjA4AHIhMWoybm1wczlDTTlqTHF0aXJMMUczNnlGZ0RwNDFrQXR6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2019-04-09T12:44:00Z</dcterms:created>
  <dc:creator>Nelson, Chad M [E CPE]</dc:creator>
</cp:coreProperties>
</file>