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44"/>
          <w:szCs w:val="44"/>
        </w:rPr>
        <w:t xml:space="preserve">接案紅綠燈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color w:val="404040"/>
          <w:sz w:val="24"/>
          <w:szCs w:val="24"/>
        </w:rPr>
        <w:t xml:space="preserve">青年自由工作者契約安心機制</w:t>
      </w:r>
    </w:p>
    <w:p>
      <w:pPr>
        <w:spacing w:after="360"/>
        <w:jc w:val="center"/>
      </w:pPr>
      <w:r>
        <w:rPr>
          <w:rFonts w:ascii="Microsoft JhengHei" w:cs="Microsoft JhengHei" w:eastAsia="Microsoft JhengHei" w:hAnsi="Microsoft JhengHei"/>
          <w:color w:val="7F7F7F"/>
          <w:sz w:val="22"/>
          <w:szCs w:val="22"/>
        </w:rPr>
        <w:t xml:space="preserve">看清處境　＋　目標與定位（合併版）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文件版本</w:t>
            </w:r>
          </w:p>
        </w:tc>
        <w:tc>
          <w:tcPr>
            <w:tcW w:type="dxa" w:w="7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合併版 v1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合併來源</w:t>
            </w:r>
          </w:p>
        </w:tc>
        <w:tc>
          <w:tcPr>
            <w:tcW w:type="dxa" w:w="7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看清處境（含 SWOT）、目標與定位 v3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對應流程</w:t>
            </w:r>
          </w:p>
        </w:tc>
        <w:tc>
          <w:tcPr>
            <w:tcW w:type="dxa" w:w="7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企劃書第一階段（看清處境）與第二階段（目標與定位）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競賽</w:t>
            </w:r>
          </w:p>
        </w:tc>
        <w:tc>
          <w:tcPr>
            <w:tcW w:type="dxa" w:w="7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臺北市政府青年局 2026 公共政策創意提案競賽，命題二：青年職場支持與就業權益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實證方式</w:t>
            </w:r>
          </w:p>
        </w:tc>
        <w:tc>
          <w:tcPr>
            <w:tcW w:type="dxa" w:w="7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不辦問卷，改以接案者深度訪談建立訪談個案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資料查閱日期</w:t>
            </w:r>
          </w:p>
        </w:tc>
        <w:tc>
          <w:tcPr>
            <w:tcW w:type="dxa" w:w="7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2026 年 9 月 26 日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使用方式</w:t>
            </w:r>
          </w:p>
        </w:tc>
        <w:tc>
          <w:tcPr>
            <w:tcW w:type="dxa" w:w="7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紅字【待補】處須於送件前填寫或刪除；灰字資料來源可直接轉為企畫書註腳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本版變更說明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結構調整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合併為單一文件，章節重新連續編號（原看清處境缺第六節、第五節後直接跳至第七節）。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第四節改寫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改為訪談版。原依賴自辦問卷之論述，改以三層證據鏈呈現：官方查無統計、鄰近領域調查佐證、自辦訪談個案補足。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第六節新增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新增「臺北市的處境」，整合市府採購層級、臺北市法律諮詢資源盤點與台北通；青年人口與產業數據仍待補。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SWOT 補完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補上 TOWS 交叉推導，並補齊 O3 之依據欄。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資料來源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全文各引用處加註來源，文末附錄 D 為編號對照表。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更正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法務局法律諮詢細節依官方頁面更正；小額訴訟裁判費仍待查證，已標紅字。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2"/>
                <w:szCs w:val="22"/>
              </w:rPr>
              <w:t xml:space="preserve">引用原則：所有數據與制度描述均註明來源、機關與統計範圍。無來源支持者一律不寫數字，改以定性描述並說明限制。</w:t>
            </w:r>
          </w:p>
        </w:tc>
      </w:tr>
    </w:tbl>
    <w:p>
      <w:pPr>
        <w:pageBreakBefore/>
      </w:pPr>
    </w:p>
    <w:p>
      <w:pPr>
        <w:shd w:fill="1F3864" w:val="clear"/>
        <w:spacing w:after="240" w:before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0"/>
          <w:szCs w:val="30"/>
        </w:rPr>
        <w:t xml:space="preserve">第一部　看清處境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一、接案，已是這個世代的主流想像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1111 人力銀行調查指出，Z 世代對理想工作型態的想像中，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57.6%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嚮往「正職＋副業（斜槓）」模式、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17.8%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嚮往完全自由接案，兩者合計超過七成五；相對地，選擇傳統穩定正職的僅 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24.8%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。接案已不是少數人的選擇，而是這個世代的主流想像。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資料性質提醒</w:t>
            </w:r>
          </w:p>
        </w:tc>
        <w:tc>
          <w:tcPr>
            <w:tcW w:type="dxa" w:w="68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這是意願調查</w:t>
            </w:r>
          </w:p>
        </w:tc>
        <w:tc>
          <w:tcPr>
            <w:tcW w:type="dxa" w:w="6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上述比例為「理想工作型態」的嚮往比例，非實際從事人數。同一調查中，Z 世代實際已從事非典型工作者為 12.3%，對非典型工作有興趣者為 48.5%。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引用時務必標註</w:t>
            </w:r>
          </w:p>
        </w:tc>
        <w:tc>
          <w:tcPr>
            <w:tcW w:type="dxa" w:w="6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引用時應寫明「理想工作型態」，避免被解讀為實際就業人數。</w:t>
            </w:r>
          </w:p>
        </w:tc>
      </w:tr>
    </w:tbl>
    <w:p>
      <w:pPr>
        <w:spacing w:after="200" w:line="280"/>
      </w:pPr>
      <w:r>
        <w:rPr>
          <w:rFonts w:ascii="Microsoft JhengHei" w:cs="Microsoft JhengHei" w:eastAsia="Microsoft JhengHei" w:hAnsi="Microsoft JhengHei"/>
          <w:color w:val="7F7F7F"/>
          <w:sz w:val="18"/>
          <w:szCs w:val="18"/>
        </w:rPr>
        <w:t xml:space="preserve">資料來源：[1] 工商時報，〈老少族群青睞 非典型就業變常態〉（引述 1111 人力銀行調查）。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接案人口的組成，可從第三方平台數據觀察：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年齡：PRO360 達人網 2025 年 1 月新增會員中，20～30 歲占 50.7%，接案人口以青年為主。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職類：同期新增專家的專長類別前三名為家教課輔 32.5%、平面設計 16.1%、清潔服務 12.6%，職類橫跨教育、設計與勞務服務，不限於藝文領域。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資料性質提醒</w:t>
            </w:r>
          </w:p>
        </w:tc>
        <w:tc>
          <w:tcPr>
            <w:tcW w:type="dxa" w:w="68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單月新增，非總量</w:t>
            </w:r>
          </w:p>
        </w:tc>
        <w:tc>
          <w:tcPr>
            <w:tcW w:type="dxa" w:w="6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3,383 人為該平台 2025 年 1 月「單月新增會員數」，不代表接案者母體規模，亦不足以推論成長趨勢。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平台自行發布</w:t>
            </w:r>
          </w:p>
        </w:tc>
        <w:tc>
          <w:tcPr>
            <w:tcW w:type="dxa" w:w="6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屬平台自行發布之統計，非獨立第三方調查，僅作為結構參考。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時點較早</w:t>
            </w:r>
          </w:p>
        </w:tc>
        <w:tc>
          <w:tcPr>
            <w:tcW w:type="dxa" w:w="6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資料時點為 2025 年 1 月。</w:t>
            </w:r>
          </w:p>
        </w:tc>
      </w:tr>
    </w:tbl>
    <w:p>
      <w:pPr>
        <w:spacing w:after="200" w:line="280"/>
      </w:pPr>
      <w:r>
        <w:rPr>
          <w:rFonts w:ascii="Microsoft JhengHei" w:cs="Microsoft JhengHei" w:eastAsia="Microsoft JhengHei" w:hAnsi="Microsoft JhengHei"/>
          <w:color w:val="7F7F7F"/>
          <w:sz w:val="18"/>
          <w:szCs w:val="18"/>
        </w:rPr>
        <w:t xml:space="preserve">資料來源：[2] 風傳媒，〈老闆不加薪就靠自己！2025 新增接案這縣市最多〉（引述 PRO360 達人網統計）。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2"/>
                <w:szCs w:val="22"/>
              </w:rPr>
              <w:t xml:space="preserve">小結：接案人口以青年為主，且職類橫跨教育、設計、勞務服務。這表示任何只涵蓋單一領域的保障措施，都接不住大多數的接案青年。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二、但他們不在任何統計裡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接案者並未被官方統計「歸類」，而是散落在兩個都不精確的類別之間：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40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官方分類</w:t>
            </w:r>
          </w:p>
        </w:tc>
        <w:tc>
          <w:tcPr>
            <w:tcW w:type="dxa" w:w="31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定義</w:t>
            </w:r>
          </w:p>
        </w:tc>
        <w:tc>
          <w:tcPr>
            <w:tcW w:type="dxa" w:w="4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接案者是否被涵蓋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非典型就業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部分時間、臨時性或人力派遣工作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否。此三類本質上屬僱傭關係的變形，不涵蓋承攬。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自營作業者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自己經營、不僱用他人的從業身分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部分涵蓋，但與攤販、小店主等混在同一類別，無法辨識接案者。</w:t>
            </w:r>
          </w:p>
        </w:tc>
      </w:tr>
    </w:tbl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這使得官方統計的變化與接案者無關。例如主計總處人力運用調查顯示，非典型工作者人數降至 79.9 萬人、占全體就業人數 6.86%，為近十三年最低；但這個數字的升降，與接案青年的處境並無關聯，因為他們從未被計入其中。</w:t>
      </w:r>
    </w:p>
    <w:p>
      <w:pPr>
        <w:spacing w:after="200" w:line="280"/>
      </w:pPr>
      <w:r>
        <w:rPr>
          <w:rFonts w:ascii="Microsoft JhengHei" w:cs="Microsoft JhengHei" w:eastAsia="Microsoft JhengHei" w:hAnsi="Microsoft JhengHei"/>
          <w:color w:val="7F7F7F"/>
          <w:sz w:val="18"/>
          <w:szCs w:val="18"/>
        </w:rPr>
        <w:t xml:space="preserve">資料來源：[3] 行政院主計總處「人力運用調查」。非典型就業之定義（部分時間、臨時性或人力派遣工作）即出自該調查之統計口徑。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2"/>
                <w:szCs w:val="22"/>
              </w:rPr>
              <w:t xml:space="preserve">我們無法回答「臺北市有多少青年在接案」，不是因為我們沒有查，而是沒有任何一個官方統計在數這群人。一群連人數都沒有被計算的勞動者，自然也不會有專屬的保障機制。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三、也不在保障裡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依勞動部說明，事業單位與勞務提供者得本於契約自由原則，約定勞動契約、承攬契約或委任契約等不同勞務契約類型；法律關係是否為勞動契約，應就個案事實及整體契約內容，依從屬性高低實質認定，不受契約形式或名稱拘束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因此，以承攬方式接案者，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原則上不屬於勞動基準法所稱的「勞工」，不適用勞基法的相關保障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，但仍受民法規範。在契約自由原則下，以承攬方式合作本身是合法的；問題不在於契約類型，而在於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資訊不對等與求助管道缺乏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面向</w:t>
            </w:r>
          </w:p>
        </w:tc>
        <w:tc>
          <w:tcPr>
            <w:tcW w:type="dxa" w:w="3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僱傭（受僱者）</w:t>
            </w:r>
          </w:p>
        </w:tc>
        <w:tc>
          <w:tcPr>
            <w:tcW w:type="dxa" w:w="38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承攬（接案者）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主要規範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勞動基準法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民法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保險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雇主須辦理勞健保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自行投保或加入職業工會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爭議處理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勞資爭議調解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自行協商、支付命令或民事訴訟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諮詢專線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勞動部 1955 專線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無對應專線</w:t>
            </w:r>
          </w:p>
        </w:tc>
      </w:tr>
    </w:tbl>
    <w:p>
      <w:pPr>
        <w:spacing w:after="200" w:line="280"/>
      </w:pPr>
      <w:r>
        <w:rPr>
          <w:rFonts w:ascii="Microsoft JhengHei" w:cs="Microsoft JhengHei" w:eastAsia="Microsoft JhengHei" w:hAnsi="Microsoft JhengHei"/>
          <w:color w:val="7F7F7F"/>
          <w:sz w:val="18"/>
          <w:szCs w:val="18"/>
        </w:rPr>
        <w:t xml:space="preserve">資料來源：[4] 勞動部全球資訊網「勞動契約」專區；勞動契約認定指導原則及勞動契約從屬性判斷檢核表（108 年 11 月 19 日訂定）。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2"/>
                <w:szCs w:val="22"/>
              </w:rPr>
              <w:t xml:space="preserve">同樣是提供勞務，受僱者有 1955 可以打，接案者沒有對應的號碼。這一格的空白，就是本提案要填補的位置。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21"/>
          <w:szCs w:val="21"/>
        </w:rPr>
        <w:t xml:space="preserve">補充：由於契約性質須依從屬性實質認定、不受名稱拘束，實務上存在「名為承攬、實為僱傭」的情形。勞動部已於 108 年 11 月 19 日訂定「勞動契約認定指導原則」及「勞動契約從屬性判斷檢核表」，協助契約當事人釐清判斷。這也顯示，以檢核表形式協助當事人判斷契約性質，已有政府既有作法可循。</w:t>
      </w:r>
    </w:p>
    <w:p>
      <w:pPr>
        <w:spacing w:after="120"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四、求助比認賠還貴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接案糾紛的金額多半落在數千至數萬元之間。這個金額區間造成一個結構性困境：可用的法律途徑都存在，但使用它們的成本高於爭議金額本身。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一位接案青年要追討 3 萬元的尾款，支付命令的官方規費只要 500 元；但若請律師代擬書狀，費用約 1 萬元，等於爭議金額的三分之一。而且對方只要在 20 日內不附理由提出異議，支付命令即失效，程序回到訴訟或調解。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對小額接案糾紛而言，「懂不懂流程」比「有沒有道理」更決定結果。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900"/>
        <w:gridCol w:w="29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求助管道</w:t>
            </w:r>
          </w:p>
        </w:tc>
        <w:tc>
          <w:tcPr>
            <w:tcW w:type="dxa" w:w="17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官方費用</w:t>
            </w:r>
          </w:p>
        </w:tc>
        <w:tc>
          <w:tcPr>
            <w:tcW w:type="dxa" w:w="2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實際門檻</w:t>
            </w:r>
          </w:p>
        </w:tc>
        <w:tc>
          <w:tcPr>
            <w:tcW w:type="dxa" w:w="2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適用性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自行協商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0 元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不確定自己是否站得住腳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最常使用，但常被拖延至放棄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支付命令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聲請費 500 元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須自行撰狀；委託律師約 1 萬元；對方 20 日內可異議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費用低，但「會不會寫」是門檻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小額訴訟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見下方待補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須舉證、出庭、請假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適用 10 萬元以下，但流程不熟悉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勞資爭議調解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0 元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不適用。承攬非勞資爭議。</w:t>
            </w:r>
          </w:p>
        </w:tc>
      </w:tr>
    </w:tbl>
    <w:p>
      <w:pPr>
        <w:spacing w:after="200" w:line="280"/>
      </w:pPr>
      <w:r>
        <w:rPr>
          <w:rFonts w:ascii="Microsoft JhengHei" w:cs="Microsoft JhengHei" w:eastAsia="Microsoft JhengHei" w:hAnsi="Microsoft JhengHei"/>
          <w:color w:val="7F7F7F"/>
          <w:sz w:val="18"/>
          <w:szCs w:val="18"/>
        </w:rPr>
        <w:t xml:space="preserve">資料來源：[5] 司法院「民事事件費用徵收標準」；支付命令之聲請費與異議期間依民事訴訟法相關規定。</w:t>
      </w:r>
    </w:p>
    <w:p>
      <w:pPr>
        <w:spacing w:after="180" w:line="3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【待補】小額訴訟裁判費金額尚未確認。查得資料有 1,000 元與 1,500 元兩種說法，來源年度不同。請至司法院官網「民事事件費用徵收標準」核對現行數字後填入，並刪除本段。若無法確認，該欄改寫為「依司法院現行標準徵收」，不寫數字。</w:t>
      </w: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糾紛存在，但制度看不見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由於承攬糾紛不屬於勞資爭議，未納入勞資爭議統計；而多數當事人選擇自行吸收損失，也不會進入司法統計。因此「接案糾紛有多少件」在官方資料中查無數字。本提案採三層證據處理：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610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層次</w:t>
            </w:r>
          </w:p>
        </w:tc>
        <w:tc>
          <w:tcPr>
            <w:tcW w:type="dxa" w:w="1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證據</w:t>
            </w:r>
          </w:p>
        </w:tc>
        <w:tc>
          <w:tcPr>
            <w:tcW w:type="dxa" w:w="61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說明與限制</w:t>
            </w:r>
          </w:p>
        </w:tc>
      </w:tr>
      <w:t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第一層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官方查無</w:t>
            </w:r>
          </w:p>
        </w:tc>
        <w:tc>
          <w:tcPr>
            <w:tcW w:type="dxa" w:w="6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承攬糾紛不在勞資爭議統計範圍內。此一缺漏本身即是制度縫隙的結果，而非本研究的資料不足。</w:t>
            </w:r>
          </w:p>
        </w:tc>
      </w:tr>
      <w:t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第二層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鄰近領域調查佐證</w:t>
            </w:r>
          </w:p>
        </w:tc>
        <w:tc>
          <w:tcPr>
            <w:tcW w:type="dxa" w:w="6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藝文領域調查指出，以承攬、委任為主的藝術創作者，多數工作時並無基本的書面契約。限制：僅涵蓋藝文類，不宜直接推及全體接案者。</w:t>
            </w:r>
          </w:p>
        </w:tc>
      </w:tr>
      <w:t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第三層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自辦訪談個案</w:t>
            </w:r>
          </w:p>
        </w:tc>
        <w:tc>
          <w:tcPr>
            <w:tcW w:type="dxa" w:w="6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由本團隊訪談 2 位有接案經驗之青年，以實際經驗呈現糾紛樣態與未求助原因。限制：樣本極小，屬質性資料，不具全體代表性。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2"/>
                <w:szCs w:val="22"/>
              </w:rPr>
              <w:t xml:space="preserve">方法說明（建議寫入企畫書）：本提案未辦理問卷調查，改採深度訪談。訪談資料僅用於描述糾紛的具體樣態與求助行為，不作為發生率或比例之推估依據。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訪談個案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受訪者均已事先取得同意、一律使用化名，並去除業主名稱與具體案件資訊。訪談大綱詳見附錄 A，撰寫格式詳見附錄 B。</w:t>
      </w:r>
    </w:p>
    <w:p>
      <w:pPr>
        <w:spacing w:after="180" w:line="3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【待補】訪談尚未完成。本節須填入 2 位訪談個案（建議涵蓋不同職類），並於段首註明訪談人數、訪談期間、抽樣方式（便利抽樣）及不具代表性之聲明。格式請依附錄 B 之七個欄位撰寫。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2"/>
                <w:szCs w:val="22"/>
              </w:rPr>
              <w:t xml:space="preserve">撰寫紀律：本節改寫後全節不得出現任何百分比或推估人數。質性資料只描述「有這樣的情況」，不宣稱「有多少比例」。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五、資源都在，只是接不起來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本節是提案正當性的核心。盤點後可以發現，問題不是政府沒有作為，而是既有資源分散、被動、看不懂、進不去。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32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既有資源</w:t>
            </w:r>
          </w:p>
        </w:tc>
        <w:tc>
          <w:tcPr>
            <w:tcW w:type="dxa" w:w="3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實際內容</w:t>
            </w:r>
          </w:p>
        </w:tc>
        <w:tc>
          <w:tcPr>
            <w:tcW w:type="dxa" w:w="3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缺口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文化部契約範本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111 年 3 月 21 日發布《文化藝術工作者承攬暨委任之契約指導原則》，並針對視覺藝術、表演藝術、文化資產、影視製作技術、影視編劇、流行音樂等 6 類，研訂共 48 種契約範本。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看不懂：48 種須自行挑選。蓋不到：程式、行銷、家教等職類不在涵蓋範圍。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勞動部從屬性判斷檢核表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108 年訂定，用於判斷法律關係是否為勞動契約。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不對題：判斷的是身分歸屬，不判斷承攬契約的條款風險。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臺北市法務局免費法律諮詢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由法律扶助基金會、台北律師公會及基隆律師公會分別輪派義務律師免費提供，僅現場或線上口頭解答、不代為書寫訴狀；全面採網路預約制，可預約一週內時段；每人每天限 1 次、每次 20 分鐘；服務時間為上班日週一至週五上午 9 時至 12 時、下午 2 時至 5 時。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進不去：限上班日白天。時間短：20 分鐘。事後性：須先發生糾紛。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各區公所法律諮詢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例如文山區以 15 分鐘為限，且不代擬書狀、意見及審閱文件；士林區每日預約及現場登記各 5 人。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同上，且可諮詢時間更短。</w:t>
            </w:r>
          </w:p>
        </w:tc>
      </w:tr>
    </w:tbl>
    <w:p>
      <w:pPr>
        <w:spacing w:after="200" w:line="280"/>
      </w:pPr>
      <w:r>
        <w:rPr>
          <w:rFonts w:ascii="Microsoft JhengHei" w:cs="Microsoft JhengHei" w:eastAsia="Microsoft JhengHei" w:hAnsi="Microsoft JhengHei"/>
          <w:color w:val="7F7F7F"/>
          <w:sz w:val="18"/>
          <w:szCs w:val="18"/>
        </w:rPr>
        <w:t xml:space="preserve">資料來源：[6] 文化部「文化藝術工作者契約範本」專區；[4] 勞動部「勞動契約」專區；[7] 臺北市政府法務局「日間法律諮詢服務說明（113 年 1 月 1 日起）」；[10][11] 臺北市文山區公所、士林區公所免費法律諮詢服務說明。</w:t>
      </w: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四種缺口，對應四個設計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38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缺口類型</w:t>
            </w:r>
          </w:p>
        </w:tc>
        <w:tc>
          <w:tcPr>
            <w:tcW w:type="dxa" w:w="37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現況</w:t>
            </w:r>
          </w:p>
        </w:tc>
        <w:tc>
          <w:tcPr>
            <w:tcW w:type="dxa" w:w="38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對應的提案元件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分散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資源散在文化部、勞動部、法務局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契約紅綠燈檢核表作為單一入口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被動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須先知道資源存在才找得到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在簽約前主動觸發提示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看不懂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48 種範本與法律用語難以判讀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紅綠燈視覺化風險判斷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進不去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20 分鐘、限白天、不代寫書狀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一鍵轉介，並先將問題結構化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關鍵論證：讓那 20 分鐘變得有效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既然市府已提供免費法律諮詢，為何仍需要本提案？關鍵在於諮詢時間僅有 20 分鐘。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0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情境</w:t>
            </w:r>
          </w:p>
        </w:tc>
        <w:tc>
          <w:tcPr>
            <w:tcW w:type="dxa" w:w="67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20 分鐘內實際發生的事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現況：直接前往諮詢</w:t>
            </w:r>
          </w:p>
        </w:tc>
        <w:tc>
          <w:tcPr>
            <w:tcW w:type="dxa" w:w="6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青年陳述「我接了案子對方不付款」，律師須先花約一半時間釐清是否簽約、約定了哪些條件、有無證據；剩餘時間不足以給出具體建議。</w:t>
            </w:r>
          </w:p>
        </w:tc>
      </w:tr>
      <w:t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使用檢核表之後</w:t>
            </w:r>
          </w:p>
        </w:tc>
        <w:tc>
          <w:tcPr>
            <w:tcW w:type="dxa" w:w="6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青年攜帶檢核結果（例如：付款期限未約定、修改次數未約定、僅有通訊軟體對話紀錄）前往，律師可於 20 分鐘內直接提供具體處理方向。</w:t>
            </w:r>
          </w:p>
        </w:tc>
      </w:tr>
    </w:tbl>
    <w:p>
      <w:pPr>
        <w:spacing w:after="200" w:line="280"/>
      </w:pPr>
      <w:r>
        <w:rPr>
          <w:rFonts w:ascii="Microsoft JhengHei" w:cs="Microsoft JhengHei" w:eastAsia="Microsoft JhengHei" w:hAnsi="Microsoft JhengHei"/>
          <w:color w:val="7F7F7F"/>
          <w:sz w:val="18"/>
          <w:szCs w:val="18"/>
        </w:rPr>
        <w:t xml:space="preserve">資料來源：[7] 臺北市政府法務局「日間法律諮詢服務說明」；[9] 臺北市政府「法律諮詢預約系統」。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2"/>
                <w:szCs w:val="22"/>
              </w:rPr>
              <w:t xml:space="preserve">本提案不新增法律服務，也不代寫書狀。它做的是事前結構化，讓既有的 20 分鐘從「釐清問題」變成「解決問題」。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差異化宣告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7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比較項目</w:t>
            </w:r>
          </w:p>
        </w:tc>
        <w:tc>
          <w:tcPr>
            <w:tcW w:type="dxa" w:w="33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文化部契約範本</w:t>
            </w:r>
          </w:p>
        </w:tc>
        <w:tc>
          <w:tcPr>
            <w:tcW w:type="dxa" w:w="37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接案紅綠燈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涵蓋職類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藝文 6 類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所有接案職類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產出形式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契約文件下載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風險判斷工具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使用時機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須先知道自己有需求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簽約前主動提示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後續銜接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無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轉介既有法律諮詢資源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與既有資源的關係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不取代，只串接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六、臺北市的處境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本競賽為臺北市政府主辦，本節說明為何本提案應在臺北市推動、以及臺北市具備哪些可資運用的既有條件。</w:t>
      </w: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市府本身即為大型勞務採購者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以臺北市政府工務局 115 年上半年為例，公告金額以上之勞務採購即達 1,524 件、決標金額約 155 億元，顯示市府具備相當的勞務採購量能與制度基礎。</w:t>
      </w:r>
    </w:p>
    <w:p>
      <w:pPr>
        <w:spacing w:after="200" w:line="280"/>
      </w:pPr>
      <w:r>
        <w:rPr>
          <w:rFonts w:ascii="Microsoft JhengHei" w:cs="Microsoft JhengHei" w:eastAsia="Microsoft JhengHei" w:hAnsi="Microsoft JhengHei"/>
          <w:color w:val="7F7F7F"/>
          <w:sz w:val="18"/>
          <w:szCs w:val="18"/>
        </w:rPr>
        <w:t xml:space="preserve">資料來源：[14] 臺北市政府工務局，「臺北市公告金額以上決標案件（一）採購類別及招標方式別」半年報，中華民國 115 年上半年，115 年 7 月 20 日編製。注意：本表編製機關為工務局，僅涵蓋該局，非市府整體；且僅涵蓋「公告金額以上」案件。引用時須同時標示此二項範圍限制。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2400"/>
        <w:gridCol w:w="1500"/>
        <w:gridCol w:w="21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採購層級</w:t>
            </w:r>
          </w:p>
        </w:tc>
        <w:tc>
          <w:tcPr>
            <w:tcW w:type="dxa" w:w="13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金額</w:t>
            </w:r>
          </w:p>
        </w:tc>
        <w:tc>
          <w:tcPr>
            <w:tcW w:type="dxa" w:w="2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招標方式</w:t>
            </w:r>
          </w:p>
        </w:tc>
        <w:tc>
          <w:tcPr>
            <w:tcW w:type="dxa" w:w="15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承接者</w:t>
            </w:r>
          </w:p>
        </w:tc>
        <w:tc>
          <w:tcPr>
            <w:tcW w:type="dxa" w:w="21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本提案示範範圍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公告金額以上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150 萬元以上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原則應採公開招標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多為公司行號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否。僅用以說明市府採購量能。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未達公告金額、逾十分之一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15 萬至 150 萬元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應公開取得 3 家以上廠商書面報價或企劃書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小型公司、工作室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部分適用。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小額採購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15 萬元以下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得不經公告程序逕洽廠商採購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含個人承攬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是。標準接案契約的主要適用層級。</w:t>
            </w:r>
          </w:p>
        </w:tc>
      </w:tr>
    </w:tbl>
    <w:p>
      <w:pPr>
        <w:spacing w:after="200" w:line="280"/>
      </w:pPr>
      <w:r>
        <w:rPr>
          <w:rFonts w:ascii="Microsoft JhengHei" w:cs="Microsoft JhengHei" w:eastAsia="Microsoft JhengHei" w:hAnsi="Microsoft JhengHei"/>
          <w:color w:val="7F7F7F"/>
          <w:sz w:val="18"/>
          <w:szCs w:val="18"/>
        </w:rPr>
        <w:t xml:space="preserve">資料來源：[15] 行政院公共工程委員會 111 年 12 月 23 日工程企字第 1110100798 號令（公告金額調整為新臺幣 150 萬元、小額採購為 15 萬元以下）；[16] 政府採購法第 13、47、49 條及中央機關未達公告金額採購招標辦法。本項令號係轉引自政府機關與大學之採購作業教材，建議以工程會公告原文為準。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本團隊查詢政府電子採購網後，未能取得未達公告金額之勞務採購彙整統計。查明原因為：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小額採購（15 萬元以下）依法得不經公告程序逕洽廠商採購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，故不會產生決標公告，亦無從彙整公開統計。換言之，青年接案者實際接觸的採購層級，正是制度上最不可見的一層。</w:t>
      </w:r>
    </w:p>
    <w:p>
      <w:pPr>
        <w:spacing w:after="200" w:line="280"/>
      </w:pPr>
      <w:r>
        <w:rPr>
          <w:rFonts w:ascii="Microsoft JhengHei" w:cs="Microsoft JhengHei" w:eastAsia="Microsoft JhengHei" w:hAnsi="Microsoft JhengHei"/>
          <w:color w:val="7F7F7F"/>
          <w:sz w:val="18"/>
          <w:szCs w:val="18"/>
        </w:rPr>
        <w:t xml:space="preserve">資料來源：[18] 行政院公共工程委員會「政府電子採購網」決標查詢；[16] 政府採購法第 47 條、中央機關未達公告金額採購招標辦法第 5 條。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2"/>
                <w:szCs w:val="22"/>
              </w:rPr>
              <w:t xml:space="preserve">本提案指出的「接案者在統計上不可見」，不只存在於勞動統計，也存在於政府採購統計之中。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臺北市既有的法律諮詢資源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本提案第一階段的轉介對象為臺北市既有之免費法律諮詢資源。其分布與條件如下：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提供單位</w:t>
            </w:r>
          </w:p>
        </w:tc>
        <w:tc>
          <w:tcPr>
            <w:tcW w:type="dxa" w:w="7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服務內容與條件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法務局　日間法律諮詢</w:t>
            </w:r>
          </w:p>
        </w:tc>
        <w:tc>
          <w:tcPr>
            <w:tcW w:type="dxa" w:w="7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法扶基金會、台北律師公會、基隆律師公會輪派義務律師；現場或線上口頭解答，不代寫訴狀；每人每天 1 次、每次 20 分鐘；網路預約，可約一週內時段；上班日週一至週五上午 9 時至 12 時、下午 2 時至 5 時。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法務局　專科法律諮詢</w:t>
            </w:r>
          </w:p>
        </w:tc>
        <w:tc>
          <w:tcPr>
            <w:tcW w:type="dxa" w:w="7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專門領域律師輪值；每週一至五上午 9 時至 12 時；每位 25 分鐘；線上預約及現場受理各 3 名；按週輪值不同專科類別（如週一家事事件、週二房屋租賃）。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法務局　夜間法律諮詢</w:t>
            </w:r>
          </w:p>
        </w:tc>
        <w:tc>
          <w:tcPr>
            <w:tcW w:type="dxa" w:w="7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法務局另設有夜間法律諮詢時段，可緩解白天工作者難以前往的問題。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各區公所法律諮詢</w:t>
            </w:r>
          </w:p>
        </w:tc>
        <w:tc>
          <w:tcPr>
            <w:tcW w:type="dxa" w:w="7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文山區以 15 分鐘為限，不代擬書狀、意見及審閱文件；士林區每日預約及現場登記各 5 人。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勞動局　免費律師諮詢</w:t>
            </w:r>
          </w:p>
        </w:tc>
        <w:tc>
          <w:tcPr>
            <w:tcW w:type="dxa" w:w="7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由法扶基金會、台北律師公會、基隆律師公會輪派義務律師，設於勞動權益中心及各就業服務站，性質偏勞動權益。</w:t>
            </w:r>
          </w:p>
        </w:tc>
      </w:tr>
    </w:tbl>
    <w:p>
      <w:pPr>
        <w:spacing w:after="200" w:line="280"/>
      </w:pPr>
      <w:r>
        <w:rPr>
          <w:rFonts w:ascii="Microsoft JhengHei" w:cs="Microsoft JhengHei" w:eastAsia="Microsoft JhengHei" w:hAnsi="Microsoft JhengHei"/>
          <w:color w:val="7F7F7F"/>
          <w:sz w:val="18"/>
          <w:szCs w:val="18"/>
        </w:rPr>
        <w:t xml:space="preserve">資料來源：[7] 法務局日間法律諮詢；[8] 法務局專科法律諮詢；[9] 法律諮詢預約系統；[10][11] 文山區、士林區公所；[12] 臺北市政府勞動局免費律師諮詢。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2"/>
                <w:szCs w:val="22"/>
              </w:rPr>
              <w:t xml:space="preserve">可評估之延伸方向：法務局專科法律諮詢採按週輪值不同專科類別之設計。若於既有輪值表中增設「接案契約」類別時段，即可在不新增服務的前提下，為本提案的紅燈轉介提供對口窗口。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21"/>
          <w:szCs w:val="21"/>
        </w:rPr>
        <w:t xml:space="preserve">補充：勞動局之免費律師諮詢偏重勞動權益，可作為「名為承攬、實為僱傭」案件的轉介對口，惟本提案第一階段未納入。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市府已有數位服務單一入口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台北通定位為臺北市政府會員單一入口，整合各項線上與線下市政服務，並建立市民數位 ID 與認證機制；會員不限設籍臺北市之市民申請。本提案可掛載其上，無須另行開發應用程式。</w:t>
      </w:r>
    </w:p>
    <w:p>
      <w:pPr>
        <w:spacing w:after="200" w:line="280"/>
      </w:pPr>
      <w:r>
        <w:rPr>
          <w:rFonts w:ascii="Microsoft JhengHei" w:cs="Microsoft JhengHei" w:eastAsia="Microsoft JhengHei" w:hAnsi="Microsoft JhengHei"/>
          <w:color w:val="7F7F7F"/>
          <w:sz w:val="18"/>
          <w:szCs w:val="18"/>
        </w:rPr>
        <w:t xml:space="preserve">資料來源：[13] 台北通 TaipeiPASS「什麼是台北通」。</w:t>
      </w:r>
    </w:p>
    <w:p>
      <w:pPr>
        <w:spacing w:after="180" w:line="3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【待補】本節仍缺臺北市在地規模數據，須補兩項：（一）臺北市 15 至 45 歲設籍人口數，來源為臺北市民政局人口統計；（二）臺北市設計、影視、廣告、資訊服務業之家數與從業人數，來源為臺北市主計處或經濟部工商及服務業普查。補上後方能完整說明本提案在臺北市的適用規模。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七、SWOT 分析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分析主體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本提案「接案紅綠燈」（非青年接案者個人，亦非臺北市整體就業環境）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內外部判準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以「我們能否控制」區分。法務局法律諮詢之服務時段與名額非本提案可決定，故雖為市府資源，仍列為外部條件或依賴風險。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2E7D32"/>
          <w:sz w:val="26"/>
          <w:szCs w:val="26"/>
        </w:rPr>
        <w:t xml:space="preserve">S 優勢（Strengths）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2400"/>
      </w:tblGrid>
      <w:tr>
        <w:trPr>
          <w:tblHeader/>
        </w:trPr>
        <w:tc>
          <w:tcPr>
            <w:tcW w:type="dxa" w:w="800"/>
            <w:shd w:fill="2E7D3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5800"/>
            <w:shd w:fill="2E7D3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優勢</w:t>
            </w:r>
          </w:p>
        </w:tc>
        <w:tc>
          <w:tcPr>
            <w:tcW w:type="dxa" w:w="2400"/>
            <w:shd w:fill="2E7D3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依據</w:t>
            </w:r>
          </w:p>
        </w:tc>
      </w:tr>
      <w:t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不新增服務，只串接既有資源。法律諮詢使用法務局現有量能，契約內容可參照既有範本，不必從零建置。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第五節資源盤點</w:t>
            </w:r>
          </w:p>
        </w:tc>
      </w:tr>
      <w:t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方法論有政府先例。勞動部即以「勞動契約從屬性判斷檢核表」協助當事人釐清契約性質，檢核表形式並非獨創。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[4] 勞動部檢核表</w:t>
            </w:r>
          </w:p>
        </w:tc>
      </w:tr>
      <w:t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規則式工具，開發成本低。固定題目對應固定結果，不需 AI 或大型系統。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「紅綠燈」比喻直覺，不需解釋即可理解，有利推廣與簡報。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S5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可分階段上線。檢核表與轉介先行，標章與標準契約後續推動，風險可控。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S6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對「為何需要本提案」有明確答案：既有諮詢每次僅 20 分鐘，本提案的事前結構化能讓該時段從釐清問題轉為解決問題。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[7] 法務局諮詢規定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B8860B"/>
          <w:sz w:val="26"/>
          <w:szCs w:val="26"/>
        </w:rPr>
        <w:t xml:space="preserve">W 劣勢（Weaknesses）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  <w:gridCol w:w="1800"/>
      </w:tblGrid>
      <w:tr>
        <w:trPr>
          <w:tblHeader/>
        </w:trPr>
        <w:tc>
          <w:tcPr>
            <w:tcW w:type="dxa" w:w="800"/>
            <w:shd w:fill="B8860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6400"/>
            <w:shd w:fill="B8860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劣勢</w:t>
            </w:r>
          </w:p>
        </w:tc>
        <w:tc>
          <w:tcPr>
            <w:tcW w:type="dxa" w:w="1800"/>
            <w:shd w:fill="B8860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嚴重度</w:t>
            </w:r>
          </w:p>
        </w:tc>
      </w:tr>
      <w:t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無法量化問題規模。接案者無官方統計，難以說明臺北市受影響人數。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對業主無強制力。僅能提示風險，不能要求對方修改契約或付款。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標章完全仰賴自願參與。若無業主加入，標章形同虛設。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W4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僅能風險提示，不能提供法律意見。市府提供個案法律判斷有適法性疑慮。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中（必要的自我設限）</w:t>
            </w:r>
          </w:p>
        </w:tc>
      </w:tr>
      <w:t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W5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需長期維護。法規與契約範本更新後，檢核表內容會過時。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W6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依賴既有諮詢量能，而該服務限上班日白天、每次 20 分鐘、每人每日 1 次；等待期間案件亦可能惡化（對方脫產、證據滅失）。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2"/>
                <w:szCs w:val="22"/>
              </w:rPr>
              <w:t xml:space="preserve">W1 說明：問題規模無法從官方統計得知，這既是本提案的論述弱點，也正是「制度縫隙」主張的直接證據。處理方式為自辦訪談建立質性實證，並將「官方查無統計」本身寫成論點，而非迴避。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565C0"/>
          <w:sz w:val="26"/>
          <w:szCs w:val="26"/>
        </w:rPr>
        <w:t xml:space="preserve">O 機會（Opportunities）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2400"/>
      </w:tblGrid>
      <w:tr>
        <w:trPr>
          <w:tblHeader/>
        </w:trPr>
        <w:tc>
          <w:tcPr>
            <w:tcW w:type="dxa" w:w="800"/>
            <w:shd w:fill="1565C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5800"/>
            <w:shd w:fill="1565C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機會</w:t>
            </w:r>
          </w:p>
        </w:tc>
        <w:tc>
          <w:tcPr>
            <w:tcW w:type="dxa" w:w="2400"/>
            <w:shd w:fill="1565C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依據</w:t>
            </w:r>
          </w:p>
        </w:tc>
      </w:tr>
      <w:t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O1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需求端明確。Z 世代理想工作型態中，嚮往含接案成分者合計超過七成五。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[1] 1111 人力銀行調查</w:t>
            </w:r>
          </w:p>
        </w:tc>
      </w:tr>
      <w:t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O2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痛點已被感知。56.1% 的 Z 世代擔心接案缺乏保障。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[1] 同上</w:t>
            </w:r>
          </w:p>
        </w:tc>
      </w:tr>
      <w:t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O3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市府本身即為大型委外業主，可自行先採用標準接案契約，無須說服外部對象即可啟動。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[14] 工務局採購半年報</w:t>
            </w:r>
          </w:p>
        </w:tc>
      </w:tr>
      <w:t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O4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既有契約範本可直接引用。文化部已針對 6 類研訂共 48 種契約範本，本提案不必自行撰寫條款。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[6] 文化部</w:t>
            </w:r>
          </w:p>
        </w:tc>
      </w:tr>
      <w:t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O5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既有檢核表可直接沿用。勞動部從屬性判斷檢核表可作為身分判斷的現成題庫。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[4] 勞動部</w:t>
            </w:r>
          </w:p>
        </w:tc>
      </w:tr>
      <w:t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O6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市府已有數位服務單一入口。台北通定位為整合各項線上市政服務的會員入口，且會員不限設籍臺北市。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[13] 台北通官方說明</w:t>
            </w:r>
          </w:p>
        </w:tc>
      </w:tr>
      <w:t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O7</w:t>
            </w:r>
          </w:p>
        </w:tc>
        <w:tc>
          <w:tcPr>
            <w:tcW w:type="dxa" w:w="5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跨局處合作正對應競賽評分項目（青年局、勞動局、法務局、資訊局）。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競賽簡章評分表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T 威脅（Threats）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  <w:gridCol w:w="1800"/>
      </w:tblGrid>
      <w:tr>
        <w:trPr>
          <w:tblHeader/>
        </w:trPr>
        <w:tc>
          <w:tcPr>
            <w:tcW w:type="dxa" w:w="800"/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6400"/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威脅</w:t>
            </w:r>
          </w:p>
        </w:tc>
        <w:tc>
          <w:tcPr>
            <w:tcW w:type="dxa" w:w="1800"/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嚴重度</w:t>
            </w:r>
          </w:p>
        </w:tc>
      </w:tr>
      <w:t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T1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中央政策取代。中央若將契約範本擴大至全職類，或推出全國性的接案權益工具，地方提案的必要性將下降。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業主不參與。友善業主標章推不動，整套誘因設計隨之失效。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使用量過低。無法累積資料，亦無法證明成效。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青年不會想到使用市府工具。遇到問題習慣詢問朋友或社群，政府數位服務不在選項內。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21"/>
          <w:szCs w:val="21"/>
        </w:rPr>
        <w:t xml:space="preserve">說明：本節曾列入「評審可能質疑與文化部重複」與「轉介後排不到諮詢」兩項，經檢討後刪除。前者屬簡報與論述風險，非外部環境事實，不宜列入 SWOT；後者經查法務局採網路預約制、可預約一週內時段，且 12 個行政區公所另有名額，供給並非不足，真正的限制為服務時段與單次時長，已併入 W6。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兩項同時是機會也是威脅的事實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事實</w:t>
            </w:r>
          </w:p>
        </w:tc>
        <w:tc>
          <w:tcPr>
            <w:tcW w:type="dxa" w:w="35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作為機會</w:t>
            </w:r>
          </w:p>
        </w:tc>
        <w:tc>
          <w:tcPr>
            <w:tcW w:type="dxa" w:w="35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作為威脅或限制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文化部已有 48 種契約範本</w:t>
            </w:r>
          </w:p>
        </w:tc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O4：條款內容現成，本提案只做工具化與整合，不必自行撰寫。</w:t>
            </w:r>
          </w:p>
        </w:tc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T1：顯示中央有能力擴大範本涵蓋範圍，地方角色可能被取代。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法務局已提供免費法律諮詢</w:t>
            </w:r>
          </w:p>
        </w:tc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S1：不必新設法律服務，邊際成本極低。</w:t>
            </w:r>
          </w:p>
        </w:tc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W6：限上班日白天、每次 20 分鐘，可近性與深度皆受限。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八、交叉推導（TOWS）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SWOT 僅完成分類，交叉推導才產生策略。以下四組策略直接成為第二部「目標與定位」的內容。</w:t>
      </w: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2E7D32"/>
          <w:sz w:val="26"/>
          <w:szCs w:val="26"/>
        </w:rPr>
        <w:t xml:space="preserve">SO 進攻：以優勢掌握機會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00"/>
      </w:tblGrid>
      <w:tr>
        <w:trPr>
          <w:tblHeader/>
        </w:trPr>
        <w:tc>
          <w:tcPr>
            <w:tcW w:type="dxa" w:w="1800"/>
            <w:shd w:fill="2E7D3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1600"/>
            <w:shd w:fill="2E7D3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組合</w:t>
            </w:r>
          </w:p>
        </w:tc>
        <w:tc>
          <w:tcPr>
            <w:tcW w:type="dxa" w:w="5600"/>
            <w:shd w:fill="2E7D3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具體做法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市府先行示範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S5 × O3</w:t>
            </w:r>
          </w:p>
        </w:tc>
        <w:tc>
          <w:tcPr>
            <w:tcW w:type="dxa" w:w="5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第一階段自市府委外採購採用標準接案契約，無須說服任何外部業主即可啟動，同時解決示範者不足的問題。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站在既有成果之上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S1 × O4、O5</w:t>
            </w:r>
          </w:p>
        </w:tc>
        <w:tc>
          <w:tcPr>
            <w:tcW w:type="dxa" w:w="5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檢核表題目取自勞動部從屬性檢核表，條款建議參照文化部契約範本，本提案負責整合與呈現。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8B4513"/>
          <w:sz w:val="26"/>
          <w:szCs w:val="26"/>
        </w:rPr>
        <w:t xml:space="preserve">ST 防守：以優勢化解威脅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00"/>
      </w:tblGrid>
      <w:tr>
        <w:trPr>
          <w:tblHeader/>
        </w:trPr>
        <w:tc>
          <w:tcPr>
            <w:tcW w:type="dxa" w:w="1800"/>
            <w:shd w:fill="8B451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1600"/>
            <w:shd w:fill="8B451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組合</w:t>
            </w:r>
          </w:p>
        </w:tc>
        <w:tc>
          <w:tcPr>
            <w:tcW w:type="dxa" w:w="5600"/>
            <w:shd w:fill="8B451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具體做法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搶在中央之前建立在地實證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S5 × T1</w:t>
            </w:r>
          </w:p>
        </w:tc>
        <w:tc>
          <w:tcPr>
            <w:tcW w:type="dxa" w:w="5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地方先行試辦並累積使用資料。中央若後續推動全國性措施，臺北市將是先行案例與參考對象，而非被取代者。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以使用價值克服觸及障礙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S6 × T4</w:t>
            </w:r>
          </w:p>
        </w:tc>
        <w:tc>
          <w:tcPr>
            <w:tcW w:type="dxa" w:w="5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推廣訴求不談政策，直接說明「帶著檢核結果去諮詢，20 分鐘才夠用」，以實際效益建立使用動機。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565C0"/>
          <w:sz w:val="26"/>
          <w:szCs w:val="26"/>
        </w:rPr>
        <w:t xml:space="preserve">WO 補強：以機會彌補劣勢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00"/>
      </w:tblGrid>
      <w:tr>
        <w:trPr>
          <w:tblHeader/>
        </w:trPr>
        <w:tc>
          <w:tcPr>
            <w:tcW w:type="dxa" w:w="1800"/>
            <w:shd w:fill="1565C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1600"/>
            <w:shd w:fill="1565C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組合</w:t>
            </w:r>
          </w:p>
        </w:tc>
        <w:tc>
          <w:tcPr>
            <w:tcW w:type="dxa" w:w="5600"/>
            <w:shd w:fill="1565C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具體做法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以自辦訪談補實證缺口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W1 × O2</w:t>
            </w:r>
          </w:p>
        </w:tc>
        <w:tc>
          <w:tcPr>
            <w:tcW w:type="dxa" w:w="5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以深度訪談建立質性實證，並將「官方查無統計」本身寫成制度缺口的論點。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以市府採購作為標章起點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W3 × O3</w:t>
            </w:r>
          </w:p>
        </w:tc>
        <w:tc>
          <w:tcPr>
            <w:tcW w:type="dxa" w:w="5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市府委外得標廠商自動成為首批標章業主，解決冷啟動階段無人加入的問題。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WT 退守：最小化損害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00"/>
      </w:tblGrid>
      <w:tr>
        <w:trPr>
          <w:tblHeader/>
        </w:trPr>
        <w:tc>
          <w:tcPr>
            <w:tcW w:type="dxa" w:w="1800"/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1600"/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組合</w:t>
            </w:r>
          </w:p>
        </w:tc>
        <w:tc>
          <w:tcPr>
            <w:tcW w:type="dxa" w:w="5600"/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具體做法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限縮服務邊界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W4 × T1</w:t>
            </w:r>
          </w:p>
        </w:tc>
        <w:tc>
          <w:tcPr>
            <w:tcW w:type="dxa" w:w="5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明確宣告只做規則式風險提示，不做個案法律判斷、不代寫書狀。邊界清楚使定位更穩固，亦降低與其他機關職權重疊的疑慮。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先小後大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W5 × T3</w:t>
            </w:r>
          </w:p>
        </w:tc>
        <w:tc>
          <w:tcPr>
            <w:tcW w:type="dxa" w:w="5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第一階段僅設核心 5 至 8 題，驗證使用量後再行擴充，避免投入後閒置。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2"/>
                <w:szCs w:val="22"/>
              </w:rPr>
              <w:t xml:space="preserve">WO 兩項策略是本次交叉推導的核心，因為它們直接回應了本提案最大的兩個弱點：說不出規模、以及標章無人加入。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九、小結：本提案的位置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層次</w:t>
            </w:r>
          </w:p>
        </w:tc>
        <w:tc>
          <w:tcPr>
            <w:tcW w:type="dxa" w:w="75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發現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需求端</w:t>
            </w:r>
          </w:p>
        </w:tc>
        <w:tc>
          <w:tcPr>
            <w:tcW w:type="dxa" w:w="7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接案是青年的主流工作想像，且職類橫跨多領域。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統計端</w:t>
            </w:r>
          </w:p>
        </w:tc>
        <w:tc>
          <w:tcPr>
            <w:tcW w:type="dxa" w:w="7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官方分類未涵蓋接案者，規模無從得知；政府採購統計亦同。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制度端</w:t>
            </w:r>
          </w:p>
        </w:tc>
        <w:tc>
          <w:tcPr>
            <w:tcW w:type="dxa" w:w="7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承攬不適用勞基法，缺乏對應的爭議處理與諮詢管道。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行為端</w:t>
            </w:r>
          </w:p>
        </w:tc>
        <w:tc>
          <w:tcPr>
            <w:tcW w:type="dxa" w:w="7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求助成本高於爭議金額，多數人選擇自行吸收，糾紛因而不可見。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資源端</w:t>
            </w:r>
          </w:p>
        </w:tc>
        <w:tc>
          <w:tcPr>
            <w:tcW w:type="dxa" w:w="7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既有資源確實存在，但分散、被動、看不懂、進不去。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在地端</w:t>
            </w:r>
          </w:p>
        </w:tc>
        <w:tc>
          <w:tcPr>
            <w:tcW w:type="dxa" w:w="7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臺北市具備採購量能、法律諮詢資源與數位入口，具備推動本提案的條件。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2"/>
                <w:szCs w:val="22"/>
              </w:rPr>
              <w:t xml:space="preserve">本提案不主張修改法律關係，也不新增服務。它處理的是地方政府做得到、而且現在就能做的那一層：在青年簽約前的那一刻，把既有資源推到他面前。</w:t>
            </w:r>
          </w:p>
        </w:tc>
      </w:tr>
    </w:tbl>
    <w:p>
      <w:pPr>
        <w:pageBreakBefore/>
      </w:pPr>
    </w:p>
    <w:p>
      <w:pPr>
        <w:shd w:fill="1F3864" w:val="clear"/>
        <w:spacing w:after="240" w:before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0"/>
          <w:szCs w:val="30"/>
        </w:rPr>
        <w:t xml:space="preserve">第二部　目標與定位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十、提案定位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2"/>
                <w:szCs w:val="22"/>
              </w:rPr>
              <w:t xml:space="preserve">不取代，只串接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政府已有契約範本、契約性質判斷檢核表與免費法律諮詢等資源。本提案不新增法律服務，而是在青年簽約前的那一刻，把這些既有資源推到他面前。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一句話定位</w:t>
            </w:r>
          </w:p>
        </w:tc>
        <w:tc>
          <w:tcPr>
            <w:tcW w:type="dxa" w:w="7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不取代，只串接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完整說明</w:t>
            </w:r>
          </w:p>
        </w:tc>
        <w:tc>
          <w:tcPr>
            <w:tcW w:type="dxa" w:w="7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在青年簽約前的那一刻，把既有的政府資源推到他面前。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公共價值</w:t>
            </w:r>
          </w:p>
        </w:tc>
        <w:tc>
          <w:tcPr>
            <w:tcW w:type="dxa" w:w="7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勞動權益、世代公平、資訊平權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與既有資源的關係</w:t>
            </w:r>
          </w:p>
        </w:tc>
        <w:tc>
          <w:tcPr>
            <w:tcW w:type="dxa" w:w="7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整合與前置化，不重複建置、不取代任何既有服務。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公共價值</w:t>
            </w:r>
          </w:p>
        </w:tc>
        <w:tc>
          <w:tcPr>
            <w:tcW w:type="dxa" w:w="7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本提案如何回應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勞動權益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承攬關係不適用勞動基準法，接案青年缺乏對應的保障與求助管道，本提案補上簽約前的風險提示。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世代公平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青年因初入職場、契約經驗不足而承擔較高風險，工具化的判讀能降低經驗落差造成的不利。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資訊平權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既有範本與法律資源散在不同機關且以專業語言書寫，本提案將其轉為可判讀的形式。</w:t>
            </w:r>
          </w:p>
        </w:tc>
      </w:tr>
    </w:tbl>
    <w:p>
      <w:pPr>
        <w:spacing w:after="200" w:line="280"/>
      </w:pPr>
      <w:r>
        <w:rPr>
          <w:rFonts w:ascii="Microsoft JhengHei" w:cs="Microsoft JhengHei" w:eastAsia="Microsoft JhengHei" w:hAnsi="Microsoft JhengHei"/>
          <w:color w:val="7F7F7F"/>
          <w:sz w:val="18"/>
          <w:szCs w:val="18"/>
        </w:rPr>
        <w:t xml:space="preserve">資料來源：承攬不適用勞動基準法之依據：[4] 勞動部「勞動契約」專區，詳見第三節。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十一、服務對象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本提案為雙邊機制，三類對象的角色不同，不宜並列。</w:t>
      </w: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主要對象：接案青年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面向</w:t>
            </w:r>
          </w:p>
        </w:tc>
        <w:tc>
          <w:tcPr>
            <w:tcW w:type="dxa" w:w="7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範圍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在臺北接案的 15 至 45 歲青年，不限職類。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三種身分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① 學生兼職接案　② 畢業後全職接案　③ 正職外的斜槓接案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共同特徵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單案金額多為數千至數萬元、無固定雇主、契約知識薄弱、求助成本高於案件金額。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關鍵行為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案源多來自朋友介紹或社群，因信任關係而常省略書面契約。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為何不限職類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文化部既有範本僅涵蓋藝文 6 類，程式、行銷、家教等職類無對應資源；限縮職類將與本提案的差異化定位相互矛盾。</w:t>
            </w:r>
          </w:p>
        </w:tc>
      </w:tr>
    </w:tbl>
    <w:p>
      <w:pPr>
        <w:spacing w:after="200" w:line="280"/>
      </w:pPr>
      <w:r>
        <w:rPr>
          <w:rFonts w:ascii="Microsoft JhengHei" w:cs="Microsoft JhengHei" w:eastAsia="Microsoft JhengHei" w:hAnsi="Microsoft JhengHei"/>
          <w:color w:val="7F7F7F"/>
          <w:sz w:val="18"/>
          <w:szCs w:val="18"/>
        </w:rPr>
        <w:t xml:space="preserve">資料來源：[6] 文化部「文化藝術工作者契約範本」專區；[2] PRO360 達人網職類分布（詳見第一節）。</w:t>
      </w: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協力對象：業主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面向</w:t>
            </w:r>
          </w:p>
        </w:tc>
        <w:tc>
          <w:tcPr>
            <w:tcW w:type="dxa" w:w="7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範圍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小店、工作室、中小企業等經常發案的單位。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本提案提供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友善業主標章、市府公開名單之信譽曝光。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期待其改變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採用標準接案契約、承諾付款期限。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定位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業主並非被服務者，而是行為需要改變的一方，因此不與接案青年並列為服務對象。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示範者：市府各局處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市府本身即為大量委外的業主。由市府委外採購率先採用標準接案契約，可在無須說服任何外部對象的情況下啟動，並解決標章推動初期無人加入的冷啟動問題。適用之採購層級與相關數據詳見第六節。</w:t>
      </w:r>
    </w:p>
    <w:p>
      <w:pPr>
        <w:spacing w:after="120"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十二、服務邊界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明確界定服務範圍，既是回應市府職權限制的必要作法，也是本提案定位的一部分。</w:t>
      </w: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2E7D32"/>
          <w:sz w:val="26"/>
          <w:szCs w:val="26"/>
        </w:rPr>
        <w:t xml:space="preserve">本提案做的事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E7D3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2E7D3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規則式契約風險檢核</w:t>
            </w:r>
          </w:p>
        </w:tc>
        <w:tc>
          <w:tcPr>
            <w:tcW w:type="dxa" w:w="6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以固定題目對應固定判讀結果，不涉及個案判斷。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提供條款範本連結</w:t>
            </w:r>
          </w:p>
        </w:tc>
        <w:tc>
          <w:tcPr>
            <w:tcW w:type="dxa" w:w="6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引用文化部、勞動部既有範本，不自行撰寫條款。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紅燈引導轉介</w:t>
            </w:r>
          </w:p>
        </w:tc>
        <w:tc>
          <w:tcPr>
            <w:tcW w:type="dxa" w:w="6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引導至法務局既有免費法律諮詢，並先將問題結構化。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友善業主標章</w:t>
            </w:r>
          </w:p>
        </w:tc>
        <w:tc>
          <w:tcPr>
            <w:tcW w:type="dxa" w:w="6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受理申請、維護公開名單。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市府委外示範</w:t>
            </w:r>
          </w:p>
        </w:tc>
        <w:tc>
          <w:tcPr>
            <w:tcW w:type="dxa" w:w="6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市府委外採購採用標準接案契約。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本提案不做的事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不做的事</w:t>
            </w:r>
          </w:p>
        </w:tc>
        <w:tc>
          <w:tcPr>
            <w:tcW w:type="dxa" w:w="6200"/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提供個案法律意見或法律判斷</w:t>
            </w:r>
          </w:p>
        </w:tc>
        <w:tc>
          <w:tcPr>
            <w:tcW w:type="dxa" w:w="6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市府非律師，提供個案判斷有適法性疑慮；此正是設計轉介機制的理由。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代寫書狀、審閱契約全文</w:t>
            </w:r>
          </w:p>
        </w:tc>
        <w:tc>
          <w:tcPr>
            <w:tcW w:type="dxa" w:w="6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法務局法律諮詢本身即明訂不代為書寫訴狀，本提案不越過既有服務的界線。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介入糾紛協商或代為追討</w:t>
            </w:r>
          </w:p>
        </w:tc>
        <w:tc>
          <w:tcPr>
            <w:tcW w:type="dxa" w:w="6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承攬糾紛屬民事事項，地方政府無此職權。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認證業主的信用或財務狀況</w:t>
            </w:r>
          </w:p>
        </w:tc>
        <w:tc>
          <w:tcPr>
            <w:tcW w:type="dxa" w:w="6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標章僅代表業主之「承諾」，不構成市府對其履約能力的「保證」。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蒐集或儲存使用者的契約內容</w:t>
            </w:r>
          </w:p>
        </w:tc>
        <w:tc>
          <w:tcPr>
            <w:tcW w:type="dxa" w:w="6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見下節說明。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對「是否為勞工」作成正式認定</w:t>
            </w:r>
          </w:p>
        </w:tc>
        <w:tc>
          <w:tcPr>
            <w:tcW w:type="dxa" w:w="6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僅提供風險提示；正式認定屬勞動主管機關權責。</w:t>
            </w:r>
          </w:p>
        </w:tc>
      </w:tr>
    </w:tbl>
    <w:p>
      <w:pPr>
        <w:spacing w:after="200" w:line="280"/>
      </w:pPr>
      <w:r>
        <w:rPr>
          <w:rFonts w:ascii="Microsoft JhengHei" w:cs="Microsoft JhengHei" w:eastAsia="Microsoft JhengHei" w:hAnsi="Microsoft JhengHei"/>
          <w:color w:val="7F7F7F"/>
          <w:sz w:val="18"/>
          <w:szCs w:val="18"/>
        </w:rPr>
        <w:t xml:space="preserve">資料來源：「不代為書寫訴狀」之依據：[7] 臺北市政府法務局「日間法律諮詢服務說明」；「正式認定屬勞動主管機關權責」之依據：[4] 勞動部「勞動契約」專區。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2"/>
                <w:szCs w:val="22"/>
              </w:rPr>
              <w:t xml:space="preserve">標章責任聲明（定稿，企畫書照錄一句即可，不另展開）：標章僅表彰業主之公開承諾，不構成市府對其履約能力之保證。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21"/>
          <w:szCs w:val="21"/>
        </w:rPr>
        <w:t xml:space="preserve">說明：上述聲明為本團隊自行設計之風險切割文字，非引用自任何現行法規或市府既有標章制度，企畫書中不應標註來源，亦不宜宣稱有法律依據。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為何特別聲明不蒐集契約內容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使用者僅需勾選選項，無須上傳或輸入契約內容。此一設計同時產生三項效益：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面向</w:t>
            </w:r>
          </w:p>
        </w:tc>
        <w:tc>
          <w:tcPr>
            <w:tcW w:type="dxa" w:w="75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效益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隱私</w:t>
            </w:r>
          </w:p>
        </w:tc>
        <w:tc>
          <w:tcPr>
            <w:tcW w:type="dxa" w:w="7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使用者不會產生「政府在查看我的合約」的疑慮，降低心理門檻。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成本</w:t>
            </w:r>
          </w:p>
        </w:tc>
        <w:tc>
          <w:tcPr>
            <w:tcW w:type="dxa" w:w="7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無須檔案儲存與資安等級的個資保護機制，開發與維運成本大幅降低。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法規</w:t>
            </w:r>
          </w:p>
        </w:tc>
        <w:tc>
          <w:tcPr>
            <w:tcW w:type="dxa" w:w="7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避開個人資料保護法關於契約內容蒐集、處理、利用的合規負擔。</w:t>
            </w:r>
          </w:p>
        </w:tc>
      </w:tr>
    </w:tbl>
    <w:p>
      <w:pPr>
        <w:spacing w:after="200" w:line="280"/>
      </w:pPr>
      <w:r>
        <w:rPr>
          <w:rFonts w:ascii="Microsoft JhengHei" w:cs="Microsoft JhengHei" w:eastAsia="Microsoft JhengHei" w:hAnsi="Microsoft JhengHei"/>
          <w:color w:val="7F7F7F"/>
          <w:sz w:val="18"/>
          <w:szCs w:val="18"/>
        </w:rPr>
        <w:t xml:space="preserve">資料來源：[17] 個人資料保護法關於蒐集、處理及利用之限制與最小必要原則。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此設計的代價必須主動說明：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由於不檢視契約全文，檢核結果的精確度有限，僅能提供風險提示，無法取代逐條審閱。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這也正是紅燈須轉介專業諮詢的原因。</w:t>
      </w: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使用門檻：須登入台北通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台北通為會員制之市府服務單一入口，使用者須登入方能使用其上的服務。本提案掛載於台北通，因此無法主張免登入使用。此一限制與其附帶價值如下：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面向</w:t>
            </w:r>
          </w:p>
        </w:tc>
        <w:tc>
          <w:tcPr>
            <w:tcW w:type="dxa" w:w="7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限制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須先註冊並登入台北通，對臨時、一次性的使用者構成門檻，可能降低初次使用意願。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附帶價值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透過台北通既有的身分機制，可取得去識別化的使用者輪廓（年齡層、行政區、接案職類分布），逐步累積接案青年的樣貌。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對應本提案的論述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接案者缺乏官方統計是本提案指出的制度缺口之一。本提案雖無法直接解決此缺口，但使用資料的累積可成為未來政策設計的基礎。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與成效指標的關係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使用次數與紅燈轉介率以匿名事件計數即可衡量，不需登入；登入的價值在於輪廓分析，而非成效衡量，兩者不應混為一談。</w:t>
            </w:r>
          </w:p>
        </w:tc>
      </w:tr>
    </w:tbl>
    <w:p>
      <w:pPr>
        <w:spacing w:after="200" w:line="280"/>
      </w:pPr>
      <w:r>
        <w:rPr>
          <w:rFonts w:ascii="Microsoft JhengHei" w:cs="Microsoft JhengHei" w:eastAsia="Microsoft JhengHei" w:hAnsi="Microsoft JhengHei"/>
          <w:color w:val="7F7F7F"/>
          <w:sz w:val="18"/>
          <w:szCs w:val="18"/>
        </w:rPr>
        <w:t xml:space="preserve">資料來源：[13] 台北通 TaipeiPASS「什麼是台北通」。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2"/>
                <w:szCs w:val="22"/>
              </w:rPr>
              <w:t xml:space="preserve">撰寫原則：先誠實寫出登入造成的門檻，再說明其附帶價值。承認限制並指出它的用途，比略去不提更經得起答詢。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十三、第一階段目標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範圍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僅實施契約紅綠燈檢核表與紅燈一鍵轉介。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不含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友善業主標章（第二階段）、市府委外示範（第三階段）。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成功定義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① 檢核表使用次數達成目標值；② 其中紅燈案件有一定比例完成轉介。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目標值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不預設數字，依試辦期實際使用量滾動調整。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題目規模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核心 5 至 8 題，驗證使用量後再行擴充。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2"/>
                <w:szCs w:val="22"/>
              </w:rPr>
              <w:t xml:space="preserve">第一階段的關鍵特徵：完全不需要任何外部單位配合，市府自身即可完成。此為可行性論述的核心。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53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1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53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檢核表使用次數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產出指標</w:t>
            </w:r>
          </w:p>
        </w:tc>
        <w:tc>
          <w:tcPr>
            <w:tcW w:type="dxa" w:w="5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證明服務確實觸及使用者。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紅燈轉介率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成果指標</w:t>
            </w:r>
          </w:p>
        </w:tc>
        <w:tc>
          <w:tcPr>
            <w:tcW w:type="dxa" w:w="5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證明使用者確實被接上既有資源，而非僅止於點開頁面。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21"/>
          <w:szCs w:val="21"/>
        </w:rPr>
        <w:t xml:space="preserve">說明：單以使用次數作為成功定義，僅能證明有人開啟頁面，無法證明產生實質幫助。加入紅燈轉介率後，兩項指標分別對應觸及與銜接，恰好呼應「不取代，只串接」的定位。轉介對象之實際服務條件詳見第六節。</w:t>
      </w:r>
    </w:p>
    <w:p>
      <w:pPr>
        <w:spacing w:after="120"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十四、提案名稱與對外說明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7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文字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提案名稱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接案紅綠燈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副標題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青年自由工作者契約安心機制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一句話說明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在青年簽約前的那一刻，把既有的政府資源推到他面前。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報名表簡述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針對臺北市接案青年設計的契約風險檢核工具，以紅綠燈形式判讀風險，並串接市府既有免費法律諮詢；不新增服務，只整合既有資源。</w:t>
            </w:r>
          </w:p>
        </w:tc>
      </w:tr>
    </w:tbl>
    <w:p>
      <w:pPr>
        <w:spacing w:after="180" w:line="3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【待補】企畫書 PDF 檔名須為「團隊名稱＋提案名稱」。團隊名稱尚未確定，請於報名前決定。</w:t>
      </w:r>
    </w:p>
    <w:p>
      <w:pPr>
        <w:pageBreakBefore/>
      </w:pPr>
    </w:p>
    <w:p>
      <w:pPr>
        <w:shd w:fill="1F3864" w:val="clear"/>
        <w:spacing w:after="240" w:before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0"/>
          <w:szCs w:val="30"/>
        </w:rPr>
        <w:t xml:space="preserve">附錄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附錄 A：接案者訪談大綱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本提案不辦理問卷，改以深度訪談建立訪談個案。每場訪談約 30 分鐘，建議由電子系與文發系組員各訪談 1 位有接案經驗的同儕，以涵蓋不同職類。</w:t>
      </w: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訪談倫理（務必執行，並寫入企畫書）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訪談前說明用途並取得口頭同意，告知資料將用於競賽企畫書。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一律使用化名，不揭露真實姓名及其他可識別資訊。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不記錄業主名稱、具體案件名稱與金額細節（金額可用區間表示）。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企畫書中註明訪談人數、訪談期間，並聲明樣本極小、不具全體代表性。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訪談題目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00"/>
        <w:gridCol w:w="36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47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題目</w:t>
            </w:r>
          </w:p>
        </w:tc>
        <w:tc>
          <w:tcPr>
            <w:tcW w:type="dxa" w:w="3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想得到什麼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你接的是什麼類型的案子？通常怎麼接到案源？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職類與案源管道，驗證「朋友介紹為主」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單一案件的金額大約落在什麼區間？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確認小額特性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接案時會簽書面契約嗎？如果不簽，原因是什麼？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驗證口頭約定普遍及其原因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接案過程中遇過哪些不順利的狀況？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糾紛類型，開放式先問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（追問）拖款、無限修改、臨時取消、作品權利歸屬，有遇過哪些？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糾紛類型排序，決定檢核題目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遇到這些狀況時，你怎麼處理？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驗證「自行協商或認賠」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有沒有想過找人幫忙？沒有的話，原因是什麼？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驗證求助成本高於爭議金額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你知道市府有提供免費法律諮詢嗎？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資源認知度，支撐一鍵轉介的必要性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如果簽約前有個工具能幫你看出風險，你會用嗎？希望它長什麼樣？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使用意願與介面期待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如果業主有「友善業主標章」，會影響你接不接這個案子嗎？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標章的誘因效果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21"/>
          <w:szCs w:val="21"/>
        </w:rPr>
        <w:t xml:space="preserve">訪談技巧提醒：第 4 題先開放式詢問，記錄受訪者主動提到的項目；第 5 題再逐項追問。主動提到的項目代表痛點較強烈，這個先後順序本身就是有價值的發現。</w:t>
      </w:r>
    </w:p>
    <w:p>
      <w:pPr>
        <w:spacing w:after="120"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附錄 B：訪談個案撰寫模板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注意事項</w:t>
            </w:r>
          </w:p>
        </w:tc>
        <w:tc>
          <w:tcPr>
            <w:tcW w:type="dxa" w:w="7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名稱用法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建議標示為「訪談個案」或「基於實際訪談之人物誌」。人物誌原指綜合多人特徵虛構之代表角色；本案基於實際訪談，真實性是相對優勢，不宜包裝為虛構綜合體。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數量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 位，建議涵蓋不同職類（例如電子相關接案與文字或設計接案）。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呈現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企畫書中每位占半頁，可搭配示意插圖，但不得使用受訪者本人照片。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0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33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填寫內容</w:t>
            </w:r>
          </w:p>
        </w:tc>
        <w:tc>
          <w:tcPr>
            <w:tcW w:type="dxa" w:w="4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範例寫法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化名與基本資料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化名、年齡、身分、接案職類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小安，22 歲，大四學生，兼職平面設計接案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接案情境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案源管道、接案頻率、單案金額區間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案源來自系上學長姐介紹，平均每月 1 至 2 件，單案金額多在 5,000 至 20,000 元之間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契約狀況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是否簽約、以什麼形式約定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未簽書面契約，所有條件以通訊軟體對話約定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遭遇的問題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實際發生的糾紛（去識別化）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交件後業主多次要求修改，且逾期未付尾款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當時的處理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採取的行動與結果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多次私訊催討未果，因金額不高而選擇不再追究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未求助的原因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為什麼沒有進一步行動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不清楚可以找誰，也擔心影響日後接案的人脈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對本提案的回應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第 9、10 題的回答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表示若簽約前有清楚的風險提示會願意使用；並不知道市府提供免費法律諮詢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2"/>
                <w:szCs w:val="22"/>
              </w:rPr>
              <w:t xml:space="preserve">撰寫重點：每一位訪談個案的最後一欄，都應能對應到本提案的某一個元件。若訪談結果與提案設計不符，應調整提案，而非修改訪談內容。</w:t>
            </w:r>
          </w:p>
        </w:tc>
      </w:tr>
    </w:tbl>
    <w:p>
      <w:pPr>
        <w:pageBreakBefore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附錄 C：待辦清單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關鍵日期</w:t>
            </w:r>
          </w:p>
        </w:tc>
        <w:tc>
          <w:tcPr>
            <w:tcW w:type="dxa" w:w="7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事項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10 月 2 日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報告完整初稿（教授內部時程）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10 月 5 日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初稿審查與影片腳本（教授內部時程）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10 月 7 日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報告二稿與影片粗剪（教授內部時程）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10 月 12 日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報告與影片定稿（教授內部時程）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10 月 14 日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正式報名與送件（教授內部時程，預留補件緩衝）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10 月 16 日</w:t>
            </w:r>
          </w:p>
        </w:tc>
        <w:tc>
          <w:tcPr>
            <w:tcW w:type="dxa" w:w="7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官方報名暨繳件截止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C-1　本文件內的待補項目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1500"/>
        <w:gridCol w:w="22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優先</w:t>
            </w:r>
          </w:p>
        </w:tc>
        <w:tc>
          <w:tcPr>
            <w:tcW w:type="dxa" w:w="4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事項</w:t>
            </w:r>
          </w:p>
        </w:tc>
        <w:tc>
          <w:tcPr>
            <w:tcW w:type="dxa" w:w="15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負責人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完成 2 位接案者訪談並撰寫訪談個案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第四節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臺北市 15 至 45 歲設籍人口數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第六節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臺北市設計、影視、廣告、資訊服務業家數與從業人數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第六節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核對小額訴訟現行裁判費金額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第四節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決定團隊名稱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第十四節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C-2　企畫書尚未撰寫的階段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4600"/>
        <w:gridCol w:w="22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優先</w:t>
            </w:r>
          </w:p>
        </w:tc>
        <w:tc>
          <w:tcPr>
            <w:tcW w:type="dxa" w:w="15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4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負責人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執行落地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實施步驟、期程安排、跨局處分工、經費估算。對應初賽評分「可行性評估」20%。本階段最重，尚未開始。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主軸與策略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將提案架構圖與 TOWS 八條策略文字化。素材已齊備，屬整理工作。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效益評估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三項指標之衡量方式、資料來源、評估期程。指標已定。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C-3　送件作業（硬性規定，缺一不可）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2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簡章規定</w:t>
            </w:r>
          </w:p>
        </w:tc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線上報名表單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於徵件期間內填具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未確認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企畫書 PDF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檔名為團隊名稱＋提案名稱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團隊名稱未定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企畫書頁數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不含封面以 30 頁為限，含目錄、附錄、參考附件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目前內容量約 15 至 20 頁，無超頁風險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頁碼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除封面外各頁應於頁尾編排頁碼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排版時處理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企畫書內容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須含現況分析、創新提案設計、成果效益評估、參考資料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現況分析與提案設計進行中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90 秒影片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團隊自我介紹影片，須含團隊介紹、提案動機、提案亮點；超過 90 秒將通知退回或補件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尚未開始，無人負責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影片上傳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原檔同時上傳雲端及 YouTube，於報名表單提供連結；注意雲端授權設定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未開始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團隊資料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 至 6 人，年齡 15 至 45 歲；指定 1 人擔任隊長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未確認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2"/>
                <w:szCs w:val="22"/>
              </w:rPr>
              <w:t xml:space="preserve">風險提醒：90 秒影片為硬性退件條件，且與企畫書內容相互獨立（團隊介紹與提案動機無須等企畫書定稿即可撰寫）。建議優先指定負責人。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C-4　已排除的選項（避免重複討論）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決定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問卷調查</w:t>
            </w:r>
          </w:p>
        </w:tc>
        <w:tc>
          <w:tcPr>
            <w:tcW w:type="dxa" w:w="7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不辦理，改以深度訪談 2 位。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鎖定 1 至 2 個職類試辦</w:t>
            </w:r>
          </w:p>
        </w:tc>
        <w:tc>
          <w:tcPr>
            <w:tcW w:type="dxa" w:w="7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不鎖定，維持全職類。鎖定需額外說明選擇理由，且與差異化定位矛盾。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未達公告金額採購統計</w:t>
            </w:r>
          </w:p>
        </w:tc>
        <w:tc>
          <w:tcPr>
            <w:tcW w:type="dxa" w:w="7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查無公開統計（小額採購得不經公告程序），改以採購層級分層說明。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台北通免登入使用</w:t>
            </w:r>
          </w:p>
        </w:tc>
        <w:tc>
          <w:tcPr>
            <w:tcW w:type="dxa" w:w="7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不成立。台北通為會員制，改為誠實寫出登入限制並補充資料累積之附帶價值。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標章法律責任的完整論述</w:t>
            </w:r>
          </w:p>
        </w:tc>
        <w:tc>
          <w:tcPr>
            <w:tcW w:type="dxa" w:w="7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僅以一句話切割責任，不另展開。</w:t>
            </w:r>
          </w:p>
        </w:tc>
      </w:tr>
    </w:tbl>
    <w:p>
      <w:pPr>
        <w:pageBreakBefore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附錄 D：參考資料一覽表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下表編號與本文各處「資料來源」之編號對應。所有網址均於 2026 年 9 月 26 日查閱。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3700"/>
        <w:gridCol w:w="3000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17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機關／來源</w:t>
            </w:r>
          </w:p>
        </w:tc>
        <w:tc>
          <w:tcPr>
            <w:tcW w:type="dxa" w:w="37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文件或頁面名稱</w:t>
            </w:r>
          </w:p>
        </w:tc>
        <w:tc>
          <w:tcPr>
            <w:tcW w:type="dxa" w:w="3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網址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工商時報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〈老少族群青睞 非典型就業變常態〉（引述 1111 人力銀行調查）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https://www.ctee.com.tw/news/20260413700092-439901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風傳媒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〈老闆不加薪就靠自己！2025 新增接案這縣市最多〉（引述 PRO360 達人網統計）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https://www.storm.mg/article/5326423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行政院主計總處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人力運用調查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https://www.stat.gov.tw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勞動部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「勞動契約」專區；勞動契約認定指導原則及勞動契約從屬性判斷檢核表（108 年 11 月 19 日訂定）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https://laws.mol.gov.tw/FLAW/FLAWDAT01.aspx?id=FL092317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司法院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民事事件費用徵收標準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https://www.judicial.gov.tw/tw/cp-168-32-3645f-1.html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文化部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文化藝術工作者契約範本專區；《文化藝術工作者承攬暨委任之契約指導原則》（111 年 3 月 21 日發布）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https://calr.moc.gov.tw/home/zh-tw/Contracttemplate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臺北市政府法務局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本局日間法律諮詢－日間法律諮詢服務說明（113 年 1 月 1 日起）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https://legalaffairs.gov.taipei/cp.aspx?n=7AA92EECFD2E8668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臺北市政府法務局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本局專科法律諮詢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https://legalaffairs.gov.taipei/cp.aspx?n=C2C4B29685ACA1A5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臺北市政府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法律諮詢預約系統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https://lawappt.gov.taipei/reverse/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臺北市文山區公所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免費法律諮詢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https://wsdo.gov.taipei/cp.aspx?n=8C91A036C09515F6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臺北市士林區公所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免費法律諮詢服務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https://sldo.gov.taipei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臺北市政府勞動局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免費律師諮詢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https://bola.gov.taipei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臺北市政府資訊局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台北通 TaipeiPASS「什麼是台北通」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https://id.taipei/tpcd/about/what-is-taipeipass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臺北市政府工務局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臺北市公告金額以上決標案件（一）採購類別及招標方式別，115 年上半年半年報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臺北市政府網站公開統計檔案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行政院公共工程委員會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111 年 12 月 23 日工程企字第 1110100798 號令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https://www.pcc.gov.tw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全國法規資料庫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政府採購法；中央機關未達公告金額採購招標辦法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https://law.moj.gov.tw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全國法規資料庫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個人資料保護法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https://law.moj.gov.tw</w:t>
            </w:r>
          </w:p>
        </w:tc>
      </w:tr>
      <w:tr>
        <w:tc>
          <w:tcPr>
            <w:tcW w:type="dxa" w:w="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行政院公共工程委員會</w:t>
            </w:r>
          </w:p>
        </w:tc>
        <w:tc>
          <w:tcPr>
            <w:tcW w:type="dxa" w:w="3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政府電子採購網（決標查詢）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https://web.pcc.gov.tw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引用注意事項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83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注意事項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係新聞報導引述人力銀行調查，非原始調查報告。引用時應寫明「理想工作型態」之意願調查性質。若企畫書需引用，建議另尋 1111 人力銀行原始新聞稿以確認樣本數與抽樣方式。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係新聞報導引述平台自行發布之統計，且為單月新增會員數，非母體規模。原報導另載地區分布以新北市居首，本文未引用該項。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小額訴訟裁判費金額查得 1,000 元與 1,500 元兩種說法，尚未確認現行標準，詳見第四節紅字待補。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8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編製機關為工務局，非市府整體；且僅涵蓋「公告金額以上」案件。引用時務必同時標示此二項範圍限制。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8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令號係轉引自政府機關與大學之採購作業教材，本團隊未直接取得工程會公告原文。若企畫書需引用，建議先至工程會網站確認。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勞動局免費律師諮詢性質偏勞動權益，與法務局諮詢不同，可作為「名為承攬、實為僱傭」案件之轉介對口，惟本提案第一階段未納入。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2"/>
                <w:szCs w:val="22"/>
              </w:rPr>
              <w:t xml:space="preserve">企畫書排版提醒：正式企畫書不直接貼長網址。建議將本表轉為編號註腳，正文以上標數字標示，完整網址集中列於企畫書末之參考資料頁。競賽簡章規定企畫書不含封面以 30 頁為限，參考資料頁亦計入頁數。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2026-09-26T03:40:31.232Z</dcterms:created>
  <dcterms:modified xsi:type="dcterms:W3CDTF">2026-09-26T03:40:31.244Z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