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拼好饭推广</w:t>
      </w:r>
    </w:p>
    <w:p>
      <w:pPr>
        <w:pStyle w:val="1"/>
        <w:spacing w:before="380" w:after="140" w:line="288" w:lineRule="auto"/>
        <w:ind w:left="0"/>
        <w:jc w:val="left"/>
        <w:outlineLvl w:val="0"/>
      </w:pPr>
      <w:bookmarkStart w:name="heading_0" w:id="0"/>
      <w:r>
        <w:rPr>
          <w:rFonts w:eastAsia="等线" w:ascii="Arial" w:cs="Arial" w:hAnsi="Arial"/>
          <w:b w:val="true"/>
          <w:sz w:val="36"/>
        </w:rPr>
        <w:t>美团外卖拼好饭推广详解</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 产品概述</w:t>
      </w:r>
      <w:bookmarkEnd w:id="1"/>
    </w:p>
    <w:p>
      <w:pPr>
        <w:spacing w:before="120" w:after="120" w:line="288" w:lineRule="auto"/>
        <w:ind w:left="0"/>
        <w:jc w:val="left"/>
      </w:pPr>
      <w:r>
        <w:rPr>
          <w:rFonts w:eastAsia="等线" w:ascii="Arial" w:cs="Arial" w:hAnsi="Arial"/>
          <w:sz w:val="22"/>
        </w:rPr>
        <w:t>美团外卖的拼好饭推广是一种通过拼单模式提供低价外卖服务的创新产品。它借鉴了拼多多的拼单逻辑，旨在通过高性价比的餐品吸引用户，特别是在下沉市场和价格敏感型用户群体中。</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2" w:id="2"/>
      <w:r>
        <w:rPr>
          <w:rFonts w:eastAsia="等线" w:ascii="Arial" w:cs="Arial" w:hAnsi="Arial"/>
          <w:b w:val="true"/>
          <w:sz w:val="32"/>
        </w:rPr>
        <w:t>🔧 基本机制</w:t>
      </w:r>
      <w:bookmarkEnd w:id="2"/>
    </w:p>
    <w:p>
      <w:pPr>
        <w:pStyle w:val="3"/>
        <w:spacing w:before="300" w:after="120" w:line="288" w:lineRule="auto"/>
        <w:ind w:left="0"/>
        <w:jc w:val="left"/>
        <w:outlineLvl w:val="2"/>
      </w:pPr>
      <w:bookmarkStart w:name="heading_3" w:id="3"/>
      <w:r>
        <w:rPr>
          <w:rFonts w:eastAsia="等线" w:ascii="Arial" w:cs="Arial" w:hAnsi="Arial"/>
          <w:b w:val="true"/>
          <w:sz w:val="30"/>
        </w:rPr>
        <w:t>拼单模式</w:t>
      </w:r>
      <w:bookmarkEnd w:id="3"/>
    </w:p>
    <w:p>
      <w:pPr>
        <w:numPr>
          <w:numId w:val="1"/>
        </w:numPr>
        <w:spacing w:before="120" w:after="120" w:line="288" w:lineRule="auto"/>
        <w:ind w:left="0"/>
        <w:jc w:val="left"/>
      </w:pPr>
      <w:r>
        <w:rPr>
          <w:rFonts w:eastAsia="等线" w:ascii="Arial" w:cs="Arial" w:hAnsi="Arial"/>
          <w:sz w:val="22"/>
        </w:rPr>
        <w:t>用户发起拼单后，系统会在商品下单页面和「拼好饭」首页的「正在拼单」里进行展示</w:t>
      </w:r>
    </w:p>
    <w:p>
      <w:pPr>
        <w:numPr>
          <w:numId w:val="2"/>
        </w:numPr>
        <w:spacing w:before="120" w:after="120" w:line="288" w:lineRule="auto"/>
        <w:ind w:left="0"/>
        <w:jc w:val="left"/>
      </w:pPr>
      <w:r>
        <w:rPr>
          <w:rFonts w:eastAsia="等线" w:ascii="Arial" w:cs="Arial" w:hAnsi="Arial"/>
          <w:sz w:val="22"/>
        </w:rPr>
        <w:t>需要其他用户主动点击拼成，否则将生成两个不同的待拼成订单</w:t>
      </w:r>
    </w:p>
    <w:p>
      <w:pPr>
        <w:numPr>
          <w:numId w:val="3"/>
        </w:numPr>
        <w:spacing w:before="120" w:after="120" w:line="288" w:lineRule="auto"/>
        <w:ind w:left="0"/>
        <w:jc w:val="left"/>
      </w:pPr>
      <w:r>
        <w:rPr>
          <w:rFonts w:eastAsia="等线" w:ascii="Arial" w:cs="Arial" w:hAnsi="Arial"/>
          <w:b w:val="true"/>
          <w:sz w:val="22"/>
        </w:rPr>
        <w:t>默认拼单时长</w:t>
      </w:r>
      <w:r>
        <w:rPr>
          <w:rFonts w:eastAsia="等线" w:ascii="Arial" w:cs="Arial" w:hAnsi="Arial"/>
          <w:sz w:val="22"/>
        </w:rPr>
        <w:t>：通常是10分钟（用户可自行设置）</w:t>
      </w:r>
    </w:p>
    <w:p>
      <w:pPr>
        <w:numPr>
          <w:numId w:val="4"/>
        </w:numPr>
        <w:spacing w:before="120" w:after="120" w:line="288" w:lineRule="auto"/>
        <w:ind w:left="0"/>
        <w:jc w:val="left"/>
      </w:pPr>
      <w:r>
        <w:rPr>
          <w:rFonts w:eastAsia="等线" w:ascii="Arial" w:cs="Arial" w:hAnsi="Arial"/>
          <w:sz w:val="22"/>
        </w:rPr>
        <w:t>未拼单成功则会自动取消订单并退款</w:t>
      </w:r>
    </w:p>
    <w:p>
      <w:pPr>
        <w:pStyle w:val="3"/>
        <w:spacing w:before="300" w:after="120" w:line="288" w:lineRule="auto"/>
        <w:ind w:left="0"/>
        <w:jc w:val="left"/>
        <w:outlineLvl w:val="2"/>
      </w:pPr>
      <w:bookmarkStart w:name="heading_4" w:id="4"/>
      <w:r>
        <w:rPr>
          <w:rFonts w:eastAsia="等线" w:ascii="Arial" w:cs="Arial" w:hAnsi="Arial"/>
          <w:b w:val="true"/>
          <w:sz w:val="30"/>
        </w:rPr>
        <w:t>低价策略</w:t>
      </w:r>
      <w:bookmarkEnd w:id="4"/>
    </w:p>
    <w:p>
      <w:pPr>
        <w:numPr>
          <w:numId w:val="5"/>
        </w:numPr>
        <w:spacing w:before="120" w:after="120" w:line="288" w:lineRule="auto"/>
        <w:ind w:left="0"/>
        <w:jc w:val="left"/>
      </w:pPr>
      <w:r>
        <w:rPr>
          <w:rFonts w:eastAsia="等线" w:ascii="Arial" w:cs="Arial" w:hAnsi="Arial"/>
          <w:sz w:val="22"/>
        </w:rPr>
        <w:t>拼好饭的餐品价格通常为常规订单的</w:t>
      </w:r>
      <w:r>
        <w:rPr>
          <w:rFonts w:eastAsia="等线" w:ascii="Arial" w:cs="Arial" w:hAnsi="Arial"/>
          <w:b w:val="true"/>
          <w:sz w:val="22"/>
        </w:rPr>
        <w:t>50%-70%</w:t>
      </w:r>
    </w:p>
    <w:p>
      <w:pPr>
        <w:numPr>
          <w:numId w:val="6"/>
        </w:numPr>
        <w:spacing w:before="120" w:after="120" w:line="288" w:lineRule="auto"/>
        <w:ind w:left="0"/>
        <w:jc w:val="left"/>
      </w:pPr>
      <w:r>
        <w:rPr>
          <w:rFonts w:eastAsia="等线" w:ascii="Arial" w:cs="Arial" w:hAnsi="Arial"/>
          <w:b w:val="true"/>
          <w:sz w:val="22"/>
        </w:rPr>
        <w:t>免配送费和打包费</w:t>
      </w:r>
    </w:p>
    <w:p>
      <w:pPr>
        <w:numPr>
          <w:numId w:val="7"/>
        </w:numPr>
        <w:spacing w:before="120" w:after="120" w:line="288" w:lineRule="auto"/>
        <w:ind w:left="0"/>
        <w:jc w:val="left"/>
      </w:pPr>
      <w:r>
        <w:rPr>
          <w:rFonts w:eastAsia="等线" w:ascii="Arial" w:cs="Arial" w:hAnsi="Arial"/>
          <w:b w:val="true"/>
          <w:sz w:val="22"/>
        </w:rPr>
        <w:t>价格示例</w:t>
      </w:r>
      <w:r>
        <w:rPr>
          <w:rFonts w:eastAsia="等线" w:ascii="Arial" w:cs="Arial" w:hAnsi="Arial"/>
          <w:sz w:val="22"/>
        </w:rPr>
        <w:t>：正常售价20多元的餐品，在拼好饭可以用10元出头的价格点到</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5" w:id="5"/>
      <w:r>
        <w:rPr>
          <w:rFonts w:eastAsia="等线" w:ascii="Arial" w:cs="Arial" w:hAnsi="Arial"/>
          <w:b w:val="true"/>
          <w:sz w:val="32"/>
        </w:rPr>
        <w:t>📊 推广效果</w:t>
      </w:r>
      <w:bookmarkEnd w:id="5"/>
    </w:p>
    <w:p>
      <w:pPr>
        <w:pStyle w:val="3"/>
        <w:spacing w:before="300" w:after="120" w:line="288" w:lineRule="auto"/>
        <w:ind w:left="0"/>
        <w:jc w:val="left"/>
        <w:outlineLvl w:val="2"/>
      </w:pPr>
      <w:bookmarkStart w:name="heading_6" w:id="6"/>
      <w:r>
        <w:rPr>
          <w:rFonts w:eastAsia="等线" w:ascii="Arial" w:cs="Arial" w:hAnsi="Arial"/>
          <w:b w:val="true"/>
          <w:sz w:val="30"/>
        </w:rPr>
        <w:t>订单量增长</w:t>
      </w:r>
      <w:bookmarkEnd w:id="6"/>
    </w:p>
    <w:p>
      <w:pPr>
        <w:numPr>
          <w:numId w:val="8"/>
        </w:numPr>
        <w:spacing w:before="120" w:after="120" w:line="288" w:lineRule="auto"/>
        <w:ind w:left="0"/>
        <w:jc w:val="left"/>
      </w:pPr>
      <w:r>
        <w:rPr>
          <w:rFonts w:eastAsia="等线" w:ascii="Arial" w:cs="Arial" w:hAnsi="Arial"/>
          <w:b w:val="true"/>
          <w:sz w:val="22"/>
        </w:rPr>
        <w:t>2020年推出以来</w:t>
      </w:r>
      <w:r>
        <w:rPr>
          <w:rFonts w:eastAsia="等线" w:ascii="Arial" w:cs="Arial" w:hAnsi="Arial"/>
          <w:sz w:val="22"/>
        </w:rPr>
        <w:t>，订单量持续增长</w:t>
      </w:r>
    </w:p>
    <w:p>
      <w:pPr>
        <w:numPr>
          <w:numId w:val="9"/>
        </w:numPr>
        <w:spacing w:before="120" w:after="120" w:line="288" w:lineRule="auto"/>
        <w:ind w:left="0"/>
        <w:jc w:val="left"/>
      </w:pPr>
      <w:r>
        <w:rPr>
          <w:rFonts w:eastAsia="等线" w:ascii="Arial" w:cs="Arial" w:hAnsi="Arial"/>
          <w:b w:val="true"/>
          <w:sz w:val="22"/>
        </w:rPr>
        <w:t>2024年二季度</w:t>
      </w:r>
      <w:r>
        <w:rPr>
          <w:rFonts w:eastAsia="等线" w:ascii="Arial" w:cs="Arial" w:hAnsi="Arial"/>
          <w:sz w:val="22"/>
        </w:rPr>
        <w:t>：单日订单量峰值突破800万单</w:t>
      </w:r>
    </w:p>
    <w:p>
      <w:pPr>
        <w:numPr>
          <w:numId w:val="10"/>
        </w:numPr>
        <w:spacing w:before="120" w:after="120" w:line="288" w:lineRule="auto"/>
        <w:ind w:left="0"/>
        <w:jc w:val="left"/>
      </w:pPr>
      <w:r>
        <w:rPr>
          <w:rFonts w:eastAsia="等线" w:ascii="Arial" w:cs="Arial" w:hAnsi="Arial"/>
          <w:b w:val="true"/>
          <w:sz w:val="22"/>
        </w:rPr>
        <w:t>2025年7月12日</w:t>
      </w:r>
      <w:r>
        <w:rPr>
          <w:rFonts w:eastAsia="等线" w:ascii="Arial" w:cs="Arial" w:hAnsi="Arial"/>
          <w:sz w:val="22"/>
        </w:rPr>
        <w:t>：单日订单量已超过</w:t>
      </w:r>
      <w:r>
        <w:rPr>
          <w:rFonts w:eastAsia="等线" w:ascii="Arial" w:cs="Arial" w:hAnsi="Arial"/>
          <w:b w:val="true"/>
          <w:sz w:val="22"/>
        </w:rPr>
        <w:t>3500万单</w:t>
      </w:r>
    </w:p>
    <w:p>
      <w:pPr>
        <w:pStyle w:val="3"/>
        <w:spacing w:before="300" w:after="120" w:line="288" w:lineRule="auto"/>
        <w:ind w:left="0"/>
        <w:jc w:val="left"/>
        <w:outlineLvl w:val="2"/>
      </w:pPr>
      <w:bookmarkStart w:name="heading_7" w:id="7"/>
      <w:r>
        <w:rPr>
          <w:rFonts w:eastAsia="等线" w:ascii="Arial" w:cs="Arial" w:hAnsi="Arial"/>
          <w:b w:val="true"/>
          <w:sz w:val="30"/>
        </w:rPr>
        <w:t>用户增长</w:t>
      </w:r>
      <w:bookmarkEnd w:id="7"/>
    </w:p>
    <w:p>
      <w:pPr>
        <w:numPr>
          <w:numId w:val="11"/>
        </w:numPr>
        <w:spacing w:before="120" w:after="120" w:line="288" w:lineRule="auto"/>
        <w:ind w:left="0"/>
        <w:jc w:val="left"/>
      </w:pPr>
      <w:r>
        <w:rPr>
          <w:rFonts w:eastAsia="等线" w:ascii="Arial" w:cs="Arial" w:hAnsi="Arial"/>
          <w:sz w:val="22"/>
        </w:rPr>
        <w:t>帮助美团吸引了更多的下沉市场用户</w:t>
      </w:r>
    </w:p>
    <w:p>
      <w:pPr>
        <w:numPr>
          <w:numId w:val="12"/>
        </w:numPr>
        <w:spacing w:before="120" w:after="120" w:line="288" w:lineRule="auto"/>
        <w:ind w:left="0"/>
        <w:jc w:val="left"/>
      </w:pPr>
      <w:r>
        <w:rPr>
          <w:rFonts w:eastAsia="等线" w:ascii="Arial" w:cs="Arial" w:hAnsi="Arial"/>
          <w:sz w:val="22"/>
        </w:rPr>
        <w:t>美团外卖年活跃用户增至</w:t>
      </w:r>
      <w:r>
        <w:rPr>
          <w:rFonts w:eastAsia="等线" w:ascii="Arial" w:cs="Arial" w:hAnsi="Arial"/>
          <w:b w:val="true"/>
          <w:sz w:val="22"/>
        </w:rPr>
        <w:t>近5亿</w:t>
      </w:r>
    </w:p>
    <w:p>
      <w:pPr>
        <w:numPr>
          <w:numId w:val="13"/>
        </w:numPr>
        <w:spacing w:before="120" w:after="120" w:line="288" w:lineRule="auto"/>
        <w:ind w:left="0"/>
        <w:jc w:val="left"/>
      </w:pPr>
      <w:r>
        <w:rPr>
          <w:rFonts w:eastAsia="等线" w:ascii="Arial" w:cs="Arial" w:hAnsi="Arial"/>
          <w:sz w:val="22"/>
        </w:rPr>
        <w:t>中高频用户的交易频次同比进一步提升</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8" w:id="8"/>
      <w:r>
        <w:rPr>
          <w:rFonts w:eastAsia="等线" w:ascii="Arial" w:cs="Arial" w:hAnsi="Arial"/>
          <w:b w:val="true"/>
          <w:sz w:val="32"/>
        </w:rPr>
        <w:t>💼 商业模式</w:t>
      </w:r>
      <w:bookmarkEnd w:id="8"/>
    </w:p>
    <w:p>
      <w:pPr>
        <w:pStyle w:val="3"/>
        <w:spacing w:before="300" w:after="120" w:line="288" w:lineRule="auto"/>
        <w:ind w:left="0"/>
        <w:jc w:val="left"/>
        <w:outlineLvl w:val="2"/>
      </w:pPr>
      <w:bookmarkStart w:name="heading_9" w:id="9"/>
      <w:r>
        <w:rPr>
          <w:rFonts w:eastAsia="等线" w:ascii="Arial" w:cs="Arial" w:hAnsi="Arial"/>
          <w:b w:val="true"/>
          <w:sz w:val="30"/>
        </w:rPr>
        <w:t>C2M模式</w:t>
      </w:r>
      <w:bookmarkEnd w:id="9"/>
    </w:p>
    <w:p>
      <w:pPr>
        <w:numPr>
          <w:numId w:val="14"/>
        </w:numPr>
        <w:spacing w:before="120" w:after="120" w:line="288" w:lineRule="auto"/>
        <w:ind w:left="0"/>
        <w:jc w:val="left"/>
      </w:pPr>
      <w:r>
        <w:rPr>
          <w:rFonts w:eastAsia="等线" w:ascii="Arial" w:cs="Arial" w:hAnsi="Arial"/>
          <w:sz w:val="22"/>
        </w:rPr>
        <w:t>参考电商C2M（Customer to Manufacturer）模式</w:t>
      </w:r>
    </w:p>
    <w:p>
      <w:pPr>
        <w:numPr>
          <w:numId w:val="15"/>
        </w:numPr>
        <w:spacing w:before="120" w:after="120" w:line="288" w:lineRule="auto"/>
        <w:ind w:left="0"/>
        <w:jc w:val="left"/>
      </w:pPr>
      <w:r>
        <w:rPr>
          <w:rFonts w:eastAsia="等线" w:ascii="Arial" w:cs="Arial" w:hAnsi="Arial"/>
          <w:sz w:val="22"/>
        </w:rPr>
        <w:t>通过定向汇聚需求、规模化定制，实现极致性价比</w:t>
      </w:r>
    </w:p>
    <w:p>
      <w:pPr>
        <w:numPr>
          <w:numId w:val="16"/>
        </w:numPr>
        <w:spacing w:before="120" w:after="120" w:line="288" w:lineRule="auto"/>
        <w:ind w:left="0"/>
        <w:jc w:val="left"/>
      </w:pPr>
      <w:r>
        <w:rPr>
          <w:rFonts w:eastAsia="等线" w:ascii="Arial" w:cs="Arial" w:hAnsi="Arial"/>
          <w:b w:val="true"/>
          <w:sz w:val="22"/>
        </w:rPr>
        <w:t>运营流程</w:t>
      </w:r>
      <w:r>
        <w:rPr>
          <w:rFonts w:eastAsia="等线" w:ascii="Arial" w:cs="Arial" w:hAnsi="Arial"/>
          <w:sz w:val="22"/>
        </w:rPr>
        <w:t xml:space="preserve">： </w:t>
      </w:r>
    </w:p>
    <w:p>
      <w:pPr>
        <w:numPr>
          <w:numId w:val="17"/>
        </w:numPr>
        <w:spacing w:before="120" w:after="120" w:line="288" w:lineRule="auto"/>
        <w:ind w:left="453"/>
        <w:jc w:val="left"/>
      </w:pPr>
      <w:r>
        <w:rPr>
          <w:rFonts w:eastAsia="等线" w:ascii="Arial" w:cs="Arial" w:hAnsi="Arial"/>
          <w:sz w:val="22"/>
        </w:rPr>
        <w:t>平台根据区域内用户需求为商家提供集中选品建议</w:t>
      </w:r>
    </w:p>
    <w:p>
      <w:pPr>
        <w:numPr>
          <w:numId w:val="18"/>
        </w:numPr>
        <w:spacing w:before="120" w:after="120" w:line="288" w:lineRule="auto"/>
        <w:ind w:left="453"/>
        <w:jc w:val="left"/>
      </w:pPr>
      <w:r>
        <w:rPr>
          <w:rFonts w:eastAsia="等线" w:ascii="Arial" w:cs="Arial" w:hAnsi="Arial"/>
          <w:sz w:val="22"/>
        </w:rPr>
        <w:t>热门餐品推荐 + 拼单点餐 + 统一配送</w:t>
      </w:r>
    </w:p>
    <w:p>
      <w:pPr>
        <w:numPr>
          <w:numId w:val="19"/>
        </w:numPr>
        <w:spacing w:before="120" w:after="120" w:line="288" w:lineRule="auto"/>
        <w:ind w:left="453"/>
        <w:jc w:val="left"/>
      </w:pPr>
      <w:r>
        <w:rPr>
          <w:rFonts w:eastAsia="等线" w:ascii="Arial" w:cs="Arial" w:hAnsi="Arial"/>
          <w:sz w:val="22"/>
        </w:rPr>
        <w:t>用户、商家、骑手分别集中下单、出餐、配送</w:t>
      </w:r>
    </w:p>
    <w:p>
      <w:pPr>
        <w:numPr>
          <w:numId w:val="20"/>
        </w:numPr>
        <w:spacing w:before="120" w:after="120" w:line="288" w:lineRule="auto"/>
        <w:ind w:left="453"/>
        <w:jc w:val="left"/>
      </w:pPr>
      <w:r>
        <w:rPr>
          <w:rFonts w:eastAsia="等线" w:ascii="Arial" w:cs="Arial" w:hAnsi="Arial"/>
          <w:sz w:val="22"/>
        </w:rPr>
        <w:t>从而降低各方成本</w:t>
      </w:r>
    </w:p>
    <w:p>
      <w:pPr>
        <w:pStyle w:val="3"/>
        <w:spacing w:before="300" w:after="120" w:line="288" w:lineRule="auto"/>
        <w:ind w:left="0"/>
        <w:jc w:val="left"/>
        <w:outlineLvl w:val="2"/>
      </w:pPr>
      <w:bookmarkStart w:name="heading_10" w:id="10"/>
      <w:r>
        <w:rPr>
          <w:rFonts w:eastAsia="等线" w:ascii="Arial" w:cs="Arial" w:hAnsi="Arial"/>
          <w:b w:val="true"/>
          <w:sz w:val="30"/>
        </w:rPr>
        <w:t>品牌合作</w:t>
      </w:r>
      <w:bookmarkEnd w:id="10"/>
    </w:p>
    <w:p>
      <w:pPr>
        <w:spacing w:before="120" w:after="120" w:line="288" w:lineRule="auto"/>
        <w:ind w:left="0"/>
        <w:jc w:val="left"/>
      </w:pPr>
      <w:r>
        <w:rPr>
          <w:rFonts w:eastAsia="等线" w:ascii="Arial" w:cs="Arial" w:hAnsi="Arial"/>
          <w:sz w:val="22"/>
        </w:rPr>
        <w:t>已有</w:t>
      </w:r>
      <w:r>
        <w:rPr>
          <w:rFonts w:eastAsia="等线" w:ascii="Arial" w:cs="Arial" w:hAnsi="Arial"/>
          <w:b w:val="true"/>
          <w:sz w:val="22"/>
        </w:rPr>
        <w:t>超5000家餐饮品牌</w:t>
      </w:r>
      <w:r>
        <w:rPr>
          <w:rFonts w:eastAsia="等线" w:ascii="Arial" w:cs="Arial" w:hAnsi="Arial"/>
          <w:sz w:val="22"/>
        </w:rPr>
        <w:t>入驻拼好饭，包括：</w:t>
      </w:r>
    </w:p>
    <w:p>
      <w:pPr>
        <w:numPr>
          <w:numId w:val="21"/>
        </w:numPr>
        <w:spacing w:before="120" w:after="120" w:line="288" w:lineRule="auto"/>
        <w:ind w:left="0"/>
        <w:jc w:val="left"/>
      </w:pPr>
      <w:r>
        <w:rPr>
          <w:rFonts w:eastAsia="等线" w:ascii="Arial" w:cs="Arial" w:hAnsi="Arial"/>
          <w:sz w:val="22"/>
        </w:rPr>
        <w:t>🍔 汉堡王</w:t>
      </w:r>
    </w:p>
    <w:p>
      <w:pPr>
        <w:numPr>
          <w:numId w:val="22"/>
        </w:numPr>
        <w:spacing w:before="120" w:after="120" w:line="288" w:lineRule="auto"/>
        <w:ind w:left="0"/>
        <w:jc w:val="left"/>
      </w:pPr>
      <w:r>
        <w:rPr>
          <w:rFonts w:eastAsia="等线" w:ascii="Arial" w:cs="Arial" w:hAnsi="Arial"/>
          <w:sz w:val="22"/>
        </w:rPr>
        <w:t>🐔 老乡鸡</w:t>
      </w:r>
    </w:p>
    <w:p>
      <w:pPr>
        <w:numPr>
          <w:numId w:val="23"/>
        </w:numPr>
        <w:spacing w:before="120" w:after="120" w:line="288" w:lineRule="auto"/>
        <w:ind w:left="0"/>
        <w:jc w:val="left"/>
      </w:pPr>
      <w:r>
        <w:rPr>
          <w:rFonts w:eastAsia="等线" w:ascii="Arial" w:cs="Arial" w:hAnsi="Arial"/>
          <w:sz w:val="22"/>
        </w:rPr>
        <w:t>🥘 南城香</w:t>
      </w:r>
    </w:p>
    <w:p>
      <w:pPr>
        <w:numPr>
          <w:numId w:val="24"/>
        </w:numPr>
        <w:spacing w:before="120" w:after="120" w:line="288" w:lineRule="auto"/>
        <w:ind w:left="0"/>
        <w:jc w:val="left"/>
      </w:pPr>
      <w:r>
        <w:rPr>
          <w:rFonts w:eastAsia="等线" w:ascii="Arial" w:cs="Arial" w:hAnsi="Arial"/>
          <w:sz w:val="22"/>
        </w:rPr>
        <w:t>🍜 魏家凉皮</w:t>
      </w:r>
    </w:p>
    <w:p>
      <w:pPr>
        <w:numPr>
          <w:numId w:val="25"/>
        </w:numPr>
        <w:spacing w:before="120" w:after="120" w:line="288" w:lineRule="auto"/>
        <w:ind w:left="0"/>
        <w:jc w:val="left"/>
      </w:pPr>
      <w:r>
        <w:rPr>
          <w:rFonts w:eastAsia="等线" w:ascii="Arial" w:cs="Arial" w:hAnsi="Arial"/>
          <w:sz w:val="22"/>
        </w:rPr>
        <w:t>🧋 古茗、茶百道、沪上阿姨</w:t>
      </w:r>
    </w:p>
    <w:p>
      <w:pPr>
        <w:numPr>
          <w:numId w:val="26"/>
        </w:numPr>
        <w:spacing w:before="120" w:after="120" w:line="288" w:lineRule="auto"/>
        <w:ind w:left="0"/>
        <w:jc w:val="left"/>
      </w:pPr>
      <w:r>
        <w:rPr>
          <w:rFonts w:eastAsia="等线" w:ascii="Arial" w:cs="Arial" w:hAnsi="Arial"/>
          <w:sz w:val="22"/>
        </w:rPr>
        <w:t>🦆 绝味鸭脖</w:t>
      </w:r>
    </w:p>
    <w:p>
      <w:pPr>
        <w:numPr>
          <w:numId w:val="27"/>
        </w:numPr>
        <w:spacing w:before="120" w:after="120" w:line="288" w:lineRule="auto"/>
        <w:ind w:left="0"/>
        <w:jc w:val="left"/>
      </w:pPr>
      <w:r>
        <w:rPr>
          <w:rFonts w:eastAsia="等线" w:ascii="Arial" w:cs="Arial" w:hAnsi="Arial"/>
          <w:sz w:val="22"/>
        </w:rPr>
        <w:t>🥣 永和大王</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1" w:id="11"/>
      <w:r>
        <w:rPr>
          <w:rFonts w:eastAsia="等线" w:ascii="Arial" w:cs="Arial" w:hAnsi="Arial"/>
          <w:b w:val="true"/>
          <w:sz w:val="32"/>
        </w:rPr>
        <w:t>⚠️ 挑战与改进</w:t>
      </w:r>
      <w:bookmarkEnd w:id="11"/>
    </w:p>
    <w:p>
      <w:pPr>
        <w:pStyle w:val="3"/>
        <w:spacing w:before="300" w:after="120" w:line="288" w:lineRule="auto"/>
        <w:ind w:left="0"/>
        <w:jc w:val="left"/>
        <w:outlineLvl w:val="2"/>
      </w:pPr>
      <w:bookmarkStart w:name="heading_12" w:id="12"/>
      <w:r>
        <w:rPr>
          <w:rFonts w:eastAsia="等线" w:ascii="Arial" w:cs="Arial" w:hAnsi="Arial"/>
          <w:b w:val="true"/>
          <w:sz w:val="30"/>
        </w:rPr>
        <w:t>质量与利润问题</w:t>
      </w:r>
      <w:bookmarkEnd w:id="12"/>
    </w:p>
    <w:p>
      <w:pPr>
        <w:numPr>
          <w:numId w:val="28"/>
        </w:numPr>
        <w:spacing w:before="120" w:after="120" w:line="288" w:lineRule="auto"/>
        <w:ind w:left="0"/>
        <w:jc w:val="left"/>
      </w:pPr>
      <w:r>
        <w:rPr>
          <w:rFonts w:eastAsia="等线" w:ascii="Arial" w:cs="Arial" w:hAnsi="Arial"/>
          <w:sz w:val="22"/>
        </w:rPr>
        <w:t>面临餐品质量、商家利润以及骑手收入等挑战</w:t>
      </w:r>
    </w:p>
    <w:p>
      <w:pPr>
        <w:numPr>
          <w:numId w:val="29"/>
        </w:numPr>
        <w:spacing w:before="120" w:after="120" w:line="288" w:lineRule="auto"/>
        <w:ind w:left="0"/>
        <w:jc w:val="left"/>
      </w:pPr>
      <w:r>
        <w:rPr>
          <w:rFonts w:eastAsia="等线" w:ascii="Arial" w:cs="Arial" w:hAnsi="Arial"/>
          <w:b w:val="true"/>
          <w:sz w:val="22"/>
        </w:rPr>
        <w:t>改进措施</w:t>
      </w:r>
      <w:r>
        <w:rPr>
          <w:rFonts w:eastAsia="等线" w:ascii="Arial" w:cs="Arial" w:hAnsi="Arial"/>
          <w:sz w:val="22"/>
        </w:rPr>
        <w:t xml:space="preserve">： </w:t>
      </w:r>
    </w:p>
    <w:p>
      <w:pPr>
        <w:numPr>
          <w:numId w:val="30"/>
        </w:numPr>
        <w:spacing w:before="120" w:after="120" w:line="288" w:lineRule="auto"/>
        <w:ind w:left="453"/>
        <w:jc w:val="left"/>
      </w:pPr>
      <w:r>
        <w:rPr>
          <w:rFonts w:eastAsia="等线" w:ascii="Arial" w:cs="Arial" w:hAnsi="Arial"/>
          <w:sz w:val="22"/>
        </w:rPr>
        <w:t>推出商家"食安日记"打卡功能</w:t>
      </w:r>
    </w:p>
    <w:p>
      <w:pPr>
        <w:numPr>
          <w:numId w:val="31"/>
        </w:numPr>
        <w:spacing w:before="120" w:after="120" w:line="288" w:lineRule="auto"/>
        <w:ind w:left="453"/>
        <w:jc w:val="left"/>
      </w:pPr>
      <w:r>
        <w:rPr>
          <w:rFonts w:eastAsia="等线" w:ascii="Arial" w:cs="Arial" w:hAnsi="Arial"/>
          <w:sz w:val="22"/>
        </w:rPr>
        <w:t>鼓励商家把环境图放在与餐品同等重要位置展示</w:t>
      </w:r>
    </w:p>
    <w:p>
      <w:pPr>
        <w:numPr>
          <w:numId w:val="32"/>
        </w:numPr>
        <w:spacing w:before="120" w:after="120" w:line="288" w:lineRule="auto"/>
        <w:ind w:left="453"/>
        <w:jc w:val="left"/>
      </w:pPr>
      <w:r>
        <w:rPr>
          <w:rFonts w:eastAsia="等线" w:ascii="Arial" w:cs="Arial" w:hAnsi="Arial"/>
          <w:sz w:val="22"/>
        </w:rPr>
        <w:t>让商家后厨和备餐过程更加透明化</w:t>
      </w:r>
    </w:p>
    <w:p>
      <w:pPr>
        <w:numPr>
          <w:numId w:val="33"/>
        </w:numPr>
        <w:spacing w:before="120" w:after="120" w:line="288" w:lineRule="auto"/>
        <w:ind w:left="453"/>
        <w:jc w:val="left"/>
      </w:pPr>
      <w:r>
        <w:rPr>
          <w:rFonts w:eastAsia="等线" w:ascii="Arial" w:cs="Arial" w:hAnsi="Arial"/>
          <w:sz w:val="22"/>
        </w:rPr>
        <w:t>逐渐打消市场和用户对拼好饭的猜疑</w:t>
      </w:r>
    </w:p>
    <w:p>
      <w:pPr>
        <w:pStyle w:val="3"/>
        <w:spacing w:before="300" w:after="120" w:line="288" w:lineRule="auto"/>
        <w:ind w:left="0"/>
        <w:jc w:val="left"/>
        <w:outlineLvl w:val="2"/>
      </w:pPr>
      <w:bookmarkStart w:name="heading_13" w:id="13"/>
      <w:r>
        <w:rPr>
          <w:rFonts w:eastAsia="等线" w:ascii="Arial" w:cs="Arial" w:hAnsi="Arial"/>
          <w:b w:val="true"/>
          <w:sz w:val="30"/>
        </w:rPr>
        <w:t>可持续性</w:t>
      </w:r>
      <w:bookmarkEnd w:id="13"/>
    </w:p>
    <w:p>
      <w:pPr>
        <w:numPr>
          <w:numId w:val="34"/>
        </w:numPr>
        <w:spacing w:before="120" w:after="120" w:line="288" w:lineRule="auto"/>
        <w:ind w:left="0"/>
        <w:jc w:val="left"/>
      </w:pPr>
      <w:r>
        <w:rPr>
          <w:rFonts w:eastAsia="等线" w:ascii="Arial" w:cs="Arial" w:hAnsi="Arial"/>
          <w:sz w:val="22"/>
        </w:rPr>
        <w:t>如何在保持价格竞争力的同时维持高销量</w:t>
      </w:r>
    </w:p>
    <w:p>
      <w:pPr>
        <w:numPr>
          <w:numId w:val="35"/>
        </w:numPr>
        <w:spacing w:before="120" w:after="120" w:line="288" w:lineRule="auto"/>
        <w:ind w:left="0"/>
        <w:jc w:val="left"/>
      </w:pPr>
      <w:r>
        <w:rPr>
          <w:rFonts w:eastAsia="等线" w:ascii="Arial" w:cs="Arial" w:hAnsi="Arial"/>
          <w:b w:val="true"/>
          <w:sz w:val="22"/>
        </w:rPr>
        <w:t>现状</w:t>
      </w:r>
      <w:r>
        <w:rPr>
          <w:rFonts w:eastAsia="等线" w:ascii="Arial" w:cs="Arial" w:hAnsi="Arial"/>
          <w:sz w:val="22"/>
        </w:rPr>
        <w:t>：很多商家在拼好饭一单的利润在</w:t>
      </w:r>
      <w:r>
        <w:rPr>
          <w:rFonts w:eastAsia="等线" w:ascii="Arial" w:cs="Arial" w:hAnsi="Arial"/>
          <w:b w:val="true"/>
          <w:sz w:val="22"/>
        </w:rPr>
        <w:t>2-3元</w:t>
      </w:r>
      <w:r>
        <w:rPr>
          <w:rFonts w:eastAsia="等线" w:ascii="Arial" w:cs="Arial" w:hAnsi="Arial"/>
          <w:sz w:val="22"/>
        </w:rPr>
        <w:t>左右</w:t>
      </w:r>
    </w:p>
    <w:p>
      <w:pPr>
        <w:numPr>
          <w:numId w:val="36"/>
        </w:numPr>
        <w:spacing w:before="120" w:after="120" w:line="288" w:lineRule="auto"/>
        <w:ind w:left="0"/>
        <w:jc w:val="left"/>
      </w:pPr>
      <w:r>
        <w:rPr>
          <w:rFonts w:eastAsia="等线" w:ascii="Arial" w:cs="Arial" w:hAnsi="Arial"/>
          <w:sz w:val="22"/>
        </w:rPr>
        <w:t>属于典型的</w:t>
      </w:r>
      <w:r>
        <w:rPr>
          <w:rFonts w:eastAsia="等线" w:ascii="Arial" w:cs="Arial" w:hAnsi="Arial"/>
          <w:b w:val="true"/>
          <w:sz w:val="22"/>
        </w:rPr>
        <w:t>薄利多销</w:t>
      </w:r>
      <w:r>
        <w:rPr>
          <w:rFonts w:eastAsia="等线" w:ascii="Arial" w:cs="Arial" w:hAnsi="Arial"/>
          <w:sz w:val="22"/>
        </w:rPr>
        <w:t>模式</w:t>
      </w:r>
    </w:p>
    <w:p>
      <w:pPr>
        <w:spacing w:before="120" w:after="120" w:line="288" w:lineRule="auto"/>
        <w:ind w:left="0"/>
        <w:jc w:val="left"/>
      </w:pPr>
    </w:p>
    <w:p>
      <w:pPr>
        <w:spacing w:before="120" w:after="120" w:line="288" w:lineRule="auto"/>
        <w:ind w:left="0"/>
        <w:jc w:val="left"/>
      </w:pP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4" w:id="14"/>
      <w:r>
        <w:rPr>
          <w:rFonts w:eastAsia="等线" w:ascii="Arial" w:cs="Arial" w:hAnsi="Arial"/>
          <w:b w:val="true"/>
          <w:sz w:val="32"/>
        </w:rPr>
        <w:t>🎯 推广特点</w:t>
      </w:r>
      <w:bookmarkEnd w:id="14"/>
    </w:p>
    <w:p>
      <w:pPr>
        <w:pStyle w:val="3"/>
        <w:spacing w:before="300" w:after="120" w:line="288" w:lineRule="auto"/>
        <w:ind w:left="0"/>
        <w:jc w:val="left"/>
        <w:outlineLvl w:val="2"/>
      </w:pPr>
      <w:bookmarkStart w:name="heading_15" w:id="15"/>
      <w:r>
        <w:rPr>
          <w:rFonts w:eastAsia="等线" w:ascii="Arial" w:cs="Arial" w:hAnsi="Arial"/>
          <w:b w:val="true"/>
          <w:sz w:val="30"/>
        </w:rPr>
        <w:t>推广位置</w:t>
      </w:r>
      <w:bookmarkEnd w:id="15"/>
    </w:p>
    <w:p>
      <w:pPr>
        <w:numPr>
          <w:numId w:val="37"/>
        </w:numPr>
        <w:spacing w:before="120" w:after="120" w:line="288" w:lineRule="auto"/>
        <w:ind w:left="0"/>
        <w:jc w:val="left"/>
      </w:pPr>
      <w:r>
        <w:rPr>
          <w:rFonts w:eastAsia="等线" w:ascii="Arial" w:cs="Arial" w:hAnsi="Arial"/>
          <w:b w:val="true"/>
          <w:sz w:val="22"/>
        </w:rPr>
        <w:t>拼好饭首页列表内</w:t>
      </w:r>
    </w:p>
    <w:p>
      <w:pPr>
        <w:numPr>
          <w:numId w:val="38"/>
        </w:numPr>
        <w:spacing w:before="120" w:after="120" w:line="288" w:lineRule="auto"/>
        <w:ind w:left="0"/>
        <w:jc w:val="left"/>
      </w:pPr>
      <w:r>
        <w:rPr>
          <w:rFonts w:eastAsia="等线" w:ascii="Arial" w:cs="Arial" w:hAnsi="Arial"/>
          <w:sz w:val="22"/>
        </w:rPr>
        <w:t>流量大，效果佳</w:t>
      </w:r>
    </w:p>
    <w:p>
      <w:pPr>
        <w:pStyle w:val="3"/>
        <w:spacing w:before="300" w:after="120" w:line="288" w:lineRule="auto"/>
        <w:ind w:left="0"/>
        <w:jc w:val="left"/>
        <w:outlineLvl w:val="2"/>
      </w:pPr>
      <w:bookmarkStart w:name="heading_16" w:id="16"/>
      <w:r>
        <w:rPr>
          <w:rFonts w:eastAsia="等线" w:ascii="Arial" w:cs="Arial" w:hAnsi="Arial"/>
          <w:b w:val="true"/>
          <w:sz w:val="30"/>
        </w:rPr>
        <w:t>计费方式</w:t>
      </w:r>
      <w:bookmarkEnd w:id="16"/>
    </w:p>
    <w:p>
      <w:pPr>
        <w:numPr>
          <w:numId w:val="39"/>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曝光免费</w:t>
      </w:r>
    </w:p>
    <w:p>
      <w:pPr>
        <w:numPr>
          <w:numId w:val="40"/>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进店免费</w:t>
      </w:r>
    </w:p>
    <w:p>
      <w:pPr>
        <w:numPr>
          <w:numId w:val="41"/>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成单收费</w:t>
      </w:r>
    </w:p>
    <w:p>
      <w:pPr>
        <w:numPr>
          <w:numId w:val="42"/>
        </w:num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智能定价，无需竞价</w:t>
      </w:r>
    </w:p>
    <w:p>
      <w:pPr>
        <w:spacing w:before="120" w:after="120" w:line="288" w:lineRule="auto"/>
        <w:ind w:left="0"/>
        <w:jc w:val="center"/>
      </w:pPr>
      <w:r>
        <w:drawing>
          <wp:inline distT="0" distR="0" distB="0" distL="0">
            <wp:extent cx="2524125" cy="35814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524125" cy="3581400"/>
                    </a:xfrm>
                    <a:prstGeom prst="rect">
                      <a:avLst/>
                    </a:prstGeom>
                  </pic:spPr>
                </pic:pic>
              </a:graphicData>
            </a:graphic>
          </wp:inline>
        </w:drawing>
      </w:r>
    </w:p>
    <w:p>
      <w:pPr>
        <w:pStyle w:val="2"/>
        <w:spacing w:before="320" w:after="120" w:line="288" w:lineRule="auto"/>
        <w:ind w:left="0"/>
        <w:jc w:val="left"/>
        <w:outlineLvl w:val="1"/>
      </w:pPr>
      <w:bookmarkStart w:name="heading_17" w:id="17"/>
      <w:r>
        <w:rPr>
          <w:rFonts w:eastAsia="等线" w:ascii="Arial" w:cs="Arial" w:hAnsi="Arial"/>
          <w:b w:val="true"/>
          <w:sz w:val="32"/>
        </w:rPr>
        <w:t>🚪 推广入口</w:t>
      </w:r>
      <w:bookmarkEnd w:id="17"/>
    </w:p>
    <w:p>
      <w:pPr>
        <w:pStyle w:val="3"/>
        <w:spacing w:before="300" w:after="120" w:line="288" w:lineRule="auto"/>
        <w:ind w:left="0"/>
        <w:jc w:val="left"/>
        <w:outlineLvl w:val="2"/>
      </w:pPr>
      <w:bookmarkStart w:name="heading_18" w:id="18"/>
      <w:r>
        <w:rPr>
          <w:rFonts w:eastAsia="等线" w:ascii="Arial" w:cs="Arial" w:hAnsi="Arial"/>
          <w:b w:val="true"/>
          <w:sz w:val="30"/>
        </w:rPr>
        <w:t>操作步骤</w:t>
      </w:r>
      <w:bookmarkEnd w:id="18"/>
    </w:p>
    <w:p>
      <w:pPr>
        <w:numPr>
          <w:numId w:val="43"/>
        </w:numPr>
        <w:spacing w:before="120" w:after="120" w:line="288" w:lineRule="auto"/>
        <w:ind w:left="0"/>
        <w:jc w:val="left"/>
      </w:pPr>
      <w:r>
        <w:rPr>
          <w:rFonts w:eastAsia="等线" w:ascii="Arial" w:cs="Arial" w:hAnsi="Arial"/>
          <w:sz w:val="22"/>
        </w:rPr>
        <w:t>点击底部的【推广】</w:t>
      </w:r>
    </w:p>
    <w:p>
      <w:pPr>
        <w:numPr>
          <w:numId w:val="44"/>
        </w:numPr>
        <w:spacing w:before="120" w:after="120" w:line="288" w:lineRule="auto"/>
        <w:ind w:left="0"/>
        <w:jc w:val="left"/>
      </w:pPr>
      <w:r>
        <w:rPr>
          <w:rFonts w:eastAsia="等线" w:ascii="Arial" w:cs="Arial" w:hAnsi="Arial"/>
          <w:sz w:val="22"/>
        </w:rPr>
        <w:t>从金刚区中找到【拼好饭推广】，点击进入</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9" w:id="19"/>
      <w:r>
        <w:rPr>
          <w:rFonts w:eastAsia="等线" w:ascii="Arial" w:cs="Arial" w:hAnsi="Arial"/>
          <w:b w:val="true"/>
          <w:sz w:val="32"/>
        </w:rPr>
        <w:t>💡 总结</w:t>
      </w:r>
      <w:bookmarkEnd w:id="19"/>
    </w:p>
    <w:p>
      <w:pPr>
        <w:spacing w:before="120" w:after="120" w:line="288" w:lineRule="auto"/>
        <w:ind w:left="0"/>
        <w:jc w:val="left"/>
      </w:pPr>
      <w:r>
        <w:rPr>
          <w:rFonts w:eastAsia="等线" w:ascii="Arial" w:cs="Arial" w:hAnsi="Arial"/>
          <w:sz w:val="22"/>
        </w:rPr>
        <w:t>美团外卖的拼好饭推广通过拼单模式和低价策略，成功吸引了大量用户，特别是在下沉市场。尽管面临一些挑战，但拼好饭的商业模式和推广效果为美团带来了显著的增长动力。</w:t>
      </w:r>
    </w:p>
    <w:p>
      <w:pPr>
        <w:spacing w:before="120" w:after="120" w:line="288" w:lineRule="auto"/>
        <w:ind w:left="0"/>
        <w:jc w:val="center"/>
      </w:pPr>
      <w:r>
        <w:drawing>
          <wp:inline distT="0" distR="0" distB="0" distL="0">
            <wp:extent cx="2752725" cy="2562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752725" cy="2562225"/>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69668">
    <w:lvl>
      <w:numFmt w:val="bullet"/>
      <w:suff w:val="tab"/>
      <w:lvlText w:val="•"/>
      <w:rPr>
        <w:color w:val="3370ff"/>
      </w:rPr>
    </w:lvl>
  </w:abstractNum>
  <w:abstractNum w:abstractNumId="469669">
    <w:lvl>
      <w:numFmt w:val="bullet"/>
      <w:suff w:val="tab"/>
      <w:lvlText w:val="•"/>
      <w:rPr>
        <w:color w:val="3370ff"/>
      </w:rPr>
    </w:lvl>
  </w:abstractNum>
  <w:abstractNum w:abstractNumId="469670">
    <w:lvl>
      <w:numFmt w:val="bullet"/>
      <w:suff w:val="tab"/>
      <w:lvlText w:val="•"/>
      <w:rPr>
        <w:color w:val="3370ff"/>
      </w:rPr>
    </w:lvl>
  </w:abstractNum>
  <w:abstractNum w:abstractNumId="469671">
    <w:lvl>
      <w:numFmt w:val="bullet"/>
      <w:suff w:val="tab"/>
      <w:lvlText w:val="•"/>
      <w:rPr>
        <w:color w:val="3370ff"/>
      </w:rPr>
    </w:lvl>
  </w:abstractNum>
  <w:abstractNum w:abstractNumId="469672">
    <w:lvl>
      <w:numFmt w:val="bullet"/>
      <w:suff w:val="tab"/>
      <w:lvlText w:val="•"/>
      <w:rPr>
        <w:color w:val="3370ff"/>
      </w:rPr>
    </w:lvl>
  </w:abstractNum>
  <w:abstractNum w:abstractNumId="469673">
    <w:lvl>
      <w:numFmt w:val="bullet"/>
      <w:suff w:val="tab"/>
      <w:lvlText w:val="•"/>
      <w:rPr>
        <w:color w:val="3370ff"/>
      </w:rPr>
    </w:lvl>
  </w:abstractNum>
  <w:abstractNum w:abstractNumId="469674">
    <w:lvl>
      <w:numFmt w:val="bullet"/>
      <w:suff w:val="tab"/>
      <w:lvlText w:val="•"/>
      <w:rPr>
        <w:color w:val="3370ff"/>
      </w:rPr>
    </w:lvl>
  </w:abstractNum>
  <w:abstractNum w:abstractNumId="469675">
    <w:lvl>
      <w:numFmt w:val="bullet"/>
      <w:suff w:val="tab"/>
      <w:lvlText w:val="•"/>
      <w:rPr>
        <w:color w:val="3370ff"/>
      </w:rPr>
    </w:lvl>
  </w:abstractNum>
  <w:abstractNum w:abstractNumId="469676">
    <w:lvl>
      <w:numFmt w:val="bullet"/>
      <w:suff w:val="tab"/>
      <w:lvlText w:val="•"/>
      <w:rPr>
        <w:color w:val="3370ff"/>
      </w:rPr>
    </w:lvl>
  </w:abstractNum>
  <w:abstractNum w:abstractNumId="469677">
    <w:lvl>
      <w:numFmt w:val="bullet"/>
      <w:suff w:val="tab"/>
      <w:lvlText w:val="•"/>
      <w:rPr>
        <w:color w:val="3370ff"/>
      </w:rPr>
    </w:lvl>
  </w:abstractNum>
  <w:abstractNum w:abstractNumId="469678">
    <w:lvl>
      <w:numFmt w:val="bullet"/>
      <w:suff w:val="tab"/>
      <w:lvlText w:val="•"/>
      <w:rPr>
        <w:color w:val="3370ff"/>
      </w:rPr>
    </w:lvl>
  </w:abstractNum>
  <w:abstractNum w:abstractNumId="469679">
    <w:lvl>
      <w:numFmt w:val="bullet"/>
      <w:suff w:val="tab"/>
      <w:lvlText w:val="•"/>
      <w:rPr>
        <w:color w:val="3370ff"/>
      </w:rPr>
    </w:lvl>
  </w:abstractNum>
  <w:abstractNum w:abstractNumId="469680">
    <w:lvl>
      <w:numFmt w:val="bullet"/>
      <w:suff w:val="tab"/>
      <w:lvlText w:val="•"/>
      <w:rPr>
        <w:color w:val="3370ff"/>
      </w:rPr>
    </w:lvl>
  </w:abstractNum>
  <w:abstractNum w:abstractNumId="469681">
    <w:lvl>
      <w:numFmt w:val="bullet"/>
      <w:suff w:val="tab"/>
      <w:lvlText w:val="•"/>
      <w:rPr>
        <w:color w:val="3370ff"/>
      </w:rPr>
    </w:lvl>
  </w:abstractNum>
  <w:abstractNum w:abstractNumId="469682">
    <w:lvl>
      <w:numFmt w:val="bullet"/>
      <w:suff w:val="tab"/>
      <w:lvlText w:val="•"/>
      <w:rPr>
        <w:color w:val="3370ff"/>
      </w:rPr>
    </w:lvl>
  </w:abstractNum>
  <w:abstractNum w:abstractNumId="469683">
    <w:lvl>
      <w:numFmt w:val="bullet"/>
      <w:suff w:val="tab"/>
      <w:lvlText w:val="•"/>
      <w:rPr>
        <w:color w:val="3370ff"/>
      </w:rPr>
    </w:lvl>
  </w:abstractNum>
  <w:abstractNum w:abstractNumId="469684">
    <w:lvl>
      <w:numFmt w:val="bullet"/>
      <w:suff w:val="tab"/>
      <w:lvlText w:val="￮"/>
      <w:rPr>
        <w:color w:val="3370ff"/>
      </w:rPr>
    </w:lvl>
  </w:abstractNum>
  <w:abstractNum w:abstractNumId="469685">
    <w:lvl>
      <w:numFmt w:val="bullet"/>
      <w:suff w:val="tab"/>
      <w:lvlText w:val="￮"/>
      <w:rPr>
        <w:color w:val="3370ff"/>
      </w:rPr>
    </w:lvl>
  </w:abstractNum>
  <w:abstractNum w:abstractNumId="469686">
    <w:lvl>
      <w:numFmt w:val="bullet"/>
      <w:suff w:val="tab"/>
      <w:lvlText w:val="￮"/>
      <w:rPr>
        <w:color w:val="3370ff"/>
      </w:rPr>
    </w:lvl>
  </w:abstractNum>
  <w:abstractNum w:abstractNumId="469687">
    <w:lvl>
      <w:numFmt w:val="bullet"/>
      <w:suff w:val="tab"/>
      <w:lvlText w:val="￮"/>
      <w:rPr>
        <w:color w:val="3370ff"/>
      </w:rPr>
    </w:lvl>
  </w:abstractNum>
  <w:abstractNum w:abstractNumId="469688">
    <w:lvl>
      <w:numFmt w:val="bullet"/>
      <w:suff w:val="tab"/>
      <w:lvlText w:val="•"/>
      <w:rPr>
        <w:color w:val="3370ff"/>
      </w:rPr>
    </w:lvl>
  </w:abstractNum>
  <w:abstractNum w:abstractNumId="469689">
    <w:lvl>
      <w:numFmt w:val="bullet"/>
      <w:suff w:val="tab"/>
      <w:lvlText w:val="•"/>
      <w:rPr>
        <w:color w:val="3370ff"/>
      </w:rPr>
    </w:lvl>
  </w:abstractNum>
  <w:abstractNum w:abstractNumId="469690">
    <w:lvl>
      <w:numFmt w:val="bullet"/>
      <w:suff w:val="tab"/>
      <w:lvlText w:val="•"/>
      <w:rPr>
        <w:color w:val="3370ff"/>
      </w:rPr>
    </w:lvl>
  </w:abstractNum>
  <w:abstractNum w:abstractNumId="469691">
    <w:lvl>
      <w:numFmt w:val="bullet"/>
      <w:suff w:val="tab"/>
      <w:lvlText w:val="•"/>
      <w:rPr>
        <w:color w:val="3370ff"/>
      </w:rPr>
    </w:lvl>
  </w:abstractNum>
  <w:abstractNum w:abstractNumId="469692">
    <w:lvl>
      <w:numFmt w:val="bullet"/>
      <w:suff w:val="tab"/>
      <w:lvlText w:val="•"/>
      <w:rPr>
        <w:color w:val="3370ff"/>
      </w:rPr>
    </w:lvl>
  </w:abstractNum>
  <w:abstractNum w:abstractNumId="469693">
    <w:lvl>
      <w:numFmt w:val="bullet"/>
      <w:suff w:val="tab"/>
      <w:lvlText w:val="•"/>
      <w:rPr>
        <w:color w:val="3370ff"/>
      </w:rPr>
    </w:lvl>
  </w:abstractNum>
  <w:abstractNum w:abstractNumId="469694">
    <w:lvl>
      <w:numFmt w:val="bullet"/>
      <w:suff w:val="tab"/>
      <w:lvlText w:val="•"/>
      <w:rPr>
        <w:color w:val="3370ff"/>
      </w:rPr>
    </w:lvl>
  </w:abstractNum>
  <w:abstractNum w:abstractNumId="469695">
    <w:lvl>
      <w:numFmt w:val="bullet"/>
      <w:suff w:val="tab"/>
      <w:lvlText w:val="•"/>
      <w:rPr>
        <w:color w:val="3370ff"/>
      </w:rPr>
    </w:lvl>
  </w:abstractNum>
  <w:abstractNum w:abstractNumId="469696">
    <w:lvl>
      <w:numFmt w:val="bullet"/>
      <w:suff w:val="tab"/>
      <w:lvlText w:val="•"/>
      <w:rPr>
        <w:color w:val="3370ff"/>
      </w:rPr>
    </w:lvl>
  </w:abstractNum>
  <w:abstractNum w:abstractNumId="469697">
    <w:lvl>
      <w:numFmt w:val="bullet"/>
      <w:suff w:val="tab"/>
      <w:lvlText w:val="￮"/>
      <w:rPr>
        <w:color w:val="3370ff"/>
      </w:rPr>
    </w:lvl>
  </w:abstractNum>
  <w:abstractNum w:abstractNumId="469698">
    <w:lvl>
      <w:numFmt w:val="bullet"/>
      <w:suff w:val="tab"/>
      <w:lvlText w:val="￮"/>
      <w:rPr>
        <w:color w:val="3370ff"/>
      </w:rPr>
    </w:lvl>
  </w:abstractNum>
  <w:abstractNum w:abstractNumId="469699">
    <w:lvl>
      <w:numFmt w:val="bullet"/>
      <w:suff w:val="tab"/>
      <w:lvlText w:val="￮"/>
      <w:rPr>
        <w:color w:val="3370ff"/>
      </w:rPr>
    </w:lvl>
  </w:abstractNum>
  <w:abstractNum w:abstractNumId="469700">
    <w:lvl>
      <w:numFmt w:val="bullet"/>
      <w:suff w:val="tab"/>
      <w:lvlText w:val="￮"/>
      <w:rPr>
        <w:color w:val="3370ff"/>
      </w:rPr>
    </w:lvl>
  </w:abstractNum>
  <w:abstractNum w:abstractNumId="469701">
    <w:lvl>
      <w:numFmt w:val="bullet"/>
      <w:suff w:val="tab"/>
      <w:lvlText w:val="•"/>
      <w:rPr>
        <w:color w:val="3370ff"/>
      </w:rPr>
    </w:lvl>
  </w:abstractNum>
  <w:abstractNum w:abstractNumId="469702">
    <w:lvl>
      <w:numFmt w:val="bullet"/>
      <w:suff w:val="tab"/>
      <w:lvlText w:val="•"/>
      <w:rPr>
        <w:color w:val="3370ff"/>
      </w:rPr>
    </w:lvl>
  </w:abstractNum>
  <w:abstractNum w:abstractNumId="469703">
    <w:lvl>
      <w:numFmt w:val="bullet"/>
      <w:suff w:val="tab"/>
      <w:lvlText w:val="•"/>
      <w:rPr>
        <w:color w:val="3370ff"/>
      </w:rPr>
    </w:lvl>
  </w:abstractNum>
  <w:abstractNum w:abstractNumId="469704">
    <w:lvl>
      <w:numFmt w:val="bullet"/>
      <w:suff w:val="tab"/>
      <w:lvlText w:val="•"/>
      <w:rPr>
        <w:color w:val="3370ff"/>
      </w:rPr>
    </w:lvl>
  </w:abstractNum>
  <w:abstractNum w:abstractNumId="469705">
    <w:lvl>
      <w:numFmt w:val="bullet"/>
      <w:suff w:val="tab"/>
      <w:lvlText w:val="•"/>
      <w:rPr>
        <w:color w:val="3370ff"/>
      </w:rPr>
    </w:lvl>
  </w:abstractNum>
  <w:abstractNum w:abstractNumId="469706">
    <w:lvl>
      <w:numFmt w:val="bullet"/>
      <w:suff w:val="tab"/>
      <w:lvlText w:val="•"/>
      <w:rPr>
        <w:color w:val="3370ff"/>
      </w:rPr>
    </w:lvl>
  </w:abstractNum>
  <w:abstractNum w:abstractNumId="469707">
    <w:lvl>
      <w:numFmt w:val="bullet"/>
      <w:suff w:val="tab"/>
      <w:lvlText w:val="•"/>
      <w:rPr>
        <w:color w:val="3370ff"/>
      </w:rPr>
    </w:lvl>
  </w:abstractNum>
  <w:abstractNum w:abstractNumId="469708">
    <w:lvl>
      <w:numFmt w:val="bullet"/>
      <w:suff w:val="tab"/>
      <w:lvlText w:val="•"/>
      <w:rPr>
        <w:color w:val="3370ff"/>
      </w:rPr>
    </w:lvl>
  </w:abstractNum>
  <w:abstractNum w:abstractNumId="469709">
    <w:lvl>
      <w:numFmt w:val="bullet"/>
      <w:suff w:val="tab"/>
      <w:lvlText w:val="•"/>
      <w:rPr>
        <w:color w:val="3370ff"/>
      </w:rPr>
    </w:lvl>
  </w:abstractNum>
  <w:abstractNum w:abstractNumId="469710">
    <w:lvl>
      <w:start w:val="1"/>
      <w:numFmt w:val="decimal"/>
      <w:suff w:val="tab"/>
      <w:lvlText w:val="%1."/>
      <w:rPr>
        <w:color w:val="3370ff"/>
      </w:rPr>
    </w:lvl>
  </w:abstractNum>
  <w:abstractNum w:abstractNumId="469711">
    <w:lvl>
      <w:start w:val="2"/>
      <w:numFmt w:val="decimal"/>
      <w:suff w:val="tab"/>
      <w:lvlText w:val="%1."/>
      <w:rPr>
        <w:color w:val="3370ff"/>
      </w:rPr>
    </w:lvl>
  </w:abstractNum>
  <w:num w:numId="1">
    <w:abstractNumId w:val="469668"/>
  </w:num>
  <w:num w:numId="2">
    <w:abstractNumId w:val="469669"/>
  </w:num>
  <w:num w:numId="3">
    <w:abstractNumId w:val="469670"/>
  </w:num>
  <w:num w:numId="4">
    <w:abstractNumId w:val="469671"/>
  </w:num>
  <w:num w:numId="5">
    <w:abstractNumId w:val="469672"/>
  </w:num>
  <w:num w:numId="6">
    <w:abstractNumId w:val="469673"/>
  </w:num>
  <w:num w:numId="7">
    <w:abstractNumId w:val="469674"/>
  </w:num>
  <w:num w:numId="8">
    <w:abstractNumId w:val="469675"/>
  </w:num>
  <w:num w:numId="9">
    <w:abstractNumId w:val="469676"/>
  </w:num>
  <w:num w:numId="10">
    <w:abstractNumId w:val="469677"/>
  </w:num>
  <w:num w:numId="11">
    <w:abstractNumId w:val="469678"/>
  </w:num>
  <w:num w:numId="12">
    <w:abstractNumId w:val="469679"/>
  </w:num>
  <w:num w:numId="13">
    <w:abstractNumId w:val="469680"/>
  </w:num>
  <w:num w:numId="14">
    <w:abstractNumId w:val="469681"/>
  </w:num>
  <w:num w:numId="15">
    <w:abstractNumId w:val="469682"/>
  </w:num>
  <w:num w:numId="16">
    <w:abstractNumId w:val="469683"/>
  </w:num>
  <w:num w:numId="17">
    <w:abstractNumId w:val="469684"/>
  </w:num>
  <w:num w:numId="18">
    <w:abstractNumId w:val="469685"/>
  </w:num>
  <w:num w:numId="19">
    <w:abstractNumId w:val="469686"/>
  </w:num>
  <w:num w:numId="20">
    <w:abstractNumId w:val="469687"/>
  </w:num>
  <w:num w:numId="21">
    <w:abstractNumId w:val="469688"/>
  </w:num>
  <w:num w:numId="22">
    <w:abstractNumId w:val="469689"/>
  </w:num>
  <w:num w:numId="23">
    <w:abstractNumId w:val="469690"/>
  </w:num>
  <w:num w:numId="24">
    <w:abstractNumId w:val="469691"/>
  </w:num>
  <w:num w:numId="25">
    <w:abstractNumId w:val="469692"/>
  </w:num>
  <w:num w:numId="26">
    <w:abstractNumId w:val="469693"/>
  </w:num>
  <w:num w:numId="27">
    <w:abstractNumId w:val="469694"/>
  </w:num>
  <w:num w:numId="28">
    <w:abstractNumId w:val="469695"/>
  </w:num>
  <w:num w:numId="29">
    <w:abstractNumId w:val="469696"/>
  </w:num>
  <w:num w:numId="30">
    <w:abstractNumId w:val="469697"/>
  </w:num>
  <w:num w:numId="31">
    <w:abstractNumId w:val="469698"/>
  </w:num>
  <w:num w:numId="32">
    <w:abstractNumId w:val="469699"/>
  </w:num>
  <w:num w:numId="33">
    <w:abstractNumId w:val="469700"/>
  </w:num>
  <w:num w:numId="34">
    <w:abstractNumId w:val="469701"/>
  </w:num>
  <w:num w:numId="35">
    <w:abstractNumId w:val="469702"/>
  </w:num>
  <w:num w:numId="36">
    <w:abstractNumId w:val="469703"/>
  </w:num>
  <w:num w:numId="37">
    <w:abstractNumId w:val="469704"/>
  </w:num>
  <w:num w:numId="38">
    <w:abstractNumId w:val="469705"/>
  </w:num>
  <w:num w:numId="39">
    <w:abstractNumId w:val="469706"/>
  </w:num>
  <w:num w:numId="40">
    <w:abstractNumId w:val="469707"/>
  </w:num>
  <w:num w:numId="41">
    <w:abstractNumId w:val="469708"/>
  </w:num>
  <w:num w:numId="42">
    <w:abstractNumId w:val="469709"/>
  </w:num>
  <w:num w:numId="43">
    <w:abstractNumId w:val="469710"/>
  </w:num>
  <w:num w:numId="44">
    <w:abstractNumId w:val="46971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2025-09-28T06:13:36Z</dcterms:created>
  <dc:creator>Apache POI</dc:creator>
</cp:coreProperties>
</file>