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超级流量卡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505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美团外卖超级流量卡的定义与核心作用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美团外卖超级流量卡是平台为商家提供的付费推广工具，核心功能是</w:t>
      </w:r>
      <w:r>
        <w:rPr>
          <w:rFonts w:eastAsia="等线" w:ascii="Arial" w:cs="Arial" w:hAnsi="Arial"/>
          <w:b w:val="true"/>
          <w:sz w:val="22"/>
        </w:rPr>
        <w:t>为店铺提供固定时段、固定额度的曝光机会</w:t>
      </w:r>
      <w:r>
        <w:rPr>
          <w:rFonts w:eastAsia="等线" w:ascii="Arial" w:cs="Arial" w:hAnsi="Arial"/>
          <w:sz w:val="22"/>
        </w:rPr>
        <w:t>，帮助商家触达更多消费者。无论店铺自然权重或基础曝光量如何，购买后系统会自动在指定时间段内提升店铺曝光，但不直接干预订单转化，仅负责增加店铺可见性。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超级流量卡的适用场景与核心优势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适用店铺类型</w:t>
      </w:r>
      <w:r>
        <w:rPr>
          <w:rFonts w:eastAsia="等线" w:ascii="Arial" w:cs="Arial" w:hAnsi="Arial"/>
          <w:sz w:val="22"/>
        </w:rPr>
        <w:t>：双转率（转化率、下单率）与同行优秀10%相近但曝光不足的店铺，能高效承接流量并转化订单；老店盘活或需快速提升曝光的场景也适用。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核心优势</w:t>
      </w:r>
      <w:r>
        <w:rPr>
          <w:rFonts w:eastAsia="等线" w:ascii="Arial" w:cs="Arial" w:hAnsi="Arial"/>
          <w:sz w:val="22"/>
        </w:rPr>
        <w:t>：曝光公平性（不依赖自然权重）、操作自动化（购买后无需额外设置）、短期快速提升曝光量，间接推动自然排名和免费流量增长。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超级流量卡的购买与使用技巧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购买关键参数设置</w:t>
      </w:r>
      <w:bookmarkEnd w:id="3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09pt;mso-width-percent:0;mso-height-percent:0;mso-width-percent:0;mso-height-percent:0" type="#_x0000_t75" o:ole="">
            <v:imagedata r:id="rId7" o:title=""/>
          </v:shape>
          <o:OLEObject DrawAspect="Icon" ObjectID="_1718471219" ProgID="Excel.Sheet.12" ShapeID="_x0000_i1025" Type="Embed" r:id="rId6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使用注意事项</w:t>
      </w:r>
      <w:bookmarkEnd w:id="4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双转率优先</w:t>
      </w:r>
      <w:r>
        <w:rPr>
          <w:rFonts w:eastAsia="等线" w:ascii="Arial" w:cs="Arial" w:hAnsi="Arial"/>
          <w:sz w:val="22"/>
        </w:rPr>
        <w:t>：若店铺双转率远低于同行，购买后可能因承接能力不足导致权重下降，需先优化产品和活动。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效果延续性</w:t>
      </w:r>
      <w:r>
        <w:rPr>
          <w:rFonts w:eastAsia="等线" w:ascii="Arial" w:cs="Arial" w:hAnsi="Arial"/>
          <w:sz w:val="22"/>
        </w:rPr>
        <w:t>：流量卡到期后，若双转率达标，订单和营业额提升会带动自然排名上升，免费流量可持续增长。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与其他推广工具的兼容性</w:t>
      </w:r>
      <w:r>
        <w:rPr>
          <w:rFonts w:eastAsia="等线" w:ascii="Arial" w:cs="Arial" w:hAnsi="Arial"/>
          <w:sz w:val="22"/>
        </w:rPr>
        <w:t>：可与点金推广同时使用，但需注意预算分配，避免重复扣费。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与其他流量产品的区别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与定向流量卡不同，美团外卖超级流量卡聚焦</w:t>
      </w:r>
      <w:r>
        <w:rPr>
          <w:rFonts w:eastAsia="等线" w:ascii="Arial" w:cs="Arial" w:hAnsi="Arial"/>
          <w:b w:val="true"/>
          <w:sz w:val="22"/>
        </w:rPr>
        <w:t>店铺曝光提升</w:t>
      </w:r>
      <w:r>
        <w:rPr>
          <w:rFonts w:eastAsia="等线" w:ascii="Arial" w:cs="Arial" w:hAnsi="Arial"/>
          <w:sz w:val="22"/>
        </w:rPr>
        <w:t>，而非通用流量包；其核心服务对象是商家而非个人用户，功能更偏向于外卖店铺的运营推广工具。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12308">
    <w:lvl>
      <w:numFmt w:val="bullet"/>
      <w:suff w:val="tab"/>
      <w:lvlText w:val="•"/>
      <w:rPr>
        <w:color w:val="3370ff"/>
      </w:rPr>
    </w:lvl>
  </w:abstractNum>
  <w:abstractNum w:abstractNumId="412309">
    <w:lvl>
      <w:numFmt w:val="bullet"/>
      <w:suff w:val="tab"/>
      <w:lvlText w:val="•"/>
      <w:rPr>
        <w:color w:val="3370ff"/>
      </w:rPr>
    </w:lvl>
  </w:abstractNum>
  <w:abstractNum w:abstractNumId="412310">
    <w:lvl>
      <w:start w:val="1"/>
      <w:numFmt w:val="decimal"/>
      <w:suff w:val="tab"/>
      <w:lvlText w:val="%1."/>
      <w:rPr>
        <w:color w:val="3370ff"/>
      </w:rPr>
    </w:lvl>
  </w:abstractNum>
  <w:abstractNum w:abstractNumId="412311">
    <w:lvl>
      <w:start w:val="2"/>
      <w:numFmt w:val="decimal"/>
      <w:suff w:val="tab"/>
      <w:lvlText w:val="%1."/>
      <w:rPr>
        <w:color w:val="3370ff"/>
      </w:rPr>
    </w:lvl>
  </w:abstractNum>
  <w:abstractNum w:abstractNumId="412312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412308"/>
  </w:num>
  <w:num w:numId="2">
    <w:abstractNumId w:val="412309"/>
  </w:num>
  <w:num w:numId="3">
    <w:abstractNumId w:val="412310"/>
  </w:num>
  <w:num w:numId="4">
    <w:abstractNumId w:val="412311"/>
  </w:num>
  <w:num w:numId="5">
    <w:abstractNumId w:val="41231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embeddings/Microsoft_Excel_Worksheet1.xlsx" Type="http://schemas.openxmlformats.org/officeDocument/2006/relationships/package"/><Relationship Id="rId7" Target="media/image2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2025-09-27T09:14:51Z</dcterms:created>
  <dc:creator>Apache POI</dc:creator>
</cp:coreProperties>
</file>