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5D9" w:rsidRPr="00CA05D9" w:rsidRDefault="00CA05D9" w:rsidP="00CA05D9">
      <w:pPr>
        <w:widowControl/>
        <w:shd w:val="clear" w:color="auto" w:fill="FFFFFF"/>
        <w:spacing w:line="510" w:lineRule="atLeast"/>
        <w:jc w:val="left"/>
        <w:outlineLvl w:val="0"/>
        <w:rPr>
          <w:rFonts w:ascii="微软雅黑" w:eastAsia="微软雅黑" w:hAnsi="微软雅黑" w:cs="宋体"/>
          <w:color w:val="000000"/>
          <w:kern w:val="36"/>
          <w:sz w:val="51"/>
          <w:szCs w:val="51"/>
        </w:rPr>
      </w:pPr>
      <w:r w:rsidRPr="00CA05D9">
        <w:rPr>
          <w:rFonts w:ascii="微软雅黑" w:eastAsia="微软雅黑" w:hAnsi="微软雅黑" w:cs="宋体" w:hint="eastAsia"/>
          <w:color w:val="000000"/>
          <w:kern w:val="36"/>
          <w:sz w:val="51"/>
          <w:szCs w:val="51"/>
        </w:rPr>
        <w:t>韩愈</w:t>
      </w:r>
      <w:r w:rsidRPr="00CA05D9">
        <w:rPr>
          <w:rFonts w:ascii="微软雅黑" w:eastAsia="微软雅黑" w:hAnsi="微软雅黑" w:cs="微软雅黑" w:hint="eastAsia"/>
          <w:color w:val="000000"/>
          <w:kern w:val="36"/>
          <w:sz w:val="51"/>
          <w:szCs w:val="51"/>
        </w:rPr>
        <w:t>﻿</w:t>
      </w:r>
      <w:r w:rsidRPr="00CA05D9">
        <w:rPr>
          <w:rFonts w:ascii="微软雅黑" w:eastAsia="微软雅黑" w:hAnsi="微软雅黑" w:cs="宋体" w:hint="eastAsia"/>
          <w:color w:val="919491"/>
          <w:kern w:val="36"/>
          <w:sz w:val="20"/>
          <w:szCs w:val="20"/>
        </w:rPr>
        <w:t>[hán yù]</w:t>
      </w:r>
      <w:r w:rsidRPr="00CA05D9">
        <w:rPr>
          <w:rFonts w:ascii="微软雅黑" w:eastAsia="微软雅黑" w:hAnsi="微软雅黑" w:cs="宋体" w:hint="eastAsia"/>
          <w:color w:val="000000"/>
          <w:kern w:val="36"/>
          <w:sz w:val="20"/>
          <w:szCs w:val="20"/>
        </w:rPr>
        <w:t> </w:t>
      </w:r>
    </w:p>
    <w:p w:rsidR="00FA20B0" w:rsidRDefault="00FA20B0"/>
    <w:p w:rsidR="00CA05D9" w:rsidRDefault="00CA05D9">
      <w:r>
        <w:rPr>
          <w:noProof/>
        </w:rPr>
        <w:drawing>
          <wp:inline distT="0" distB="0" distL="0" distR="0">
            <wp:extent cx="5274310" cy="7507778"/>
            <wp:effectExtent l="0" t="0" r="2540" b="0"/>
            <wp:docPr id="5" name="图片 5" descr="http://c.hiphotos.baidu.com/baike/c0%3Dbaike150%2C5%2C5%2C150%2C50%3Bt%3Dgif/sign=fca345c67dd98d1062d904634056d36b/314e251f95cad1c875f82f1d7e3e6709c93d51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.hiphotos.baidu.com/baike/c0%3Dbaike150%2C5%2C5%2C150%2C50%3Bt%3Dgif/sign=fca345c67dd98d1062d904634056d36b/314e251f95cad1c875f82f1d7e3e6709c93d514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5D9" w:rsidRDefault="00CA05D9"/>
    <w:p w:rsidR="00CA05D9" w:rsidRDefault="00CA05D9">
      <w:pPr>
        <w:rPr>
          <w:rFonts w:hint="eastAsia"/>
        </w:rPr>
      </w:pPr>
    </w:p>
    <w:p w:rsidR="00CA05D9" w:rsidRDefault="00CA05D9" w:rsidP="00CA05D9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韩愈（公元</w:t>
      </w:r>
      <w:r>
        <w:rPr>
          <w:rFonts w:ascii="Arial" w:hAnsi="Arial" w:cs="Arial"/>
          <w:color w:val="333333"/>
          <w:szCs w:val="21"/>
        </w:rPr>
        <w:t>768</w:t>
      </w:r>
      <w:r>
        <w:rPr>
          <w:rFonts w:ascii="Arial" w:hAnsi="Arial" w:cs="Arial"/>
          <w:color w:val="333333"/>
          <w:szCs w:val="21"/>
        </w:rPr>
        <w:t>年～公元</w:t>
      </w:r>
      <w:r>
        <w:rPr>
          <w:rFonts w:ascii="Arial" w:hAnsi="Arial" w:cs="Arial"/>
          <w:color w:val="333333"/>
          <w:szCs w:val="21"/>
        </w:rPr>
        <w:t>824</w:t>
      </w:r>
      <w:r>
        <w:rPr>
          <w:rFonts w:ascii="Arial" w:hAnsi="Arial" w:cs="Arial"/>
          <w:color w:val="333333"/>
          <w:szCs w:val="21"/>
        </w:rPr>
        <w:t>年）字退之，唐代文学家、</w:t>
      </w:r>
      <w:hyperlink r:id="rId5" w:tgtFrame="_blank" w:history="1">
        <w:r>
          <w:rPr>
            <w:rStyle w:val="a3"/>
            <w:rFonts w:ascii="Arial" w:hAnsi="Arial" w:cs="Arial"/>
            <w:color w:val="136EC2"/>
            <w:szCs w:val="21"/>
          </w:rPr>
          <w:t>哲学家</w:t>
        </w:r>
      </w:hyperlink>
      <w:r>
        <w:rPr>
          <w:rFonts w:ascii="Arial" w:hAnsi="Arial" w:cs="Arial"/>
          <w:color w:val="333333"/>
          <w:szCs w:val="21"/>
        </w:rPr>
        <w:t>、</w:t>
      </w:r>
      <w:hyperlink r:id="rId6" w:tgtFrame="_blank" w:history="1">
        <w:r>
          <w:rPr>
            <w:rStyle w:val="a3"/>
            <w:rFonts w:ascii="Arial" w:hAnsi="Arial" w:cs="Arial"/>
            <w:color w:val="136EC2"/>
            <w:szCs w:val="21"/>
          </w:rPr>
          <w:t>思想家</w:t>
        </w:r>
      </w:hyperlink>
      <w:r>
        <w:rPr>
          <w:rFonts w:ascii="Arial" w:hAnsi="Arial" w:cs="Arial"/>
          <w:color w:val="333333"/>
          <w:szCs w:val="21"/>
        </w:rPr>
        <w:t>，河阳（今河南省</w:t>
      </w:r>
      <w:hyperlink r:id="rId7" w:tgtFrame="_blank" w:history="1">
        <w:r>
          <w:rPr>
            <w:rStyle w:val="a3"/>
            <w:rFonts w:ascii="Arial" w:hAnsi="Arial" w:cs="Arial"/>
            <w:color w:val="136EC2"/>
            <w:szCs w:val="21"/>
          </w:rPr>
          <w:t>孟州市</w:t>
        </w:r>
      </w:hyperlink>
      <w:r>
        <w:rPr>
          <w:rFonts w:ascii="Arial" w:hAnsi="Arial" w:cs="Arial"/>
          <w:color w:val="333333"/>
          <w:szCs w:val="21"/>
        </w:rPr>
        <w:t>）人，汉族，祖籍河北</w:t>
      </w:r>
      <w:hyperlink r:id="rId8" w:tgtFrame="_blank" w:history="1">
        <w:r>
          <w:rPr>
            <w:rStyle w:val="a3"/>
            <w:rFonts w:ascii="Arial" w:hAnsi="Arial" w:cs="Arial"/>
            <w:color w:val="136EC2"/>
            <w:szCs w:val="21"/>
          </w:rPr>
          <w:t>昌黎</w:t>
        </w:r>
      </w:hyperlink>
      <w:r>
        <w:rPr>
          <w:rFonts w:ascii="Arial" w:hAnsi="Arial" w:cs="Arial"/>
          <w:color w:val="333333"/>
          <w:szCs w:val="21"/>
        </w:rPr>
        <w:t>，</w:t>
      </w:r>
      <w:proofErr w:type="gramStart"/>
      <w:r>
        <w:rPr>
          <w:rFonts w:ascii="Arial" w:hAnsi="Arial" w:cs="Arial"/>
          <w:color w:val="333333"/>
          <w:szCs w:val="21"/>
        </w:rPr>
        <w:t>世</w:t>
      </w:r>
      <w:proofErr w:type="gramEnd"/>
      <w:r>
        <w:rPr>
          <w:rFonts w:ascii="Arial" w:hAnsi="Arial" w:cs="Arial"/>
          <w:color w:val="333333"/>
          <w:szCs w:val="21"/>
        </w:rPr>
        <w:t>称韩昌黎。晚年任吏部侍郎，又称韩吏部。是唐代古文运动的倡导者。谥号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文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，又称韩文公。后人尊称他为</w:t>
      </w:r>
      <w:r>
        <w:rPr>
          <w:rFonts w:ascii="Arial" w:hAnsi="Arial" w:cs="Arial"/>
          <w:color w:val="333333"/>
          <w:szCs w:val="21"/>
        </w:rPr>
        <w:t>“</w:t>
      </w:r>
      <w:hyperlink r:id="rId9" w:tgtFrame="_blank" w:history="1">
        <w:r>
          <w:rPr>
            <w:rStyle w:val="a3"/>
            <w:rFonts w:ascii="Arial" w:hAnsi="Arial" w:cs="Arial"/>
            <w:color w:val="136EC2"/>
            <w:szCs w:val="21"/>
          </w:rPr>
          <w:t>唐宋八大家</w:t>
        </w:r>
      </w:hyperlink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之首，与</w:t>
      </w:r>
      <w:hyperlink r:id="rId10" w:tgtFrame="_blank" w:history="1">
        <w:r>
          <w:rPr>
            <w:rStyle w:val="a3"/>
            <w:rFonts w:ascii="Arial" w:hAnsi="Arial" w:cs="Arial"/>
            <w:color w:val="136EC2"/>
            <w:szCs w:val="21"/>
          </w:rPr>
          <w:t>柳宗元</w:t>
        </w:r>
      </w:hyperlink>
      <w:r>
        <w:rPr>
          <w:rFonts w:ascii="Arial" w:hAnsi="Arial" w:cs="Arial"/>
          <w:color w:val="333333"/>
          <w:szCs w:val="21"/>
        </w:rPr>
        <w:t>并称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韩柳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，有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文章巨公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百代文宗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之名。曾积极参加讨伐淮西</w:t>
      </w:r>
      <w:proofErr w:type="gramStart"/>
      <w:r>
        <w:rPr>
          <w:rFonts w:ascii="Arial" w:hAnsi="Arial" w:cs="Arial"/>
          <w:color w:val="333333"/>
          <w:szCs w:val="21"/>
        </w:rPr>
        <w:t>叛藩吴</w:t>
      </w:r>
      <w:proofErr w:type="gramEnd"/>
      <w:r>
        <w:rPr>
          <w:rFonts w:ascii="Arial" w:hAnsi="Arial" w:cs="Arial"/>
          <w:color w:val="333333"/>
          <w:szCs w:val="21"/>
        </w:rPr>
        <w:t>元济的战争，任裴度的行军司马。思想上，韩愈崇奉儒学，力排佛老，同时宣扬天命论，认为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天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能赏善罚恶，人只能顺应和服从天命。著有《</w:t>
      </w:r>
      <w:hyperlink r:id="rId11" w:tgtFrame="_blank" w:history="1">
        <w:r>
          <w:rPr>
            <w:rStyle w:val="a3"/>
            <w:rFonts w:ascii="Arial" w:hAnsi="Arial" w:cs="Arial"/>
            <w:color w:val="136EC2"/>
            <w:szCs w:val="21"/>
          </w:rPr>
          <w:t>韩昌黎集</w:t>
        </w:r>
      </w:hyperlink>
      <w:r>
        <w:rPr>
          <w:rFonts w:ascii="Arial" w:hAnsi="Arial" w:cs="Arial"/>
          <w:color w:val="333333"/>
          <w:szCs w:val="21"/>
        </w:rPr>
        <w:t>》四十卷，《</w:t>
      </w:r>
      <w:hyperlink r:id="rId12" w:tgtFrame="_blank" w:history="1">
        <w:r>
          <w:rPr>
            <w:rStyle w:val="a3"/>
            <w:rFonts w:ascii="Arial" w:hAnsi="Arial" w:cs="Arial"/>
            <w:color w:val="136EC2"/>
            <w:szCs w:val="21"/>
          </w:rPr>
          <w:t>外集</w:t>
        </w:r>
      </w:hyperlink>
      <w:r>
        <w:rPr>
          <w:rFonts w:ascii="Arial" w:hAnsi="Arial" w:cs="Arial"/>
          <w:color w:val="333333"/>
          <w:szCs w:val="21"/>
        </w:rPr>
        <w:t>》十卷，《</w:t>
      </w:r>
      <w:hyperlink r:id="rId13" w:tgtFrame="_blank" w:history="1">
        <w:r>
          <w:rPr>
            <w:rStyle w:val="a3"/>
            <w:rFonts w:ascii="Arial" w:hAnsi="Arial" w:cs="Arial"/>
            <w:color w:val="136EC2"/>
            <w:szCs w:val="21"/>
          </w:rPr>
          <w:t>师说</w:t>
        </w:r>
      </w:hyperlink>
      <w:r>
        <w:rPr>
          <w:rFonts w:ascii="Arial" w:hAnsi="Arial" w:cs="Arial"/>
          <w:color w:val="333333"/>
          <w:szCs w:val="21"/>
        </w:rPr>
        <w:t>》等等。他提出的文道合一、气盛言宜、</w:t>
      </w:r>
      <w:proofErr w:type="gramStart"/>
      <w:r>
        <w:rPr>
          <w:rFonts w:ascii="Arial" w:hAnsi="Arial" w:cs="Arial"/>
          <w:color w:val="333333"/>
          <w:szCs w:val="21"/>
        </w:rPr>
        <w:t>务</w:t>
      </w:r>
      <w:proofErr w:type="gramEnd"/>
      <w:r>
        <w:rPr>
          <w:rFonts w:ascii="Arial" w:hAnsi="Arial" w:cs="Arial"/>
          <w:color w:val="333333"/>
          <w:szCs w:val="21"/>
        </w:rPr>
        <w:t>去陈言、文从字顺等散文的写作理论，对后人很有指导意义。</w:t>
      </w:r>
      <w:r>
        <w:rPr>
          <w:rFonts w:ascii="Arial" w:hAnsi="Arial" w:cs="Arial"/>
          <w:color w:val="3366CC"/>
          <w:szCs w:val="21"/>
          <w:vertAlign w:val="superscript"/>
        </w:rPr>
        <w:t>[1]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本</w:t>
      </w: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    </w:t>
      </w: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名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韩愈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别</w:t>
      </w: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    </w:t>
      </w: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称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韩退之、韩昌黎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所处时代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唐朝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民族族群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汉族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出生地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河内河阳（河南省焦作孟州市）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去世时间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公元</w:t>
      </w:r>
      <w:r>
        <w:rPr>
          <w:rFonts w:ascii="Arial" w:hAnsi="Arial" w:cs="Arial"/>
          <w:color w:val="333333"/>
          <w:sz w:val="18"/>
          <w:szCs w:val="18"/>
        </w:rPr>
        <w:t>824</w:t>
      </w:r>
      <w:r>
        <w:rPr>
          <w:rFonts w:ascii="Arial" w:hAnsi="Arial" w:cs="Arial"/>
          <w:color w:val="333333"/>
          <w:sz w:val="18"/>
          <w:szCs w:val="18"/>
        </w:rPr>
        <w:t>年</w:t>
      </w:r>
      <w:r>
        <w:rPr>
          <w:rFonts w:ascii="Arial" w:hAnsi="Arial" w:cs="Arial"/>
          <w:color w:val="333333"/>
          <w:sz w:val="18"/>
          <w:szCs w:val="18"/>
        </w:rPr>
        <w:t>12</w:t>
      </w:r>
      <w:r>
        <w:rPr>
          <w:rFonts w:ascii="Arial" w:hAnsi="Arial" w:cs="Arial"/>
          <w:color w:val="333333"/>
          <w:sz w:val="18"/>
          <w:szCs w:val="18"/>
        </w:rPr>
        <w:t>月</w:t>
      </w:r>
      <w:r>
        <w:rPr>
          <w:rFonts w:ascii="Arial" w:hAnsi="Arial" w:cs="Arial"/>
          <w:color w:val="333333"/>
          <w:sz w:val="18"/>
          <w:szCs w:val="18"/>
        </w:rPr>
        <w:t>25</w:t>
      </w:r>
      <w:r>
        <w:rPr>
          <w:rFonts w:ascii="Arial" w:hAnsi="Arial" w:cs="Arial"/>
          <w:color w:val="333333"/>
          <w:sz w:val="18"/>
          <w:szCs w:val="18"/>
        </w:rPr>
        <w:t>日（长庆四年）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主要作品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《论佛骨表》、《师说》、《进学解》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主要成就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倡导古文运动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proofErr w:type="gramStart"/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世</w:t>
      </w:r>
      <w:proofErr w:type="gramEnd"/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    </w:t>
      </w: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称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昌黎先生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000000"/>
          <w:sz w:val="18"/>
          <w:szCs w:val="18"/>
        </w:rPr>
      </w:pPr>
      <w:r>
        <w:rPr>
          <w:rStyle w:val="bititle"/>
          <w:rFonts w:ascii="Arial" w:hAnsi="Arial" w:cs="Arial"/>
          <w:b/>
          <w:bCs/>
          <w:color w:val="999999"/>
          <w:sz w:val="18"/>
          <w:szCs w:val="18"/>
        </w:rPr>
        <w:t>历史地位</w:t>
      </w:r>
    </w:p>
    <w:p w:rsidR="00CA05D9" w:rsidRDefault="00CA05D9" w:rsidP="00CA05D9">
      <w:pPr>
        <w:shd w:val="clear" w:color="auto" w:fill="FFFFFF"/>
        <w:spacing w:line="390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“</w:t>
      </w:r>
      <w:r>
        <w:rPr>
          <w:rFonts w:ascii="Arial" w:hAnsi="Arial" w:cs="Arial"/>
          <w:color w:val="333333"/>
          <w:sz w:val="18"/>
          <w:szCs w:val="18"/>
        </w:rPr>
        <w:t>唐宋八大家</w:t>
      </w:r>
      <w:r>
        <w:rPr>
          <w:rFonts w:ascii="Arial" w:hAnsi="Arial" w:cs="Arial"/>
          <w:color w:val="333333"/>
          <w:sz w:val="18"/>
          <w:szCs w:val="18"/>
        </w:rPr>
        <w:t>”</w:t>
      </w:r>
      <w:r>
        <w:rPr>
          <w:rFonts w:ascii="Arial" w:hAnsi="Arial" w:cs="Arial"/>
          <w:color w:val="333333"/>
          <w:sz w:val="18"/>
          <w:szCs w:val="18"/>
        </w:rPr>
        <w:t>之一</w:t>
      </w:r>
    </w:p>
    <w:p w:rsidR="00CA05D9" w:rsidRDefault="00CA05D9" w:rsidP="00CA05D9">
      <w:pPr>
        <w:pStyle w:val="2"/>
        <w:shd w:val="clear" w:color="auto" w:fill="FBFBFB"/>
        <w:spacing w:before="0" w:after="0" w:line="330" w:lineRule="atLeast"/>
        <w:jc w:val="center"/>
        <w:rPr>
          <w:rFonts w:ascii="微软雅黑" w:eastAsia="微软雅黑" w:hAnsi="微软雅黑" w:cs="Arial"/>
          <w:b w:val="0"/>
          <w:bCs w:val="0"/>
          <w:color w:val="333333"/>
          <w:sz w:val="30"/>
          <w:szCs w:val="30"/>
        </w:rPr>
      </w:pPr>
      <w:r>
        <w:rPr>
          <w:rFonts w:ascii="微软雅黑" w:eastAsia="微软雅黑" w:hAnsi="微软雅黑" w:cs="Arial" w:hint="eastAsia"/>
          <w:b w:val="0"/>
          <w:bCs w:val="0"/>
          <w:color w:val="FFFFFF"/>
          <w:sz w:val="27"/>
          <w:szCs w:val="27"/>
          <w:shd w:val="clear" w:color="auto" w:fill="64A0DE"/>
        </w:rPr>
        <w:t>目录</w:t>
      </w:r>
    </w:p>
    <w:p w:rsidR="00CA05D9" w:rsidRDefault="00CA05D9" w:rsidP="00CA05D9">
      <w:pPr>
        <w:pStyle w:val="z-catalog-i1"/>
        <w:pBdr>
          <w:left w:val="single" w:sz="6" w:space="0" w:color="EBEBEB"/>
        </w:pBdr>
        <w:shd w:val="clear" w:color="auto" w:fill="FFFFFF"/>
        <w:spacing w:before="0" w:beforeAutospacing="0" w:after="0" w:afterAutospacing="0" w:line="300" w:lineRule="atLeast"/>
        <w:ind w:left="720"/>
        <w:rPr>
          <w:rFonts w:ascii="Arial" w:hAnsi="Arial" w:cs="Arial" w:hint="eastAsia"/>
          <w:color w:val="000000"/>
          <w:sz w:val="21"/>
          <w:szCs w:val="21"/>
        </w:rPr>
      </w:pPr>
      <w:r>
        <w:rPr>
          <w:rStyle w:val="catalog-item-index1"/>
          <w:rFonts w:ascii="Arial" w:hAnsi="Arial" w:cs="Arial"/>
          <w:color w:val="63A0DF"/>
        </w:rPr>
        <w:t>1</w:t>
      </w:r>
      <w:bookmarkStart w:id="0" w:name="STAT_ONCLICK_UNSUBMIT_CATALOG"/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"http://baike.baidu.com/link?url=MXcrSsdvDT2a1KfEtxVjbYNThRjm9sqxeOOffkone-mL_dSmaCHRc1tEtIR8Zbd5" \l "1" </w:instrText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a3"/>
          <w:rFonts w:ascii="微软雅黑" w:eastAsia="微软雅黑" w:hAnsi="微软雅黑" w:cs="Arial" w:hint="eastAsia"/>
          <w:color w:val="136EC2"/>
          <w:shd w:val="clear" w:color="auto" w:fill="FFFFFF"/>
        </w:rPr>
        <w:t>人物生平</w:t>
      </w:r>
      <w:r>
        <w:rPr>
          <w:rFonts w:ascii="Arial" w:hAnsi="Arial" w:cs="Arial"/>
          <w:color w:val="000000"/>
          <w:sz w:val="21"/>
          <w:szCs w:val="21"/>
        </w:rPr>
        <w:fldChar w:fldCharType="end"/>
      </w:r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14" w:anchor="1_1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科举之路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15" w:anchor="1_2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官场经历</w:t>
        </w:r>
      </w:hyperlink>
    </w:p>
    <w:p w:rsidR="00CA05D9" w:rsidRDefault="00CA05D9" w:rsidP="00CA05D9">
      <w:pPr>
        <w:pStyle w:val="z-catalog-i1"/>
        <w:pBdr>
          <w:left w:val="single" w:sz="6" w:space="0" w:color="EBEBEB"/>
        </w:pBdr>
        <w:shd w:val="clear" w:color="auto" w:fill="FFFFFF"/>
        <w:spacing w:before="0" w:beforeAutospacing="0" w:after="0" w:afterAutospacing="0" w:line="300" w:lineRule="atLeast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catalog-item-index1"/>
          <w:rFonts w:ascii="Arial" w:hAnsi="Arial" w:cs="Arial"/>
          <w:color w:val="63A0DF"/>
        </w:rPr>
        <w:t>2</w:t>
      </w:r>
      <w:hyperlink r:id="rId16" w:anchor="2" w:history="1">
        <w:r>
          <w:rPr>
            <w:rStyle w:val="a3"/>
            <w:rFonts w:ascii="微软雅黑" w:eastAsia="微软雅黑" w:hAnsi="微软雅黑" w:cs="Arial" w:hint="eastAsia"/>
            <w:color w:val="136EC2"/>
            <w:shd w:val="clear" w:color="auto" w:fill="FFFFFF"/>
          </w:rPr>
          <w:t>主要成就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17" w:anchor="2_1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政治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18" w:anchor="2_2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文化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lastRenderedPageBreak/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19" w:anchor="2_3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教育</w:t>
        </w:r>
      </w:hyperlink>
    </w:p>
    <w:p w:rsidR="00CA05D9" w:rsidRDefault="00CA05D9" w:rsidP="00CA05D9">
      <w:pPr>
        <w:pStyle w:val="z-catalog-i1"/>
        <w:pBdr>
          <w:left w:val="single" w:sz="6" w:space="0" w:color="EBEBEB"/>
        </w:pBdr>
        <w:shd w:val="clear" w:color="auto" w:fill="FFFFFF"/>
        <w:spacing w:before="0" w:beforeAutospacing="0" w:after="0" w:afterAutospacing="0" w:line="300" w:lineRule="atLeast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catalog-item-index1"/>
          <w:rFonts w:ascii="Arial" w:hAnsi="Arial" w:cs="Arial"/>
          <w:color w:val="63A0DF"/>
        </w:rPr>
        <w:t>3</w:t>
      </w:r>
      <w:hyperlink r:id="rId20" w:anchor="3" w:history="1">
        <w:r>
          <w:rPr>
            <w:rStyle w:val="a3"/>
            <w:rFonts w:ascii="微软雅黑" w:eastAsia="微软雅黑" w:hAnsi="微软雅黑" w:cs="Arial" w:hint="eastAsia"/>
            <w:color w:val="136EC2"/>
            <w:shd w:val="clear" w:color="auto" w:fill="FFFFFF"/>
          </w:rPr>
          <w:t>人物评价</w:t>
        </w:r>
      </w:hyperlink>
    </w:p>
    <w:p w:rsidR="00CA05D9" w:rsidRDefault="00CA05D9" w:rsidP="00CA05D9">
      <w:pPr>
        <w:pStyle w:val="z-catalog-i1"/>
        <w:pBdr>
          <w:left w:val="single" w:sz="6" w:space="0" w:color="EBEBEB"/>
        </w:pBdr>
        <w:shd w:val="clear" w:color="auto" w:fill="FFFFFF"/>
        <w:spacing w:before="0" w:beforeAutospacing="0" w:after="0" w:afterAutospacing="0" w:line="300" w:lineRule="atLeast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catalog-item-index1"/>
          <w:rFonts w:ascii="Arial" w:hAnsi="Arial" w:cs="Arial"/>
          <w:color w:val="63A0DF"/>
        </w:rPr>
        <w:t>4</w:t>
      </w:r>
      <w:hyperlink r:id="rId21" w:anchor="4" w:history="1">
        <w:r>
          <w:rPr>
            <w:rStyle w:val="a3"/>
            <w:rFonts w:ascii="微软雅黑" w:eastAsia="微软雅黑" w:hAnsi="微软雅黑" w:cs="Arial" w:hint="eastAsia"/>
            <w:color w:val="136EC2"/>
            <w:shd w:val="clear" w:color="auto" w:fill="FFFFFF"/>
          </w:rPr>
          <w:t>轶事典故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22" w:anchor="4_1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谏诤之路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23" w:anchor="4_2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风流成性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24" w:anchor="4_3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驱逐鳄鱼</w:t>
        </w:r>
      </w:hyperlink>
    </w:p>
    <w:p w:rsidR="00CA05D9" w:rsidRDefault="00CA05D9" w:rsidP="00CA05D9">
      <w:pPr>
        <w:pStyle w:val="z-catalog-i1"/>
        <w:pBdr>
          <w:left w:val="single" w:sz="6" w:space="0" w:color="EBEBEB"/>
        </w:pBdr>
        <w:shd w:val="clear" w:color="auto" w:fill="FFFFFF"/>
        <w:spacing w:before="0" w:beforeAutospacing="0" w:after="0" w:afterAutospacing="0" w:line="300" w:lineRule="atLeast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catalog-item-index1"/>
          <w:rFonts w:ascii="Arial" w:hAnsi="Arial" w:cs="Arial"/>
          <w:color w:val="63A0DF"/>
        </w:rPr>
        <w:t>5</w:t>
      </w:r>
      <w:hyperlink r:id="rId25" w:anchor="5" w:history="1">
        <w:r>
          <w:rPr>
            <w:rStyle w:val="a3"/>
            <w:rFonts w:ascii="微软雅黑" w:eastAsia="微软雅黑" w:hAnsi="微软雅黑" w:cs="Arial" w:hint="eastAsia"/>
            <w:color w:val="136EC2"/>
            <w:shd w:val="clear" w:color="auto" w:fill="FFFFFF"/>
          </w:rPr>
          <w:t>亲属成员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26" w:anchor="5_1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父母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27" w:anchor="5_2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兄弟姐妹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28" w:anchor="5_3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配偶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29" w:anchor="5_4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子女</w:t>
        </w:r>
      </w:hyperlink>
    </w:p>
    <w:p w:rsidR="00CA05D9" w:rsidRDefault="00CA05D9" w:rsidP="00CA05D9">
      <w:pPr>
        <w:pStyle w:val="z-catalog-i1"/>
        <w:pBdr>
          <w:left w:val="single" w:sz="6" w:space="0" w:color="EBEBEB"/>
        </w:pBdr>
        <w:shd w:val="clear" w:color="auto" w:fill="FFFFFF"/>
        <w:spacing w:before="0" w:beforeAutospacing="0" w:after="0" w:afterAutospacing="0" w:line="300" w:lineRule="atLeast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catalog-item-index1"/>
          <w:rFonts w:ascii="Arial" w:hAnsi="Arial" w:cs="Arial"/>
          <w:color w:val="63A0DF"/>
        </w:rPr>
        <w:t>6</w:t>
      </w:r>
      <w:hyperlink r:id="rId30" w:anchor="6" w:history="1">
        <w:r>
          <w:rPr>
            <w:rStyle w:val="a3"/>
            <w:rFonts w:ascii="微软雅黑" w:eastAsia="微软雅黑" w:hAnsi="微软雅黑" w:cs="Arial" w:hint="eastAsia"/>
            <w:color w:val="136EC2"/>
            <w:shd w:val="clear" w:color="auto" w:fill="FFFFFF"/>
          </w:rPr>
          <w:t>个人作品</w:t>
        </w:r>
      </w:hyperlink>
    </w:p>
    <w:p w:rsidR="00CA05D9" w:rsidRDefault="00CA05D9" w:rsidP="00CA05D9">
      <w:pPr>
        <w:pStyle w:val="z-catalog-i1"/>
        <w:pBdr>
          <w:left w:val="single" w:sz="6" w:space="0" w:color="EBEBEB"/>
        </w:pBdr>
        <w:shd w:val="clear" w:color="auto" w:fill="FFFFFF"/>
        <w:spacing w:before="0" w:beforeAutospacing="0" w:after="0" w:afterAutospacing="0" w:line="300" w:lineRule="atLeast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Style w:val="catalog-item-index1"/>
          <w:rFonts w:ascii="Arial" w:hAnsi="Arial" w:cs="Arial"/>
          <w:color w:val="63A0DF"/>
        </w:rPr>
        <w:t>7</w:t>
      </w:r>
      <w:hyperlink r:id="rId31" w:anchor="7" w:history="1">
        <w:r>
          <w:rPr>
            <w:rStyle w:val="a3"/>
            <w:rFonts w:ascii="微软雅黑" w:eastAsia="微软雅黑" w:hAnsi="微软雅黑" w:cs="Arial" w:hint="eastAsia"/>
            <w:color w:val="136EC2"/>
            <w:shd w:val="clear" w:color="auto" w:fill="FFFFFF"/>
          </w:rPr>
          <w:t>后世纪念</w:t>
        </w:r>
      </w:hyperlink>
      <w:bookmarkEnd w:id="0"/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32" w:anchor="7_1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墓址</w:t>
        </w:r>
      </w:hyperlink>
    </w:p>
    <w:p w:rsidR="00CA05D9" w:rsidRDefault="00CA05D9" w:rsidP="00CA05D9">
      <w:pPr>
        <w:pBdr>
          <w:left w:val="single" w:sz="6" w:space="0" w:color="EBEBEB"/>
        </w:pBdr>
        <w:shd w:val="clear" w:color="auto" w:fill="FFFFFF"/>
        <w:spacing w:line="240" w:lineRule="atLeast"/>
        <w:ind w:left="72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CCCCCC"/>
          <w:sz w:val="18"/>
          <w:szCs w:val="18"/>
        </w:rPr>
        <w:t>▪</w:t>
      </w:r>
      <w:r>
        <w:rPr>
          <w:rStyle w:val="apple-converted-space"/>
          <w:rFonts w:ascii="Arial" w:hAnsi="Arial" w:cs="Arial"/>
          <w:color w:val="333333"/>
          <w:sz w:val="18"/>
          <w:szCs w:val="18"/>
        </w:rPr>
        <w:t> </w:t>
      </w:r>
      <w:hyperlink r:id="rId33" w:anchor="7_2" w:history="1">
        <w:r>
          <w:rPr>
            <w:rStyle w:val="a3"/>
            <w:rFonts w:ascii="Arial" w:hAnsi="Arial" w:cs="Arial"/>
            <w:color w:val="333333"/>
            <w:sz w:val="18"/>
            <w:szCs w:val="18"/>
          </w:rPr>
          <w:t>纪念馆</w:t>
        </w:r>
      </w:hyperlink>
    </w:p>
    <w:p w:rsidR="00CA05D9" w:rsidRDefault="00CA05D9" w:rsidP="00CA05D9">
      <w:pPr>
        <w:pStyle w:val="2"/>
        <w:shd w:val="clear" w:color="auto" w:fill="FFFFFF"/>
        <w:spacing w:before="0" w:after="0" w:line="330" w:lineRule="atLeast"/>
        <w:ind w:left="-450"/>
        <w:rPr>
          <w:rStyle w:val="headline-content"/>
          <w:rFonts w:ascii="微软雅黑" w:eastAsia="微软雅黑" w:hAnsi="微软雅黑" w:cs="Arial"/>
          <w:b w:val="0"/>
          <w:bCs w:val="0"/>
          <w:color w:val="000000"/>
          <w:shd w:val="clear" w:color="auto" w:fill="FFFFFF"/>
        </w:rPr>
      </w:pPr>
      <w:bookmarkStart w:id="1" w:name="1"/>
      <w:bookmarkStart w:id="2" w:name="sub2518_1"/>
      <w:bookmarkStart w:id="3" w:name="人物生平"/>
      <w:bookmarkEnd w:id="1"/>
      <w:bookmarkEnd w:id="2"/>
      <w:bookmarkEnd w:id="3"/>
      <w:r>
        <w:rPr>
          <w:rStyle w:val="headline-1-index"/>
          <w:rFonts w:ascii="微软雅黑" w:eastAsia="微软雅黑" w:hAnsi="微软雅黑" w:cs="Arial" w:hint="eastAsia"/>
          <w:b w:val="0"/>
          <w:bCs w:val="0"/>
          <w:color w:val="FFFFFF"/>
          <w:sz w:val="24"/>
          <w:szCs w:val="24"/>
          <w:shd w:val="clear" w:color="auto" w:fill="519CEA"/>
        </w:rPr>
        <w:lastRenderedPageBreak/>
        <w:t>1</w:t>
      </w:r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  <w:shd w:val="clear" w:color="auto" w:fill="FFFFFF"/>
        </w:rPr>
        <w:t>人物生平</w:t>
      </w:r>
    </w:p>
    <w:p w:rsidR="00CA05D9" w:rsidRDefault="00CA05D9" w:rsidP="00CA05D9">
      <w:pPr>
        <w:rPr>
          <w:rStyle w:val="textedit"/>
          <w:rFonts w:ascii="微软雅黑" w:eastAsia="微软雅黑" w:hAnsi="微软雅黑" w:cs="Arial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4486804"/>
            <wp:effectExtent l="0" t="0" r="2540" b="9525"/>
            <wp:docPr id="6" name="图片 6" descr="http://h.hiphotos.baidu.com/baike/c0%3Dbaike180%2C5%2C5%2C180%2C60%3Bt%3Dgif/sign=2294403bf1deb48fef64a98c9176514c/9345d688d43f87947bac9274d01b0ef41bd53a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.hiphotos.baidu.com/baike/c0%3Dbaike180%2C5%2C5%2C180%2C60%3Bt%3Dgif/sign=2294403bf1deb48fef64a98c9176514c/9345d688d43f87947bac9274d01b0ef41bd53a1d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5D9" w:rsidRPr="00CA05D9" w:rsidRDefault="00CA05D9" w:rsidP="00CA05D9">
      <w:pPr>
        <w:rPr>
          <w:sz w:val="32"/>
          <w:szCs w:val="32"/>
          <w:shd w:val="clear" w:color="auto" w:fill="FFFFFF"/>
        </w:rPr>
      </w:pPr>
      <w:hyperlink r:id="rId35" w:tooltip="编辑本段" w:history="1"/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 w:hint="eastAsia"/>
          <w:b w:val="0"/>
          <w:bCs w:val="0"/>
          <w:color w:val="000000"/>
        </w:rPr>
      </w:pPr>
      <w:bookmarkStart w:id="4" w:name="1_1"/>
      <w:bookmarkStart w:id="5" w:name="sub2518_1_1"/>
      <w:bookmarkStart w:id="6" w:name="人物生平_科举之路"/>
      <w:bookmarkEnd w:id="4"/>
      <w:bookmarkEnd w:id="5"/>
      <w:bookmarkEnd w:id="6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科举之路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786</w:t>
      </w:r>
      <w:r>
        <w:rPr>
          <w:rFonts w:ascii="Arial" w:hAnsi="Arial" w:cs="Arial"/>
          <w:color w:val="333333"/>
          <w:szCs w:val="21"/>
        </w:rPr>
        <w:t>年（贞元二年），韩愈怀着经世之志进京参加进士考试，一连三次均失败，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直至公元</w:t>
      </w:r>
      <w:r>
        <w:rPr>
          <w:rFonts w:ascii="Arial" w:hAnsi="Arial" w:cs="Arial"/>
          <w:color w:val="333333"/>
          <w:szCs w:val="21"/>
        </w:rPr>
        <w:t>792</w:t>
      </w:r>
      <w:r>
        <w:rPr>
          <w:rFonts w:ascii="Arial" w:hAnsi="Arial" w:cs="Arial"/>
          <w:color w:val="333333"/>
          <w:szCs w:val="21"/>
        </w:rPr>
        <w:t>年（贞元八年）第四次进士考试才考取。按照唐律，考取进士以后还必须参加吏部博学</w:t>
      </w:r>
      <w:proofErr w:type="gramStart"/>
      <w:r>
        <w:rPr>
          <w:rFonts w:ascii="Arial" w:hAnsi="Arial" w:cs="Arial"/>
          <w:color w:val="333333"/>
          <w:szCs w:val="21"/>
        </w:rPr>
        <w:t>宏辞科</w:t>
      </w:r>
      <w:proofErr w:type="gramEnd"/>
      <w:r>
        <w:rPr>
          <w:rFonts w:ascii="Arial" w:hAnsi="Arial" w:cs="Arial"/>
          <w:color w:val="333333"/>
          <w:szCs w:val="21"/>
        </w:rPr>
        <w:t>考试，韩愈又三次参加吏选，但都失败；公元</w:t>
      </w:r>
      <w:r>
        <w:rPr>
          <w:rFonts w:ascii="Arial" w:hAnsi="Arial" w:cs="Arial"/>
          <w:color w:val="333333"/>
          <w:szCs w:val="21"/>
        </w:rPr>
        <w:t>800</w:t>
      </w:r>
      <w:r>
        <w:rPr>
          <w:rFonts w:ascii="Arial" w:hAnsi="Arial" w:cs="Arial"/>
          <w:color w:val="333333"/>
          <w:szCs w:val="21"/>
        </w:rPr>
        <w:t>年（贞元十六年）冬，韩愈第四次参吏部考试；三次给宰相上书，没有得到一次回复；三次到当权者家拜访，但都被拒之门外。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7" w:name="1_2"/>
      <w:bookmarkStart w:id="8" w:name="sub2518_1_2"/>
      <w:bookmarkStart w:id="9" w:name="人物生平_官场经历"/>
      <w:bookmarkEnd w:id="7"/>
      <w:bookmarkEnd w:id="8"/>
      <w:bookmarkEnd w:id="9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官场经历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796</w:t>
      </w:r>
      <w:r>
        <w:rPr>
          <w:rFonts w:ascii="Arial" w:hAnsi="Arial" w:cs="Arial"/>
          <w:color w:val="333333"/>
          <w:szCs w:val="21"/>
        </w:rPr>
        <w:t>年（贞元十二年）七月，韩愈因为受</w:t>
      </w:r>
      <w:hyperlink r:id="rId36" w:tgtFrame="_blank" w:history="1">
        <w:proofErr w:type="gramStart"/>
        <w:r>
          <w:rPr>
            <w:rStyle w:val="a3"/>
            <w:rFonts w:ascii="Arial" w:hAnsi="Arial" w:cs="Arial"/>
            <w:color w:val="136EC2"/>
            <w:szCs w:val="21"/>
          </w:rPr>
          <w:t>董晋</w:t>
        </w:r>
        <w:proofErr w:type="gramEnd"/>
      </w:hyperlink>
      <w:r>
        <w:rPr>
          <w:rFonts w:ascii="Arial" w:hAnsi="Arial" w:cs="Arial"/>
          <w:color w:val="333333"/>
          <w:szCs w:val="21"/>
        </w:rPr>
        <w:t>推荐，出任宣武军节度使观察推官。韩愈在</w:t>
      </w:r>
      <w:proofErr w:type="gramStart"/>
      <w:r>
        <w:rPr>
          <w:rFonts w:ascii="Arial" w:hAnsi="Arial" w:cs="Arial"/>
          <w:color w:val="333333"/>
          <w:szCs w:val="21"/>
        </w:rPr>
        <w:t>任观察推</w:t>
      </w:r>
      <w:proofErr w:type="gramEnd"/>
      <w:r>
        <w:rPr>
          <w:rFonts w:ascii="Arial" w:hAnsi="Arial" w:cs="Arial"/>
          <w:color w:val="333333"/>
          <w:szCs w:val="21"/>
        </w:rPr>
        <w:t>官三年中，边指导</w:t>
      </w:r>
      <w:hyperlink r:id="rId37" w:tgtFrame="_blank" w:history="1">
        <w:r>
          <w:rPr>
            <w:rStyle w:val="a3"/>
            <w:rFonts w:ascii="Arial" w:hAnsi="Arial" w:cs="Arial"/>
            <w:color w:val="136EC2"/>
            <w:szCs w:val="21"/>
          </w:rPr>
          <w:t>李翱</w:t>
        </w:r>
      </w:hyperlink>
      <w:r>
        <w:rPr>
          <w:rFonts w:ascii="Arial" w:hAnsi="Arial" w:cs="Arial"/>
          <w:color w:val="333333"/>
          <w:szCs w:val="21"/>
        </w:rPr>
        <w:t>、</w:t>
      </w:r>
      <w:hyperlink r:id="rId38" w:tgtFrame="_blank" w:history="1">
        <w:r>
          <w:rPr>
            <w:rStyle w:val="a3"/>
            <w:rFonts w:ascii="Arial" w:hAnsi="Arial" w:cs="Arial"/>
            <w:color w:val="136EC2"/>
            <w:szCs w:val="21"/>
          </w:rPr>
          <w:t>张籍</w:t>
        </w:r>
      </w:hyperlink>
      <w:r>
        <w:rPr>
          <w:rFonts w:ascii="Arial" w:hAnsi="Arial" w:cs="Arial"/>
          <w:color w:val="333333"/>
          <w:szCs w:val="21"/>
        </w:rPr>
        <w:t>等青年学文，边利用一切机会，极力宣传自己对散文革新的主张。第二年（公元</w:t>
      </w:r>
      <w:r>
        <w:rPr>
          <w:rFonts w:ascii="Arial" w:hAnsi="Arial" w:cs="Arial"/>
          <w:color w:val="333333"/>
          <w:szCs w:val="21"/>
        </w:rPr>
        <w:t>801</w:t>
      </w:r>
      <w:r>
        <w:rPr>
          <w:rFonts w:ascii="Arial" w:hAnsi="Arial" w:cs="Arial"/>
          <w:color w:val="333333"/>
          <w:szCs w:val="21"/>
        </w:rPr>
        <w:t>年）通过铨选，这年秋末，韩愈被任命为国子监四门博士。冬，韩愈晋升为监察御史，在</w:t>
      </w:r>
      <w:proofErr w:type="gramStart"/>
      <w:r>
        <w:rPr>
          <w:rFonts w:ascii="Arial" w:hAnsi="Arial" w:cs="Arial"/>
          <w:color w:val="333333"/>
          <w:szCs w:val="21"/>
        </w:rPr>
        <w:t>任不过</w:t>
      </w:r>
      <w:proofErr w:type="gramEnd"/>
      <w:r>
        <w:rPr>
          <w:rFonts w:ascii="Arial" w:hAnsi="Arial" w:cs="Arial"/>
          <w:color w:val="333333"/>
          <w:szCs w:val="21"/>
        </w:rPr>
        <w:t>两个月，为了体恤民情，韩愈忠于职守，上书《论</w:t>
      </w:r>
      <w:r>
        <w:rPr>
          <w:rFonts w:ascii="Arial" w:hAnsi="Arial" w:cs="Arial"/>
          <w:color w:val="333333"/>
          <w:szCs w:val="21"/>
        </w:rPr>
        <w:lastRenderedPageBreak/>
        <w:t>天旱人饥状》，因遭权臣谗害，</w:t>
      </w:r>
      <w:hyperlink r:id="rId39" w:tgtFrame="_blank" w:history="1">
        <w:r>
          <w:rPr>
            <w:rStyle w:val="a3"/>
            <w:rFonts w:ascii="Arial" w:hAnsi="Arial" w:cs="Arial"/>
            <w:color w:val="136EC2"/>
            <w:szCs w:val="21"/>
          </w:rPr>
          <w:t>贬官</w:t>
        </w:r>
      </w:hyperlink>
      <w:hyperlink r:id="rId40" w:tgtFrame="_blank" w:history="1">
        <w:r>
          <w:rPr>
            <w:rStyle w:val="a3"/>
            <w:rFonts w:ascii="Arial" w:hAnsi="Arial" w:cs="Arial"/>
            <w:color w:val="136EC2"/>
            <w:szCs w:val="21"/>
          </w:rPr>
          <w:t>连州</w:t>
        </w:r>
      </w:hyperlink>
      <w:hyperlink r:id="rId41" w:tgtFrame="_blank" w:history="1">
        <w:r>
          <w:rPr>
            <w:rStyle w:val="a3"/>
            <w:rFonts w:ascii="Arial" w:hAnsi="Arial" w:cs="Arial"/>
            <w:color w:val="136EC2"/>
            <w:szCs w:val="21"/>
          </w:rPr>
          <w:t>阳山</w:t>
        </w:r>
      </w:hyperlink>
      <w:r>
        <w:rPr>
          <w:rFonts w:ascii="Arial" w:hAnsi="Arial" w:cs="Arial"/>
          <w:color w:val="333333"/>
          <w:szCs w:val="21"/>
        </w:rPr>
        <w:t>令。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805</w:t>
      </w:r>
      <w:r>
        <w:rPr>
          <w:rFonts w:ascii="Arial" w:hAnsi="Arial" w:cs="Arial"/>
          <w:color w:val="333333"/>
          <w:szCs w:val="21"/>
        </w:rPr>
        <w:t>年（贞元二十一年）年夏秋之间，韩愈离开</w:t>
      </w:r>
      <w:hyperlink r:id="rId42" w:tgtFrame="_blank" w:history="1">
        <w:r>
          <w:rPr>
            <w:rStyle w:val="a3"/>
            <w:rFonts w:ascii="Arial" w:hAnsi="Arial" w:cs="Arial"/>
            <w:color w:val="136EC2"/>
            <w:szCs w:val="21"/>
          </w:rPr>
          <w:t>阳山</w:t>
        </w:r>
      </w:hyperlink>
      <w:r>
        <w:rPr>
          <w:rFonts w:ascii="Arial" w:hAnsi="Arial" w:cs="Arial"/>
          <w:color w:val="333333"/>
          <w:szCs w:val="21"/>
        </w:rPr>
        <w:t>，八月任江陵法曹参军。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806</w:t>
      </w:r>
      <w:r>
        <w:rPr>
          <w:rFonts w:ascii="Arial" w:hAnsi="Arial" w:cs="Arial"/>
          <w:color w:val="333333"/>
          <w:szCs w:val="21"/>
        </w:rPr>
        <w:t>年（元和元年）六月，韩愈奉召回长安，官授权知国子博士。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808</w:t>
      </w:r>
      <w:r>
        <w:rPr>
          <w:rFonts w:ascii="Arial" w:hAnsi="Arial" w:cs="Arial"/>
          <w:color w:val="333333"/>
          <w:szCs w:val="21"/>
        </w:rPr>
        <w:t>年（元和三年），</w:t>
      </w:r>
      <w:proofErr w:type="gramStart"/>
      <w:r>
        <w:rPr>
          <w:rFonts w:ascii="Arial" w:hAnsi="Arial" w:cs="Arial"/>
          <w:color w:val="333333"/>
          <w:szCs w:val="21"/>
        </w:rPr>
        <w:t>韩愈改真博士</w:t>
      </w:r>
      <w:proofErr w:type="gramEnd"/>
      <w:r>
        <w:rPr>
          <w:rFonts w:ascii="Arial" w:hAnsi="Arial" w:cs="Arial"/>
          <w:color w:val="333333"/>
          <w:szCs w:val="21"/>
        </w:rPr>
        <w:t>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809</w:t>
      </w:r>
      <w:r>
        <w:rPr>
          <w:rFonts w:ascii="Arial" w:hAnsi="Arial" w:cs="Arial"/>
          <w:color w:val="333333"/>
          <w:szCs w:val="21"/>
        </w:rPr>
        <w:t>年（元和四年），改授都官员外郎</w:t>
      </w:r>
      <w:proofErr w:type="gramStart"/>
      <w:r>
        <w:rPr>
          <w:rFonts w:ascii="Arial" w:hAnsi="Arial" w:cs="Arial"/>
          <w:color w:val="333333"/>
          <w:szCs w:val="21"/>
        </w:rPr>
        <w:t>分司</w:t>
      </w:r>
      <w:proofErr w:type="gramEnd"/>
      <w:r>
        <w:rPr>
          <w:rFonts w:ascii="Arial" w:hAnsi="Arial" w:cs="Arial"/>
          <w:color w:val="333333"/>
          <w:szCs w:val="21"/>
        </w:rPr>
        <w:t>东都</w:t>
      </w:r>
      <w:proofErr w:type="gramStart"/>
      <w:r>
        <w:rPr>
          <w:rFonts w:ascii="Arial" w:hAnsi="Arial" w:cs="Arial"/>
          <w:color w:val="333333"/>
          <w:szCs w:val="21"/>
        </w:rPr>
        <w:t>兼判祠部</w:t>
      </w:r>
      <w:proofErr w:type="gramEnd"/>
      <w:r>
        <w:rPr>
          <w:rFonts w:ascii="Arial" w:hAnsi="Arial" w:cs="Arial"/>
          <w:color w:val="333333"/>
          <w:szCs w:val="21"/>
        </w:rPr>
        <w:t>。这年冬被降职调为河南令，以后相继任职方员外郎、国子博士。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813</w:t>
      </w:r>
      <w:r>
        <w:rPr>
          <w:rFonts w:ascii="Arial" w:hAnsi="Arial" w:cs="Arial"/>
          <w:color w:val="333333"/>
          <w:szCs w:val="21"/>
        </w:rPr>
        <w:t>年（元和八年），晋升为比部郎中史馆修撰。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814</w:t>
      </w:r>
      <w:r>
        <w:rPr>
          <w:rFonts w:ascii="Arial" w:hAnsi="Arial" w:cs="Arial"/>
          <w:color w:val="333333"/>
          <w:szCs w:val="21"/>
        </w:rPr>
        <w:t>年（元和九年），韩愈任</w:t>
      </w:r>
      <w:hyperlink r:id="rId43" w:tgtFrame="_blank" w:history="1">
        <w:r>
          <w:rPr>
            <w:rStyle w:val="a3"/>
            <w:rFonts w:ascii="Arial" w:hAnsi="Arial" w:cs="Arial"/>
            <w:color w:val="136EC2"/>
            <w:szCs w:val="21"/>
          </w:rPr>
          <w:t>考功</w:t>
        </w:r>
      </w:hyperlink>
      <w:r>
        <w:rPr>
          <w:rFonts w:ascii="Arial" w:hAnsi="Arial" w:cs="Arial"/>
          <w:color w:val="333333"/>
          <w:szCs w:val="21"/>
        </w:rPr>
        <w:t>郎中知制诰。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815</w:t>
      </w:r>
      <w:r>
        <w:rPr>
          <w:rFonts w:ascii="Arial" w:hAnsi="Arial" w:cs="Arial"/>
          <w:color w:val="333333"/>
          <w:szCs w:val="21"/>
        </w:rPr>
        <w:t>年（元和十年），晋升为</w:t>
      </w:r>
      <w:hyperlink r:id="rId44" w:tgtFrame="_blank" w:history="1">
        <w:r>
          <w:rPr>
            <w:rStyle w:val="a3"/>
            <w:rFonts w:ascii="Arial" w:hAnsi="Arial" w:cs="Arial"/>
            <w:color w:val="136EC2"/>
            <w:szCs w:val="21"/>
          </w:rPr>
          <w:t>中书舍人</w:t>
        </w:r>
      </w:hyperlink>
      <w:r>
        <w:rPr>
          <w:rFonts w:ascii="Arial" w:hAnsi="Arial" w:cs="Arial"/>
          <w:color w:val="333333"/>
          <w:szCs w:val="21"/>
        </w:rPr>
        <w:t>。</w:t>
      </w:r>
      <w:r>
        <w:rPr>
          <w:rStyle w:val="apple-converted-space"/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817</w:t>
      </w:r>
      <w:r>
        <w:rPr>
          <w:rFonts w:ascii="Arial" w:hAnsi="Arial" w:cs="Arial"/>
          <w:color w:val="333333"/>
          <w:szCs w:val="21"/>
        </w:rPr>
        <w:t>年（元和十二年），任行军司马，后因</w:t>
      </w:r>
      <w:proofErr w:type="gramStart"/>
      <w:r>
        <w:rPr>
          <w:rFonts w:ascii="Arial" w:hAnsi="Arial" w:cs="Arial"/>
          <w:color w:val="333333"/>
          <w:szCs w:val="21"/>
        </w:rPr>
        <w:t>军功晋授刑部</w:t>
      </w:r>
      <w:proofErr w:type="gramEnd"/>
      <w:r>
        <w:rPr>
          <w:rFonts w:ascii="Arial" w:hAnsi="Arial" w:cs="Arial"/>
          <w:color w:val="333333"/>
          <w:szCs w:val="21"/>
        </w:rPr>
        <w:t>侍郎。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819</w:t>
      </w:r>
      <w:r>
        <w:rPr>
          <w:rFonts w:ascii="Arial" w:hAnsi="Arial" w:cs="Arial"/>
          <w:color w:val="333333"/>
          <w:szCs w:val="21"/>
        </w:rPr>
        <w:t>年（元和十四年），宪宗皇帝派遣使者去凤翔迎佛骨，京城一时间掀起信佛狂潮，韩愈不顾个人安危，毅然上书《论佛骨表》极力劝谏，说供奉佛骨实在是一件荒唐事，要求将佛骨烧毁，永远根除，不能让天下人被佛骨误导。宪宗看了韩愈的表，非常生气，要用极刑处死韩愈，幸宰相裴度及朝中大臣极力说情，才让韩愈免去一死，但韩愈却因为这个贬为潮州刺史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820</w:t>
      </w:r>
      <w:r>
        <w:rPr>
          <w:rFonts w:ascii="Arial" w:hAnsi="Arial" w:cs="Arial"/>
          <w:color w:val="333333"/>
          <w:szCs w:val="21"/>
        </w:rPr>
        <w:t>年（元和十五年）正月，韩愈调任袁州刺史。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820</w:t>
      </w:r>
      <w:r>
        <w:rPr>
          <w:rFonts w:ascii="Arial" w:hAnsi="Arial" w:cs="Arial"/>
          <w:color w:val="333333"/>
          <w:szCs w:val="21"/>
        </w:rPr>
        <w:t>年（元和十五年）九月，韩愈调任国子祭酒。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821</w:t>
      </w:r>
      <w:r>
        <w:rPr>
          <w:rFonts w:ascii="Arial" w:hAnsi="Arial" w:cs="Arial"/>
          <w:color w:val="333333"/>
          <w:szCs w:val="21"/>
        </w:rPr>
        <w:t>年（</w:t>
      </w:r>
      <w:hyperlink r:id="rId45" w:tgtFrame="_blank" w:history="1">
        <w:r>
          <w:rPr>
            <w:rStyle w:val="a3"/>
            <w:rFonts w:ascii="Arial" w:hAnsi="Arial" w:cs="Arial"/>
            <w:color w:val="136EC2"/>
            <w:szCs w:val="21"/>
          </w:rPr>
          <w:t>长庆</w:t>
        </w:r>
      </w:hyperlink>
      <w:r>
        <w:rPr>
          <w:rFonts w:ascii="Arial" w:hAnsi="Arial" w:cs="Arial"/>
          <w:color w:val="333333"/>
          <w:szCs w:val="21"/>
        </w:rPr>
        <w:t>元年）七月，韩愈转任兵部侍郎。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822</w:t>
      </w:r>
      <w:r>
        <w:rPr>
          <w:rFonts w:ascii="Arial" w:hAnsi="Arial" w:cs="Arial"/>
          <w:color w:val="333333"/>
          <w:szCs w:val="21"/>
        </w:rPr>
        <w:t>年（长庆二年）九月转任吏部侍郎。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823</w:t>
      </w:r>
      <w:r>
        <w:rPr>
          <w:rFonts w:ascii="Arial" w:hAnsi="Arial" w:cs="Arial"/>
          <w:color w:val="333333"/>
          <w:szCs w:val="21"/>
        </w:rPr>
        <w:t>年（长庆三年）六月，韩愈晋升为京兆</w:t>
      </w:r>
      <w:proofErr w:type="gramStart"/>
      <w:r>
        <w:rPr>
          <w:rFonts w:ascii="Arial" w:hAnsi="Arial" w:cs="Arial"/>
          <w:color w:val="333333"/>
          <w:szCs w:val="21"/>
        </w:rPr>
        <w:t>尹</w:t>
      </w:r>
      <w:proofErr w:type="gramEnd"/>
      <w:r>
        <w:rPr>
          <w:rFonts w:ascii="Arial" w:hAnsi="Arial" w:cs="Arial"/>
          <w:color w:val="333333"/>
          <w:szCs w:val="21"/>
        </w:rPr>
        <w:t>兼御史大夫，后相继调任兵部侍郎、吏部侍郎。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136EC2"/>
          <w:sz w:val="2"/>
          <w:szCs w:val="2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824</w:t>
      </w:r>
      <w:r>
        <w:rPr>
          <w:rFonts w:ascii="Arial" w:hAnsi="Arial" w:cs="Arial"/>
          <w:color w:val="333333"/>
          <w:szCs w:val="21"/>
        </w:rPr>
        <w:t>年（长庆四年），韩愈因病告假，十二月二日，因病卒于长安，终年五十七岁。</w:t>
      </w:r>
      <w:r>
        <w:rPr>
          <w:rFonts w:ascii="Arial" w:hAnsi="Arial" w:cs="Arial"/>
          <w:color w:val="3366CC"/>
          <w:szCs w:val="21"/>
          <w:vertAlign w:val="superscript"/>
        </w:rPr>
        <w:t>[2]</w:t>
      </w:r>
      <w:bookmarkStart w:id="10" w:name="ref_[2]_2518"/>
      <w:r>
        <w:rPr>
          <w:rFonts w:ascii="Arial" w:hAnsi="Arial" w:cs="Arial"/>
          <w:color w:val="136EC2"/>
          <w:sz w:val="2"/>
          <w:szCs w:val="2"/>
        </w:rPr>
        <w:t> </w:t>
      </w:r>
      <w:bookmarkEnd w:id="10"/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136EC2"/>
          <w:sz w:val="2"/>
          <w:szCs w:val="2"/>
        </w:rPr>
      </w:pP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136EC2"/>
          <w:sz w:val="2"/>
          <w:szCs w:val="2"/>
        </w:rPr>
      </w:pPr>
      <w:r>
        <w:rPr>
          <w:noProof/>
        </w:rPr>
        <w:drawing>
          <wp:inline distT="0" distB="0" distL="0" distR="0">
            <wp:extent cx="5274310" cy="2723734"/>
            <wp:effectExtent l="0" t="0" r="2540" b="635"/>
            <wp:docPr id="7" name="图片 7" descr="http://d.hiphotos.baidu.com/baike/c0%3Dbaike80%2C5%2C5%2C80%2C26%3Bt%3Dgif/sign=d3fc7f5b95cad1c8c4b6f4751e570c6c/21a4462309f790527b90284a0cf3d7ca7bcbd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.hiphotos.baidu.com/baike/c0%3Dbaike80%2C5%2C5%2C80%2C26%3Bt%3Dgif/sign=d3fc7f5b95cad1c8c4b6f4751e570c6c/21a4462309f790527b90284a0cf3d7ca7bcbd53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</w:p>
    <w:p w:rsidR="00CA05D9" w:rsidRDefault="00CA05D9" w:rsidP="00CA05D9">
      <w:pPr>
        <w:pStyle w:val="2"/>
        <w:shd w:val="clear" w:color="auto" w:fill="FFFFFF"/>
        <w:spacing w:before="0" w:after="0" w:line="330" w:lineRule="atLeast"/>
        <w:ind w:left="-450"/>
        <w:rPr>
          <w:rFonts w:ascii="微软雅黑" w:eastAsia="微软雅黑" w:hAnsi="微软雅黑" w:cs="Arial"/>
          <w:b w:val="0"/>
          <w:bCs w:val="0"/>
          <w:color w:val="000000"/>
          <w:sz w:val="36"/>
          <w:szCs w:val="36"/>
        </w:rPr>
      </w:pPr>
      <w:bookmarkStart w:id="11" w:name="2"/>
      <w:bookmarkStart w:id="12" w:name="sub2518_2"/>
      <w:bookmarkStart w:id="13" w:name="主要成就"/>
      <w:bookmarkEnd w:id="11"/>
      <w:bookmarkEnd w:id="12"/>
      <w:bookmarkEnd w:id="13"/>
      <w:r>
        <w:rPr>
          <w:rStyle w:val="headline-1-index"/>
          <w:rFonts w:ascii="微软雅黑" w:eastAsia="微软雅黑" w:hAnsi="微软雅黑" w:cs="Arial" w:hint="eastAsia"/>
          <w:b w:val="0"/>
          <w:bCs w:val="0"/>
          <w:color w:val="FFFFFF"/>
          <w:sz w:val="24"/>
          <w:szCs w:val="24"/>
          <w:shd w:val="clear" w:color="auto" w:fill="519CEA"/>
        </w:rPr>
        <w:lastRenderedPageBreak/>
        <w:t>2</w:t>
      </w:r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  <w:shd w:val="clear" w:color="auto" w:fill="FFFFFF"/>
        </w:rPr>
        <w:t>主要成就</w:t>
      </w:r>
      <w:hyperlink r:id="rId47" w:tooltip="编辑本段" w:history="1"/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 w:hint="eastAsia"/>
          <w:b w:val="0"/>
          <w:bCs w:val="0"/>
          <w:color w:val="000000"/>
        </w:rPr>
      </w:pPr>
      <w:bookmarkStart w:id="14" w:name="2_1"/>
      <w:bookmarkStart w:id="15" w:name="sub2518_2_1"/>
      <w:bookmarkStart w:id="16" w:name="主要成就_政治"/>
      <w:bookmarkEnd w:id="14"/>
      <w:bookmarkEnd w:id="15"/>
      <w:bookmarkEnd w:id="16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政治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在政治上，韩愈反对藩镇割据。思想上，崇奉儒学，力排佛老，同时宣扬天命论，认为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天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能赏善罚恶，人只能顺应和服从天命。他的这种有神论思想，适应了巩固封建统治的需要。</w:t>
      </w:r>
      <w:r>
        <w:rPr>
          <w:rFonts w:ascii="Arial" w:hAnsi="Arial" w:cs="Arial"/>
          <w:b/>
          <w:bCs/>
          <w:color w:val="3366CC"/>
          <w:szCs w:val="21"/>
          <w:vertAlign w:val="superscript"/>
        </w:rPr>
        <w:t>[3]</w:t>
      </w:r>
      <w:r>
        <w:rPr>
          <w:rFonts w:ascii="Arial" w:hAnsi="Arial" w:cs="Arial"/>
          <w:b/>
          <w:bCs/>
          <w:color w:val="136EC2"/>
          <w:sz w:val="2"/>
          <w:szCs w:val="2"/>
        </w:rPr>
        <w:t> </w:t>
      </w:r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17" w:name="2_2"/>
      <w:bookmarkStart w:id="18" w:name="sub2518_2_2"/>
      <w:bookmarkStart w:id="19" w:name="主要成就_文化"/>
      <w:bookmarkEnd w:id="17"/>
      <w:bookmarkEnd w:id="18"/>
      <w:bookmarkEnd w:id="19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文化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他的古文可大致概括为论说与记叙两类。论说文气势雄浑，结构严谨，逻辑性强，</w:t>
      </w:r>
      <w:r>
        <w:rPr>
          <w:rFonts w:ascii="Arial" w:hAnsi="Arial" w:cs="Arial"/>
          <w:color w:val="3366CC"/>
          <w:szCs w:val="21"/>
          <w:vertAlign w:val="superscript"/>
        </w:rPr>
        <w:t>[4]</w:t>
      </w:r>
      <w:bookmarkStart w:id="20" w:name="ref_[4]_2518"/>
      <w:r>
        <w:rPr>
          <w:rFonts w:ascii="Arial" w:hAnsi="Arial" w:cs="Arial"/>
          <w:color w:val="136EC2"/>
          <w:sz w:val="2"/>
          <w:szCs w:val="2"/>
        </w:rPr>
        <w:t> </w:t>
      </w:r>
      <w:bookmarkEnd w:id="20"/>
      <w:r>
        <w:rPr>
          <w:rFonts w:ascii="Arial" w:hAnsi="Arial" w:cs="Arial"/>
          <w:color w:val="333333"/>
          <w:szCs w:val="21"/>
        </w:rPr>
        <w:t>记叙文则爱憎分明，抒情性强，韩文雄奇奔放，风格鲜明，语言上亦独具特色，尤善锤炼词句，推陈出新，许多精辟词语已转为成语，</w:t>
      </w:r>
      <w:r>
        <w:rPr>
          <w:rFonts w:ascii="Arial" w:hAnsi="Arial" w:cs="Arial"/>
          <w:color w:val="333333"/>
          <w:szCs w:val="21"/>
        </w:rPr>
        <w:t>2014</w:t>
      </w:r>
      <w:r>
        <w:rPr>
          <w:rFonts w:ascii="Arial" w:hAnsi="Arial" w:cs="Arial"/>
          <w:color w:val="333333"/>
          <w:szCs w:val="21"/>
        </w:rPr>
        <w:t>年还保存在文学语言和人们的口语中。</w:t>
      </w:r>
      <w:r>
        <w:rPr>
          <w:rFonts w:ascii="Arial" w:hAnsi="Arial" w:cs="Arial"/>
          <w:b/>
          <w:bCs/>
          <w:color w:val="3366CC"/>
          <w:szCs w:val="21"/>
          <w:vertAlign w:val="superscript"/>
        </w:rPr>
        <w:t>[3]</w:t>
      </w:r>
      <w:bookmarkStart w:id="21" w:name="ref_[3]_2518"/>
      <w:r>
        <w:rPr>
          <w:rFonts w:ascii="Arial" w:hAnsi="Arial" w:cs="Arial"/>
          <w:b/>
          <w:bCs/>
          <w:color w:val="136EC2"/>
          <w:sz w:val="2"/>
          <w:szCs w:val="2"/>
        </w:rPr>
        <w:t> </w:t>
      </w:r>
      <w:bookmarkEnd w:id="21"/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22" w:name="2_3"/>
      <w:bookmarkStart w:id="23" w:name="sub2518_2_3"/>
      <w:bookmarkStart w:id="24" w:name="主要成就_教育"/>
      <w:bookmarkEnd w:id="22"/>
      <w:bookmarkEnd w:id="23"/>
      <w:bookmarkEnd w:id="24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教育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韩愈三进国子监做博士，担任</w:t>
      </w:r>
      <w:hyperlink r:id="rId48" w:tgtFrame="_blank" w:history="1">
        <w:r>
          <w:rPr>
            <w:rStyle w:val="a3"/>
            <w:rFonts w:ascii="Arial" w:hAnsi="Arial" w:cs="Arial"/>
            <w:color w:val="136EC2"/>
            <w:szCs w:val="21"/>
          </w:rPr>
          <w:t>国子监祭酒</w:t>
        </w:r>
      </w:hyperlink>
      <w:r>
        <w:rPr>
          <w:rFonts w:ascii="Arial" w:hAnsi="Arial" w:cs="Arial"/>
          <w:color w:val="333333"/>
          <w:szCs w:val="21"/>
        </w:rPr>
        <w:t>，招收弟子，亲授学业，留下了论说师道激励后世和提携人才的文章。韩愈力改耻为人师之风，广招后学。在教育方面的论文中，他强调了求师的重要性，认为只要是有学问的人，就是自己的老师；把有才能人比作千里马，阐释了在位之人如何识别人才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对待人才和使用人才的问题。</w:t>
      </w:r>
      <w:r>
        <w:rPr>
          <w:rFonts w:ascii="Arial" w:hAnsi="Arial" w:cs="Arial"/>
          <w:color w:val="3366CC"/>
          <w:szCs w:val="21"/>
          <w:vertAlign w:val="superscript"/>
        </w:rPr>
        <w:t>[5-6]</w:t>
      </w:r>
      <w:bookmarkStart w:id="25" w:name="ref_[5&amp;6]_2518"/>
      <w:r>
        <w:rPr>
          <w:rFonts w:ascii="Arial" w:hAnsi="Arial" w:cs="Arial"/>
          <w:color w:val="136EC2"/>
          <w:sz w:val="2"/>
          <w:szCs w:val="2"/>
        </w:rPr>
        <w:t> </w:t>
      </w:r>
      <w:bookmarkStart w:id="26" w:name="ref_[5]_2518"/>
      <w:bookmarkEnd w:id="25"/>
      <w:r>
        <w:rPr>
          <w:rFonts w:ascii="Arial" w:hAnsi="Arial" w:cs="Arial"/>
          <w:color w:val="136EC2"/>
          <w:sz w:val="2"/>
          <w:szCs w:val="2"/>
        </w:rPr>
        <w:t> </w:t>
      </w:r>
      <w:bookmarkStart w:id="27" w:name="ref_[6]_2518"/>
      <w:bookmarkEnd w:id="26"/>
      <w:r>
        <w:rPr>
          <w:rFonts w:ascii="Arial" w:hAnsi="Arial" w:cs="Arial"/>
          <w:color w:val="136EC2"/>
          <w:sz w:val="2"/>
          <w:szCs w:val="2"/>
        </w:rPr>
        <w:t> </w:t>
      </w:r>
      <w:bookmarkEnd w:id="27"/>
    </w:p>
    <w:p w:rsidR="00CA05D9" w:rsidRDefault="00CA05D9" w:rsidP="00CA05D9">
      <w:pPr>
        <w:pStyle w:val="2"/>
        <w:shd w:val="clear" w:color="auto" w:fill="FFFFFF"/>
        <w:spacing w:before="0" w:after="0" w:line="330" w:lineRule="atLeast"/>
        <w:ind w:left="-450"/>
        <w:rPr>
          <w:rFonts w:ascii="微软雅黑" w:eastAsia="微软雅黑" w:hAnsi="微软雅黑" w:cs="Arial"/>
          <w:b w:val="0"/>
          <w:bCs w:val="0"/>
          <w:color w:val="000000"/>
          <w:sz w:val="36"/>
          <w:szCs w:val="36"/>
        </w:rPr>
      </w:pPr>
      <w:bookmarkStart w:id="28" w:name="3"/>
      <w:bookmarkStart w:id="29" w:name="sub2518_3"/>
      <w:bookmarkStart w:id="30" w:name="人物评价"/>
      <w:bookmarkEnd w:id="28"/>
      <w:bookmarkEnd w:id="29"/>
      <w:bookmarkEnd w:id="30"/>
      <w:r>
        <w:rPr>
          <w:rStyle w:val="headline-1-index"/>
          <w:rFonts w:ascii="微软雅黑" w:eastAsia="微软雅黑" w:hAnsi="微软雅黑" w:cs="Arial" w:hint="eastAsia"/>
          <w:b w:val="0"/>
          <w:bCs w:val="0"/>
          <w:color w:val="FFFFFF"/>
          <w:sz w:val="24"/>
          <w:szCs w:val="24"/>
          <w:shd w:val="clear" w:color="auto" w:fill="519CEA"/>
        </w:rPr>
        <w:t>3</w:t>
      </w:r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  <w:shd w:val="clear" w:color="auto" w:fill="FFFFFF"/>
        </w:rPr>
        <w:t>人物评价</w:t>
      </w:r>
      <w:hyperlink r:id="rId49" w:tooltip="编辑本段" w:history="1"/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>
            <wp:extent cx="4761865" cy="3571240"/>
            <wp:effectExtent l="0" t="0" r="635" b="0"/>
            <wp:docPr id="8" name="图片 8" descr="http://b.hiphotos.baidu.com/baike/c0%3Dbaike80%2C5%2C5%2C80%2C26%3Bt%3Dgif/sign=8376ded8d4ca7bcb6976cf7ddf600006/d000baa1cd11728bb6686b39cbfcc3cec3fd2c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.hiphotos.baidu.com/baike/c0%3Dbaike80%2C5%2C5%2C80%2C26%3Bt%3Dgif/sign=8376ded8d4ca7bcb6976cf7ddf600006/d000baa1cd11728bb6686b39cbfcc3cec3fd2c6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5D9" w:rsidRP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韩愈是一个气场和存在感均极强的人物。作为文坛领袖，他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手持文柄，高视</w:t>
      </w:r>
      <w:proofErr w:type="gramStart"/>
      <w:r>
        <w:rPr>
          <w:rFonts w:ascii="Arial" w:hAnsi="Arial" w:cs="Arial"/>
          <w:color w:val="333333"/>
          <w:szCs w:val="21"/>
        </w:rPr>
        <w:t>寰</w:t>
      </w:r>
      <w:proofErr w:type="gramEnd"/>
      <w:r>
        <w:rPr>
          <w:rFonts w:ascii="Arial" w:hAnsi="Arial" w:cs="Arial"/>
          <w:color w:val="333333"/>
          <w:szCs w:val="21"/>
        </w:rPr>
        <w:t>海</w:t>
      </w:r>
      <w:r>
        <w:rPr>
          <w:rFonts w:ascii="Arial" w:hAnsi="Arial" w:cs="Arial"/>
          <w:color w:val="333333"/>
          <w:szCs w:val="21"/>
        </w:rPr>
        <w:t>”“</w:t>
      </w:r>
      <w:r>
        <w:rPr>
          <w:rFonts w:ascii="Arial" w:hAnsi="Arial" w:cs="Arial"/>
          <w:color w:val="333333"/>
          <w:szCs w:val="21"/>
        </w:rPr>
        <w:t>三十余年，声名塞天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（刘禹锡《祭韩吏部文》）。</w:t>
      </w:r>
      <w:r>
        <w:rPr>
          <w:rFonts w:ascii="Arial" w:hAnsi="Arial" w:cs="Arial"/>
          <w:color w:val="3366CC"/>
          <w:szCs w:val="21"/>
          <w:vertAlign w:val="superscript"/>
        </w:rPr>
        <w:t>[7]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作为作家，他敢为风气之先，为文为诗气势磅礴；作为一个生命个体的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人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，他刚直敢任，人格伟岸，诚为伟丈夫。如此人中鸾凤，却也是性情中人，不但极重感情，而且敏感于生活中的许多细微乐趣或烦恼，而且有幽默的一面。</w:t>
      </w:r>
      <w:r>
        <w:rPr>
          <w:rFonts w:ascii="Arial" w:hAnsi="Arial" w:cs="Arial"/>
          <w:color w:val="333333"/>
          <w:szCs w:val="21"/>
        </w:rPr>
        <w:t>——</w:t>
      </w:r>
      <w:r>
        <w:rPr>
          <w:rFonts w:ascii="Arial" w:hAnsi="Arial" w:cs="Arial"/>
          <w:color w:val="333333"/>
          <w:szCs w:val="21"/>
        </w:rPr>
        <w:t>潘向黎</w:t>
      </w:r>
      <w:r>
        <w:rPr>
          <w:rFonts w:ascii="Arial" w:hAnsi="Arial" w:cs="Arial"/>
          <w:color w:val="3366CC"/>
          <w:szCs w:val="21"/>
          <w:vertAlign w:val="superscript"/>
        </w:rPr>
        <w:t>[7]</w:t>
      </w:r>
      <w:bookmarkStart w:id="31" w:name="ref_[7]_2518"/>
      <w:r>
        <w:rPr>
          <w:rFonts w:ascii="Arial" w:hAnsi="Arial" w:cs="Arial"/>
          <w:color w:val="136EC2"/>
          <w:sz w:val="2"/>
          <w:szCs w:val="2"/>
        </w:rPr>
        <w:t> </w:t>
      </w:r>
      <w:bookmarkEnd w:id="31"/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确实是不可多得的历史人才，他的影响使无数帝王将相相形见绌，但他的主要贡献是在文学上。他是古文运动的倡导者，主张继承先秦两汉散文传统，反对专讲声律对仗而忽视内容的骈体文。韩愈文章气势雄伟，说理透彻，逻辑性强，被尊为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唐宋八大家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之首。在封建思想道德方面，他也有独到的建树，大力提倡儒学，以继承儒学道统自居，开宋明理学家之先声。故宋人苏轼对他推崇备至，称他立下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文起八代之衰，道济天下之</w:t>
      </w:r>
      <w:proofErr w:type="gramStart"/>
      <w:r>
        <w:rPr>
          <w:rFonts w:ascii="Arial" w:hAnsi="Arial" w:cs="Arial"/>
          <w:color w:val="333333"/>
          <w:szCs w:val="21"/>
        </w:rPr>
        <w:t>溺</w:t>
      </w:r>
      <w:proofErr w:type="gramEnd"/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的丰功伟绩。</w:t>
      </w:r>
      <w:r>
        <w:rPr>
          <w:rFonts w:ascii="Arial" w:hAnsi="Arial" w:cs="Arial"/>
          <w:color w:val="3366CC"/>
          <w:szCs w:val="21"/>
          <w:vertAlign w:val="superscript"/>
        </w:rPr>
        <w:t>[8]</w:t>
      </w:r>
      <w:bookmarkStart w:id="32" w:name="ref_[8]_2518"/>
      <w:r>
        <w:rPr>
          <w:rFonts w:ascii="Arial" w:hAnsi="Arial" w:cs="Arial"/>
          <w:color w:val="136EC2"/>
          <w:sz w:val="2"/>
          <w:szCs w:val="2"/>
        </w:rPr>
        <w:t> </w:t>
      </w:r>
      <w:bookmarkEnd w:id="32"/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文死谏，武死战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，这是中国古代为官者的最高境界。他的仕进理想就是做好一名谏官，要做好谏官，就不能怕得罪人</w:t>
      </w:r>
      <w:r>
        <w:rPr>
          <w:rFonts w:ascii="Arial" w:hAnsi="Arial" w:cs="Arial"/>
          <w:color w:val="333333"/>
          <w:szCs w:val="21"/>
        </w:rPr>
        <w:t>——</w:t>
      </w:r>
      <w:r>
        <w:rPr>
          <w:rFonts w:ascii="Arial" w:hAnsi="Arial" w:cs="Arial"/>
          <w:color w:val="333333"/>
          <w:szCs w:val="21"/>
        </w:rPr>
        <w:t>哪怕是皇帝。虽然他最终并没能做成谏官，但以自己的实际行动</w:t>
      </w:r>
      <w:proofErr w:type="gramStart"/>
      <w:r>
        <w:rPr>
          <w:rFonts w:ascii="Arial" w:hAnsi="Arial" w:cs="Arial"/>
          <w:color w:val="333333"/>
          <w:szCs w:val="21"/>
        </w:rPr>
        <w:t>践行</w:t>
      </w:r>
      <w:proofErr w:type="gramEnd"/>
      <w:r>
        <w:rPr>
          <w:rFonts w:ascii="Arial" w:hAnsi="Arial" w:cs="Arial"/>
          <w:color w:val="333333"/>
          <w:szCs w:val="21"/>
        </w:rPr>
        <w:t>了这一信条。</w:t>
      </w:r>
      <w:r>
        <w:rPr>
          <w:rFonts w:ascii="Arial" w:hAnsi="Arial" w:cs="Arial"/>
          <w:color w:val="3366CC"/>
          <w:szCs w:val="21"/>
          <w:vertAlign w:val="superscript"/>
        </w:rPr>
        <w:t>[9]</w:t>
      </w:r>
      <w:bookmarkStart w:id="33" w:name="ref_[9]_2518"/>
      <w:r>
        <w:rPr>
          <w:rFonts w:ascii="Arial" w:hAnsi="Arial" w:cs="Arial"/>
          <w:color w:val="136EC2"/>
          <w:sz w:val="2"/>
          <w:szCs w:val="2"/>
        </w:rPr>
        <w:t> </w:t>
      </w:r>
      <w:bookmarkEnd w:id="33"/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苏轼称他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文起八代之衰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，明人推他为</w:t>
      </w:r>
      <w:r>
        <w:rPr>
          <w:rFonts w:ascii="Arial" w:hAnsi="Arial" w:cs="Arial"/>
          <w:color w:val="333333"/>
          <w:szCs w:val="21"/>
        </w:rPr>
        <w:t>“</w:t>
      </w:r>
      <w:hyperlink r:id="rId51" w:tgtFrame="_blank" w:history="1">
        <w:r>
          <w:rPr>
            <w:rStyle w:val="a3"/>
            <w:rFonts w:ascii="Arial" w:hAnsi="Arial" w:cs="Arial"/>
            <w:color w:val="136EC2"/>
            <w:szCs w:val="21"/>
          </w:rPr>
          <w:t>唐宋八大家</w:t>
        </w:r>
      </w:hyperlink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之首，与柳宗元并称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韩柳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，有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文章巨公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百代文宗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之名，韩愈在思想上是中国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道统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观念的确立者，是尊儒反佛的里程碑式人物。</w:t>
      </w:r>
      <w:r>
        <w:rPr>
          <w:rFonts w:ascii="Arial" w:hAnsi="Arial" w:cs="Arial"/>
          <w:color w:val="3366CC"/>
          <w:szCs w:val="21"/>
          <w:vertAlign w:val="superscript"/>
        </w:rPr>
        <w:t>[1]</w:t>
      </w:r>
      <w:bookmarkStart w:id="34" w:name="ref_[1]_2518"/>
      <w:r>
        <w:rPr>
          <w:rFonts w:ascii="Arial" w:hAnsi="Arial" w:cs="Arial"/>
          <w:color w:val="136EC2"/>
          <w:sz w:val="2"/>
          <w:szCs w:val="2"/>
        </w:rPr>
        <w:t> </w:t>
      </w:r>
      <w:bookmarkEnd w:id="34"/>
    </w:p>
    <w:p w:rsidR="00CA05D9" w:rsidRDefault="00CA05D9" w:rsidP="00CA05D9">
      <w:pPr>
        <w:pStyle w:val="2"/>
        <w:shd w:val="clear" w:color="auto" w:fill="FFFFFF"/>
        <w:spacing w:before="0" w:after="0" w:line="330" w:lineRule="atLeast"/>
        <w:ind w:left="-450"/>
        <w:rPr>
          <w:rFonts w:ascii="微软雅黑" w:eastAsia="微软雅黑" w:hAnsi="微软雅黑" w:cs="Arial"/>
          <w:b w:val="0"/>
          <w:bCs w:val="0"/>
          <w:color w:val="000000"/>
          <w:sz w:val="36"/>
          <w:szCs w:val="36"/>
        </w:rPr>
      </w:pPr>
      <w:bookmarkStart w:id="35" w:name="4"/>
      <w:bookmarkStart w:id="36" w:name="sub2518_4"/>
      <w:bookmarkStart w:id="37" w:name="轶事典故"/>
      <w:bookmarkEnd w:id="35"/>
      <w:bookmarkEnd w:id="36"/>
      <w:bookmarkEnd w:id="37"/>
      <w:r>
        <w:rPr>
          <w:rStyle w:val="headline-1-index"/>
          <w:rFonts w:ascii="微软雅黑" w:eastAsia="微软雅黑" w:hAnsi="微软雅黑" w:cs="Arial" w:hint="eastAsia"/>
          <w:b w:val="0"/>
          <w:bCs w:val="0"/>
          <w:color w:val="FFFFFF"/>
          <w:sz w:val="24"/>
          <w:szCs w:val="24"/>
          <w:shd w:val="clear" w:color="auto" w:fill="519CEA"/>
        </w:rPr>
        <w:t>4</w:t>
      </w:r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  <w:shd w:val="clear" w:color="auto" w:fill="FFFFFF"/>
        </w:rPr>
        <w:t>轶事典故</w:t>
      </w:r>
      <w:hyperlink r:id="rId52" w:tooltip="编辑本段" w:history="1"/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 w:hint="eastAsia"/>
          <w:b w:val="0"/>
          <w:bCs w:val="0"/>
          <w:color w:val="000000"/>
        </w:rPr>
      </w:pPr>
      <w:bookmarkStart w:id="38" w:name="4_1"/>
      <w:bookmarkStart w:id="39" w:name="sub2518_4_1"/>
      <w:bookmarkStart w:id="40" w:name="轶事典故_谏诤之路"/>
      <w:bookmarkEnd w:id="38"/>
      <w:bookmarkEnd w:id="39"/>
      <w:bookmarkEnd w:id="40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谏诤之路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韩愈曾与柳宗元、刘禹锡同被任命为监察御史。公元</w:t>
      </w:r>
      <w:r>
        <w:rPr>
          <w:rFonts w:ascii="Arial" w:hAnsi="Arial" w:cs="Arial"/>
          <w:color w:val="333333"/>
          <w:szCs w:val="21"/>
        </w:rPr>
        <w:t>803</w:t>
      </w:r>
      <w:r>
        <w:rPr>
          <w:rFonts w:ascii="Arial" w:hAnsi="Arial" w:cs="Arial"/>
          <w:color w:val="333333"/>
          <w:szCs w:val="21"/>
        </w:rPr>
        <w:t>年（贞元十九年），关中地区大旱。韩愈查访发现，灾民流离失所，四处乞讨，关中饿殍遍地。目睹严重的灾情，韩愈痛心不已。而当时负责京城行政的京兆尹李实却封锁消息，上报朝廷说，关中粮食丰收，百姓安居乐业。这激起了韩愈的一腔怒火。他奋笔疾书，向皇上递交了《御史台上论天旱人饥状》，反映真实情况，并请求减免这一地区的租税。韩愈这一举动不仅没有引起唐德宗的重视，反而在小人谗言之下被贬为连州阳山令。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公元</w:t>
      </w:r>
      <w:r>
        <w:rPr>
          <w:rFonts w:ascii="Arial" w:hAnsi="Arial" w:cs="Arial"/>
          <w:color w:val="333333"/>
          <w:szCs w:val="21"/>
        </w:rPr>
        <w:t>813</w:t>
      </w:r>
      <w:r>
        <w:rPr>
          <w:rFonts w:ascii="Arial" w:hAnsi="Arial" w:cs="Arial"/>
          <w:color w:val="333333"/>
          <w:szCs w:val="21"/>
        </w:rPr>
        <w:t>年（元和十四年），早已被调回长安的韩愈又以一篇《论佛骨表》</w:t>
      </w:r>
      <w:proofErr w:type="gramStart"/>
      <w:r>
        <w:rPr>
          <w:rFonts w:ascii="Arial" w:hAnsi="Arial" w:cs="Arial"/>
          <w:color w:val="333333"/>
          <w:szCs w:val="21"/>
        </w:rPr>
        <w:t>上疏</w:t>
      </w:r>
      <w:proofErr w:type="gramEnd"/>
      <w:r>
        <w:rPr>
          <w:rFonts w:ascii="Arial" w:hAnsi="Arial" w:cs="Arial"/>
          <w:color w:val="333333"/>
          <w:szCs w:val="21"/>
        </w:rPr>
        <w:t>直谏，对兴师动众、耗费巨资，掀起迎拜佛骨狂潮的宪</w:t>
      </w:r>
      <w:proofErr w:type="gramStart"/>
      <w:r>
        <w:rPr>
          <w:rFonts w:ascii="Arial" w:hAnsi="Arial" w:cs="Arial"/>
          <w:color w:val="333333"/>
          <w:szCs w:val="21"/>
        </w:rPr>
        <w:t>宗加以</w:t>
      </w:r>
      <w:proofErr w:type="gramEnd"/>
      <w:r>
        <w:rPr>
          <w:rFonts w:ascii="Arial" w:hAnsi="Arial" w:cs="Arial"/>
          <w:color w:val="333333"/>
          <w:szCs w:val="21"/>
        </w:rPr>
        <w:t>劝诫。他在文章中恳请，将佛骨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投之于水火，永绝根本，以断天下后世的迷信疑惑</w:t>
      </w:r>
      <w:r>
        <w:rPr>
          <w:rFonts w:ascii="Arial" w:hAnsi="Arial" w:cs="Arial"/>
          <w:color w:val="333333"/>
          <w:szCs w:val="21"/>
        </w:rPr>
        <w:t>”“</w:t>
      </w:r>
      <w:r>
        <w:rPr>
          <w:rFonts w:ascii="Arial" w:hAnsi="Arial" w:cs="Arial"/>
          <w:color w:val="333333"/>
          <w:szCs w:val="21"/>
        </w:rPr>
        <w:t>此皆群臣之所未言，陛下之所未知者也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一切灾殃，由臣承担，上天鉴福，绝不怨悔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。可唐宪宗读后大为震惊，要对韩愈处以极刑。多亏</w:t>
      </w:r>
      <w:proofErr w:type="gramStart"/>
      <w:r>
        <w:rPr>
          <w:rFonts w:ascii="Arial" w:hAnsi="Arial" w:cs="Arial"/>
          <w:color w:val="333333"/>
          <w:szCs w:val="21"/>
        </w:rPr>
        <w:t>一</w:t>
      </w:r>
      <w:proofErr w:type="gramEnd"/>
      <w:r>
        <w:rPr>
          <w:rFonts w:ascii="Arial" w:hAnsi="Arial" w:cs="Arial"/>
          <w:color w:val="333333"/>
          <w:szCs w:val="21"/>
        </w:rPr>
        <w:t>众官员为韩愈求情，他才幸免一死，被贬为潮州刺史。被贬后，韩愈写下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一封朝奏九重天，夕贬潮阳路八千，欲为圣明除弊事，肯将衰朽</w:t>
      </w:r>
      <w:proofErr w:type="gramStart"/>
      <w:r>
        <w:rPr>
          <w:rFonts w:ascii="Arial" w:hAnsi="Arial" w:cs="Arial"/>
          <w:color w:val="333333"/>
          <w:szCs w:val="21"/>
        </w:rPr>
        <w:t>惜</w:t>
      </w:r>
      <w:proofErr w:type="gramEnd"/>
      <w:r>
        <w:rPr>
          <w:rFonts w:ascii="Arial" w:hAnsi="Arial" w:cs="Arial"/>
          <w:color w:val="333333"/>
          <w:szCs w:val="21"/>
        </w:rPr>
        <w:t>残年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的诗句，表达了他忠心进谏、一心为国为民的情怀。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文死谏，武死战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，这是中国古代为官者的最高境界。韩愈曾写道：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愿辱太守荐，得充谏诤官。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可见，他的仕进理想就是做好一名谏官。要做好谏官，就不能怕得罪人</w:t>
      </w:r>
      <w:r>
        <w:rPr>
          <w:rFonts w:ascii="Arial" w:hAnsi="Arial" w:cs="Arial"/>
          <w:color w:val="333333"/>
          <w:szCs w:val="21"/>
        </w:rPr>
        <w:t>——</w:t>
      </w:r>
      <w:r>
        <w:rPr>
          <w:rFonts w:ascii="Arial" w:hAnsi="Arial" w:cs="Arial"/>
          <w:color w:val="333333"/>
          <w:szCs w:val="21"/>
        </w:rPr>
        <w:t>哪怕是皇帝。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欲进短策，无由至</w:t>
      </w:r>
      <w:proofErr w:type="gramStart"/>
      <w:r>
        <w:rPr>
          <w:rFonts w:ascii="Arial" w:hAnsi="Arial" w:cs="Arial"/>
          <w:color w:val="333333"/>
          <w:szCs w:val="21"/>
        </w:rPr>
        <w:t>彤墀</w:t>
      </w:r>
      <w:proofErr w:type="gramEnd"/>
      <w:r>
        <w:rPr>
          <w:rFonts w:ascii="Arial" w:hAnsi="Arial" w:cs="Arial"/>
          <w:color w:val="333333"/>
          <w:szCs w:val="21"/>
        </w:rPr>
        <w:t>。</w:t>
      </w:r>
      <w:proofErr w:type="gramStart"/>
      <w:r>
        <w:rPr>
          <w:rFonts w:ascii="Arial" w:hAnsi="Arial" w:cs="Arial"/>
          <w:color w:val="333333"/>
          <w:szCs w:val="21"/>
        </w:rPr>
        <w:t>刳肝以为</w:t>
      </w:r>
      <w:proofErr w:type="gramEnd"/>
      <w:r>
        <w:rPr>
          <w:rFonts w:ascii="Arial" w:hAnsi="Arial" w:cs="Arial"/>
          <w:color w:val="333333"/>
          <w:szCs w:val="21"/>
        </w:rPr>
        <w:t>纸，沥血以书词。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虽然他最终并没能做成谏官，</w:t>
      </w:r>
      <w:r>
        <w:rPr>
          <w:rFonts w:ascii="Arial" w:hAnsi="Arial" w:cs="Arial"/>
          <w:color w:val="333333"/>
          <w:szCs w:val="21"/>
        </w:rPr>
        <w:lastRenderedPageBreak/>
        <w:t>但以自己的实际行动</w:t>
      </w:r>
      <w:proofErr w:type="gramStart"/>
      <w:r>
        <w:rPr>
          <w:rFonts w:ascii="Arial" w:hAnsi="Arial" w:cs="Arial"/>
          <w:color w:val="333333"/>
          <w:szCs w:val="21"/>
        </w:rPr>
        <w:t>践行</w:t>
      </w:r>
      <w:proofErr w:type="gramEnd"/>
      <w:r>
        <w:rPr>
          <w:rFonts w:ascii="Arial" w:hAnsi="Arial" w:cs="Arial"/>
          <w:color w:val="333333"/>
          <w:szCs w:val="21"/>
        </w:rPr>
        <w:t>了这一信条。</w:t>
      </w:r>
      <w:r>
        <w:rPr>
          <w:rFonts w:ascii="Arial" w:hAnsi="Arial" w:cs="Arial"/>
          <w:color w:val="3366CC"/>
          <w:szCs w:val="21"/>
          <w:vertAlign w:val="superscript"/>
        </w:rPr>
        <w:t>[10]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41" w:name="4_2"/>
      <w:bookmarkStart w:id="42" w:name="sub2518_4_2"/>
      <w:bookmarkStart w:id="43" w:name="轶事典故_风流成性"/>
      <w:bookmarkEnd w:id="41"/>
      <w:bookmarkEnd w:id="42"/>
      <w:bookmarkEnd w:id="43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风流成性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据传韩愈很纵欲，妻妾成群，以致性功能大为衰退。他经常服用壮阳药，古代的壮阳药中多有硫磺成分，多食有害，于是韩愈听了他人建议，把硫磺</w:t>
      </w:r>
      <w:proofErr w:type="gramStart"/>
      <w:r>
        <w:rPr>
          <w:rFonts w:ascii="Arial" w:hAnsi="Arial" w:cs="Arial"/>
          <w:color w:val="333333"/>
          <w:szCs w:val="21"/>
        </w:rPr>
        <w:t>研成末喂公鸡</w:t>
      </w:r>
      <w:proofErr w:type="gramEnd"/>
      <w:r>
        <w:rPr>
          <w:rFonts w:ascii="Arial" w:hAnsi="Arial" w:cs="Arial"/>
          <w:color w:val="333333"/>
          <w:szCs w:val="21"/>
        </w:rPr>
        <w:t>，等公鸡长大后再食鸡肉，使公鸡先吸取了硫磺的毒性，从而间接获得硫磺的壮阳功效，可是这样吃多了还是使他死于此。宋人陶谷《清异录》上说：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昌黎公逾晚年颇亲脂粉，故可服食；用硫磺末搅粥饭，</w:t>
      </w:r>
      <w:proofErr w:type="gramStart"/>
      <w:r>
        <w:rPr>
          <w:rFonts w:ascii="Arial" w:hAnsi="Arial" w:cs="Arial"/>
          <w:color w:val="333333"/>
          <w:szCs w:val="21"/>
        </w:rPr>
        <w:t>啖</w:t>
      </w:r>
      <w:proofErr w:type="gramEnd"/>
      <w:r>
        <w:rPr>
          <w:rFonts w:ascii="Arial" w:hAnsi="Arial" w:cs="Arial"/>
          <w:color w:val="333333"/>
          <w:szCs w:val="21"/>
        </w:rPr>
        <w:t>鸡男，不使交，千日，烹</w:t>
      </w:r>
      <w:proofErr w:type="gramStart"/>
      <w:r>
        <w:rPr>
          <w:rFonts w:ascii="Arial" w:hAnsi="Arial" w:cs="Arial"/>
          <w:color w:val="333333"/>
          <w:szCs w:val="21"/>
        </w:rPr>
        <w:t>庖</w:t>
      </w:r>
      <w:proofErr w:type="gramEnd"/>
      <w:r>
        <w:rPr>
          <w:rFonts w:ascii="Arial" w:hAnsi="Arial" w:cs="Arial"/>
          <w:color w:val="333333"/>
          <w:szCs w:val="21"/>
        </w:rPr>
        <w:t>，名</w:t>
      </w:r>
      <w:r>
        <w:rPr>
          <w:rFonts w:ascii="Arial" w:hAnsi="Arial" w:cs="Arial"/>
          <w:color w:val="333333"/>
          <w:szCs w:val="21"/>
        </w:rPr>
        <w:t>‘</w:t>
      </w:r>
      <w:r>
        <w:rPr>
          <w:rFonts w:ascii="Arial" w:hAnsi="Arial" w:cs="Arial"/>
          <w:color w:val="333333"/>
          <w:szCs w:val="21"/>
        </w:rPr>
        <w:t>火灵库</w:t>
      </w:r>
      <w:r>
        <w:rPr>
          <w:rFonts w:ascii="Arial" w:hAnsi="Arial" w:cs="Arial"/>
          <w:color w:val="333333"/>
          <w:szCs w:val="21"/>
        </w:rPr>
        <w:t>’</w:t>
      </w:r>
      <w:r>
        <w:rPr>
          <w:rFonts w:ascii="Arial" w:hAnsi="Arial" w:cs="Arial"/>
          <w:color w:val="333333"/>
          <w:szCs w:val="21"/>
        </w:rPr>
        <w:t>，公间日进一只焉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，但是，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始亦见功，终致绝命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。</w:t>
      </w:r>
      <w:r>
        <w:rPr>
          <w:rFonts w:ascii="Arial" w:hAnsi="Arial" w:cs="Arial"/>
          <w:color w:val="3366CC"/>
          <w:szCs w:val="21"/>
          <w:vertAlign w:val="superscript"/>
        </w:rPr>
        <w:t>[10]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44" w:name="4_3"/>
      <w:bookmarkStart w:id="45" w:name="sub2518_4_3"/>
      <w:bookmarkStart w:id="46" w:name="轶事典故_驱逐鳄鱼"/>
      <w:bookmarkEnd w:id="44"/>
      <w:bookmarkEnd w:id="45"/>
      <w:bookmarkEnd w:id="46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驱逐鳄鱼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韩愈被贬到潮州做刺史。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潮州有一条江，江里有很多吃人的鳄鱼，成为当地一害，许多过江的人都被它们吃了。一天，又有一个百姓遇害了。韩愈忧心忡忡：鳄鱼不除，必定后患无穷。于是韩愈下令准备祭品，决定亲自去江边设坛祭</w:t>
      </w:r>
      <w:proofErr w:type="gramStart"/>
      <w:r>
        <w:rPr>
          <w:rFonts w:ascii="Arial" w:hAnsi="Arial" w:cs="Arial"/>
          <w:color w:val="333333"/>
          <w:szCs w:val="21"/>
        </w:rPr>
        <w:t>鳄</w:t>
      </w:r>
      <w:proofErr w:type="gramEnd"/>
      <w:r>
        <w:rPr>
          <w:rFonts w:ascii="Arial" w:hAnsi="Arial" w:cs="Arial"/>
          <w:color w:val="333333"/>
          <w:szCs w:val="21"/>
        </w:rPr>
        <w:t>。韩愈摆好祭品后，对着江水大声喊道：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鳄鱼！鳄鱼！韩某来这里做官，为的是能造福一方百姓。你们却在这里兴风作浪，现在限你们在三天之内，带同族类出海，时间可以宽限到五天，甚至七天。如果七天还不走，绝对严处。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从此，潮州再也没有发生过鳄鱼吃人的事情了。人们把韩愈祭鳄鱼的地方称为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韩埔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，渡口称为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韩渡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，这条大江则被称为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韩江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，而江对面的山被称为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韩山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。作为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为官一任，造福一方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的能官，韩愈在民间流传的为民的故事还有很多，在潮州，就还有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韩文公过马牵山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叩齿庵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等传说。</w:t>
      </w:r>
      <w:r>
        <w:rPr>
          <w:rFonts w:ascii="Arial" w:hAnsi="Arial" w:cs="Arial"/>
          <w:color w:val="3366CC"/>
          <w:szCs w:val="21"/>
          <w:vertAlign w:val="superscript"/>
        </w:rPr>
        <w:t>[10]</w:t>
      </w:r>
      <w:bookmarkStart w:id="47" w:name="ref_[10]_2518"/>
      <w:r>
        <w:rPr>
          <w:rFonts w:ascii="Arial" w:hAnsi="Arial" w:cs="Arial"/>
          <w:color w:val="136EC2"/>
          <w:sz w:val="2"/>
          <w:szCs w:val="2"/>
        </w:rPr>
        <w:t> </w:t>
      </w:r>
      <w:bookmarkEnd w:id="47"/>
    </w:p>
    <w:p w:rsidR="00CA05D9" w:rsidRDefault="00CA05D9" w:rsidP="00CA05D9">
      <w:pPr>
        <w:pStyle w:val="2"/>
        <w:shd w:val="clear" w:color="auto" w:fill="FFFFFF"/>
        <w:spacing w:before="0" w:after="0" w:line="330" w:lineRule="atLeast"/>
        <w:ind w:left="-450"/>
        <w:rPr>
          <w:rFonts w:ascii="微软雅黑" w:eastAsia="微软雅黑" w:hAnsi="微软雅黑" w:cs="Arial"/>
          <w:b w:val="0"/>
          <w:bCs w:val="0"/>
          <w:color w:val="000000"/>
          <w:sz w:val="36"/>
          <w:szCs w:val="36"/>
        </w:rPr>
      </w:pPr>
      <w:bookmarkStart w:id="48" w:name="5"/>
      <w:bookmarkStart w:id="49" w:name="sub2518_5"/>
      <w:bookmarkStart w:id="50" w:name="亲属成员"/>
      <w:bookmarkEnd w:id="48"/>
      <w:bookmarkEnd w:id="49"/>
      <w:bookmarkEnd w:id="50"/>
      <w:r>
        <w:rPr>
          <w:rStyle w:val="headline-1-index"/>
          <w:rFonts w:ascii="微软雅黑" w:eastAsia="微软雅黑" w:hAnsi="微软雅黑" w:cs="Arial" w:hint="eastAsia"/>
          <w:b w:val="0"/>
          <w:bCs w:val="0"/>
          <w:color w:val="FFFFFF"/>
          <w:sz w:val="24"/>
          <w:szCs w:val="24"/>
          <w:shd w:val="clear" w:color="auto" w:fill="519CEA"/>
        </w:rPr>
        <w:t>5</w:t>
      </w:r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  <w:shd w:val="clear" w:color="auto" w:fill="FFFFFF"/>
        </w:rPr>
        <w:t>亲属成员</w:t>
      </w:r>
      <w:hyperlink r:id="rId53" w:tooltip="编辑本段" w:history="1"/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韩愈祖先可追溯至汉代名将韩信，而其曾祖父韩仁泰曾任曹州（今山东省曹县西北）司马；祖父韩</w:t>
      </w:r>
      <w:proofErr w:type="gramStart"/>
      <w:r>
        <w:rPr>
          <w:rFonts w:ascii="Arial" w:hAnsi="Arial" w:cs="Arial"/>
          <w:color w:val="333333"/>
          <w:szCs w:val="21"/>
        </w:rPr>
        <w:t>叡</w:t>
      </w:r>
      <w:proofErr w:type="gramEnd"/>
      <w:r>
        <w:rPr>
          <w:rFonts w:ascii="Arial" w:hAnsi="Arial" w:cs="Arial"/>
          <w:color w:val="333333"/>
          <w:szCs w:val="21"/>
        </w:rPr>
        <w:t>素，任桂州（今广西省桂林市）都督府长史。以下介绍韩愈之父母及其子孙。</w:t>
      </w:r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51" w:name="5_1"/>
      <w:bookmarkStart w:id="52" w:name="sub2518_5_1"/>
      <w:bookmarkStart w:id="53" w:name="亲属成员_父母"/>
      <w:bookmarkEnd w:id="51"/>
      <w:bookmarkEnd w:id="52"/>
      <w:bookmarkEnd w:id="53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父母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的父亲是韩仲卿，他和大诗人李白、杜甫都有交谊。在武昌任县令时，对奸吏豪绅毫不留情，积极开采县内矿产，使县财政大为充裕，县民收入也日益增加，武昌户口增达三倍，因此极得当地人民的敬爱。公元</w:t>
      </w:r>
      <w:r>
        <w:rPr>
          <w:rFonts w:ascii="Arial" w:hAnsi="Arial" w:cs="Arial"/>
          <w:color w:val="333333"/>
          <w:szCs w:val="21"/>
        </w:rPr>
        <w:t>770</w:t>
      </w:r>
      <w:r>
        <w:rPr>
          <w:rFonts w:ascii="Arial" w:hAnsi="Arial" w:cs="Arial"/>
          <w:color w:val="333333"/>
          <w:szCs w:val="21"/>
        </w:rPr>
        <w:t>年（大历五年）卒于秘书郎任内。时韩愈三岁。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韩愈的母亲，姓氏不详。自宋以来的韩愈传记年谱，皆未说明其母之卒年。韩愈出生才二月，其母即逝世，时间约在公元</w:t>
      </w:r>
      <w:r>
        <w:rPr>
          <w:rFonts w:ascii="Arial" w:hAnsi="Arial" w:cs="Arial"/>
          <w:color w:val="333333"/>
          <w:szCs w:val="21"/>
        </w:rPr>
        <w:t>768</w:t>
      </w:r>
      <w:r>
        <w:rPr>
          <w:rFonts w:ascii="Arial" w:hAnsi="Arial" w:cs="Arial"/>
          <w:color w:val="333333"/>
          <w:szCs w:val="21"/>
        </w:rPr>
        <w:t>年（大历三年）。公元</w:t>
      </w:r>
      <w:r>
        <w:rPr>
          <w:rFonts w:ascii="Arial" w:hAnsi="Arial" w:cs="Arial"/>
          <w:color w:val="333333"/>
          <w:szCs w:val="21"/>
        </w:rPr>
        <w:t>821</w:t>
      </w:r>
      <w:r>
        <w:rPr>
          <w:rFonts w:ascii="Arial" w:hAnsi="Arial" w:cs="Arial"/>
          <w:color w:val="333333"/>
          <w:szCs w:val="21"/>
        </w:rPr>
        <w:t>年（长庆元年），韩愈入朝为国子监祭酒，其母始受追赠为郡国夫人。</w:t>
      </w:r>
      <w:r>
        <w:rPr>
          <w:rFonts w:ascii="Arial" w:hAnsi="Arial" w:cs="Arial"/>
          <w:color w:val="3366CC"/>
          <w:szCs w:val="21"/>
          <w:vertAlign w:val="superscript"/>
        </w:rPr>
        <w:t>[11]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54" w:name="5_2"/>
      <w:bookmarkStart w:id="55" w:name="sub2518_5_2"/>
      <w:bookmarkStart w:id="56" w:name="亲属成员_兄弟姐妹"/>
      <w:bookmarkEnd w:id="54"/>
      <w:bookmarkEnd w:id="55"/>
      <w:bookmarkEnd w:id="56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lastRenderedPageBreak/>
        <w:t>兄弟姐妹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韩愈之长兄韩会，为一倡导古文的名家．代宗永泰年间与名士卢东美、崔造、张正则四人同寄居上元（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江苏江宁县），被时人认为才德可媲美后</w:t>
      </w:r>
      <w:proofErr w:type="gramStart"/>
      <w:r>
        <w:rPr>
          <w:rFonts w:ascii="Arial" w:hAnsi="Arial" w:cs="Arial"/>
          <w:color w:val="333333"/>
          <w:szCs w:val="21"/>
        </w:rPr>
        <w:t>夔</w:t>
      </w:r>
      <w:proofErr w:type="gramEnd"/>
      <w:r>
        <w:rPr>
          <w:rFonts w:ascii="Arial" w:hAnsi="Arial" w:cs="Arial"/>
          <w:color w:val="333333"/>
          <w:szCs w:val="21"/>
        </w:rPr>
        <w:t>，故称四</w:t>
      </w:r>
      <w:proofErr w:type="gramStart"/>
      <w:r>
        <w:rPr>
          <w:rFonts w:ascii="Arial" w:hAnsi="Arial" w:cs="Arial"/>
          <w:color w:val="333333"/>
          <w:szCs w:val="21"/>
        </w:rPr>
        <w:t>夔</w:t>
      </w:r>
      <w:proofErr w:type="gramEnd"/>
      <w:r>
        <w:rPr>
          <w:rFonts w:ascii="Arial" w:hAnsi="Arial" w:cs="Arial"/>
          <w:color w:val="333333"/>
          <w:szCs w:val="21"/>
        </w:rPr>
        <w:t>。</w:t>
      </w:r>
      <w:proofErr w:type="gramStart"/>
      <w:r>
        <w:rPr>
          <w:rFonts w:ascii="Arial" w:hAnsi="Arial" w:cs="Arial"/>
          <w:color w:val="333333"/>
          <w:szCs w:val="21"/>
        </w:rPr>
        <w:t>韩会做官</w:t>
      </w:r>
      <w:proofErr w:type="gramEnd"/>
      <w:r>
        <w:rPr>
          <w:rFonts w:ascii="Arial" w:hAnsi="Arial" w:cs="Arial"/>
          <w:color w:val="333333"/>
          <w:szCs w:val="21"/>
        </w:rPr>
        <w:t>，是由浙西都团练观察使李栖</w:t>
      </w:r>
      <w:proofErr w:type="gramStart"/>
      <w:r>
        <w:rPr>
          <w:rFonts w:ascii="Arial" w:hAnsi="Arial" w:cs="Arial"/>
          <w:color w:val="333333"/>
          <w:szCs w:val="21"/>
        </w:rPr>
        <w:t>筠</w:t>
      </w:r>
      <w:proofErr w:type="gramEnd"/>
      <w:r>
        <w:rPr>
          <w:rFonts w:ascii="Arial" w:hAnsi="Arial" w:cs="Arial"/>
          <w:color w:val="333333"/>
          <w:szCs w:val="21"/>
        </w:rPr>
        <w:t>推荐的，他</w:t>
      </w:r>
      <w:proofErr w:type="gramStart"/>
      <w:r>
        <w:rPr>
          <w:rFonts w:ascii="Arial" w:hAnsi="Arial" w:cs="Arial"/>
          <w:color w:val="333333"/>
          <w:szCs w:val="21"/>
        </w:rPr>
        <w:t>视韩会为</w:t>
      </w:r>
      <w:proofErr w:type="gramEnd"/>
      <w:r>
        <w:rPr>
          <w:rFonts w:ascii="Arial" w:hAnsi="Arial" w:cs="Arial"/>
          <w:color w:val="333333"/>
          <w:szCs w:val="21"/>
        </w:rPr>
        <w:t>贤者。</w:t>
      </w:r>
      <w:proofErr w:type="gramStart"/>
      <w:r>
        <w:rPr>
          <w:rFonts w:ascii="Arial" w:hAnsi="Arial" w:cs="Arial"/>
          <w:color w:val="333333"/>
          <w:szCs w:val="21"/>
        </w:rPr>
        <w:t>元载当国</w:t>
      </w:r>
      <w:proofErr w:type="gramEnd"/>
      <w:r>
        <w:rPr>
          <w:rFonts w:ascii="Arial" w:hAnsi="Arial" w:cs="Arial"/>
          <w:color w:val="333333"/>
          <w:szCs w:val="21"/>
        </w:rPr>
        <w:t>，</w:t>
      </w:r>
      <w:proofErr w:type="gramStart"/>
      <w:r>
        <w:rPr>
          <w:rFonts w:ascii="Arial" w:hAnsi="Arial" w:cs="Arial"/>
          <w:color w:val="333333"/>
          <w:szCs w:val="21"/>
        </w:rPr>
        <w:t>韩会以</w:t>
      </w:r>
      <w:proofErr w:type="gramEnd"/>
      <w:r>
        <w:rPr>
          <w:rFonts w:ascii="Arial" w:hAnsi="Arial" w:cs="Arial"/>
          <w:color w:val="333333"/>
          <w:szCs w:val="21"/>
        </w:rPr>
        <w:t>有「文学才望」为元载所青睐，任起居舍人。大历十四年，因</w:t>
      </w:r>
      <w:proofErr w:type="gramStart"/>
      <w:r>
        <w:rPr>
          <w:rFonts w:ascii="Arial" w:hAnsi="Arial" w:cs="Arial"/>
          <w:color w:val="333333"/>
          <w:szCs w:val="21"/>
        </w:rPr>
        <w:t>受元载案牵累</w:t>
      </w:r>
      <w:proofErr w:type="gramEnd"/>
      <w:r>
        <w:rPr>
          <w:rFonts w:ascii="Arial" w:hAnsi="Arial" w:cs="Arial"/>
          <w:color w:val="333333"/>
          <w:szCs w:val="21"/>
        </w:rPr>
        <w:t>，由中书起居舍人被贬</w:t>
      </w:r>
      <w:proofErr w:type="gramStart"/>
      <w:r>
        <w:rPr>
          <w:rFonts w:ascii="Arial" w:hAnsi="Arial" w:cs="Arial"/>
          <w:color w:val="333333"/>
          <w:szCs w:val="21"/>
        </w:rPr>
        <w:t>韶</w:t>
      </w:r>
      <w:proofErr w:type="gramEnd"/>
      <w:r>
        <w:rPr>
          <w:rFonts w:ascii="Arial" w:hAnsi="Arial" w:cs="Arial"/>
          <w:color w:val="333333"/>
          <w:szCs w:val="21"/>
        </w:rPr>
        <w:t>州（广东曲江），公元</w:t>
      </w:r>
      <w:r>
        <w:rPr>
          <w:rFonts w:ascii="Arial" w:hAnsi="Arial" w:cs="Arial"/>
          <w:color w:val="333333"/>
          <w:szCs w:val="21"/>
        </w:rPr>
        <w:t>780</w:t>
      </w:r>
      <w:r>
        <w:rPr>
          <w:rFonts w:ascii="Arial" w:hAnsi="Arial" w:cs="Arial"/>
          <w:color w:val="333333"/>
          <w:szCs w:val="21"/>
        </w:rPr>
        <w:t>年（建中元年），</w:t>
      </w:r>
      <w:proofErr w:type="gramStart"/>
      <w:r>
        <w:rPr>
          <w:rFonts w:ascii="Arial" w:hAnsi="Arial" w:cs="Arial"/>
          <w:color w:val="333333"/>
          <w:szCs w:val="21"/>
        </w:rPr>
        <w:t>韩会于韶州</w:t>
      </w:r>
      <w:proofErr w:type="gramEnd"/>
      <w:r>
        <w:rPr>
          <w:rFonts w:ascii="Arial" w:hAnsi="Arial" w:cs="Arial"/>
          <w:color w:val="333333"/>
          <w:szCs w:val="21"/>
        </w:rPr>
        <w:t>任所病逝，韩愈时年十三岁，</w:t>
      </w:r>
      <w:proofErr w:type="gramStart"/>
      <w:r>
        <w:rPr>
          <w:rFonts w:ascii="Arial" w:hAnsi="Arial" w:cs="Arial"/>
          <w:color w:val="333333"/>
          <w:szCs w:val="21"/>
        </w:rPr>
        <w:t>随嫂郑氏</w:t>
      </w:r>
      <w:proofErr w:type="gramEnd"/>
      <w:r>
        <w:rPr>
          <w:rFonts w:ascii="Arial" w:hAnsi="Arial" w:cs="Arial"/>
          <w:color w:val="333333"/>
          <w:szCs w:val="21"/>
        </w:rPr>
        <w:t>护</w:t>
      </w:r>
      <w:proofErr w:type="gramStart"/>
      <w:r>
        <w:rPr>
          <w:rFonts w:ascii="Arial" w:hAnsi="Arial" w:cs="Arial"/>
          <w:color w:val="333333"/>
          <w:szCs w:val="21"/>
        </w:rPr>
        <w:t>柩北归河阳</w:t>
      </w:r>
      <w:proofErr w:type="gramEnd"/>
      <w:r>
        <w:rPr>
          <w:rFonts w:ascii="Arial" w:hAnsi="Arial" w:cs="Arial"/>
          <w:color w:val="333333"/>
          <w:szCs w:val="21"/>
        </w:rPr>
        <w:t>故里。</w:t>
      </w:r>
      <w:proofErr w:type="gramStart"/>
      <w:r>
        <w:rPr>
          <w:rFonts w:ascii="Arial" w:hAnsi="Arial" w:cs="Arial"/>
          <w:color w:val="333333"/>
          <w:szCs w:val="21"/>
        </w:rPr>
        <w:t>韩会之</w:t>
      </w:r>
      <w:proofErr w:type="gramEnd"/>
      <w:r>
        <w:rPr>
          <w:rFonts w:ascii="Arial" w:hAnsi="Arial" w:cs="Arial"/>
          <w:color w:val="333333"/>
          <w:szCs w:val="21"/>
        </w:rPr>
        <w:t>妻郑氏，荥阳人，韩愈少孤而由郑氏所抚养。公元</w:t>
      </w:r>
      <w:r>
        <w:rPr>
          <w:rFonts w:ascii="Arial" w:hAnsi="Arial" w:cs="Arial"/>
          <w:color w:val="333333"/>
          <w:szCs w:val="21"/>
        </w:rPr>
        <w:t>794</w:t>
      </w:r>
      <w:r>
        <w:rPr>
          <w:rFonts w:ascii="Arial" w:hAnsi="Arial" w:cs="Arial"/>
          <w:color w:val="333333"/>
          <w:szCs w:val="21"/>
        </w:rPr>
        <w:t>年（贞元十年）郑氏卒，葬于河阳。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proofErr w:type="gramStart"/>
      <w:r>
        <w:rPr>
          <w:rFonts w:ascii="Arial" w:hAnsi="Arial" w:cs="Arial"/>
          <w:color w:val="333333"/>
          <w:szCs w:val="21"/>
        </w:rPr>
        <w:t>韩愈次兄</w:t>
      </w:r>
      <w:proofErr w:type="gramEnd"/>
      <w:r>
        <w:rPr>
          <w:rFonts w:ascii="Arial" w:hAnsi="Arial" w:cs="Arial"/>
          <w:color w:val="333333"/>
          <w:szCs w:val="21"/>
        </w:rPr>
        <w:t>韩介，为人孝友，在一度出任率府（大子属官）参军后就去逝了。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韩愈【祭十二郎文】云：「吾上有三兄，皆不幸早逝。」因此，韩愈</w:t>
      </w:r>
      <w:proofErr w:type="gramStart"/>
      <w:r>
        <w:rPr>
          <w:rFonts w:ascii="Arial" w:hAnsi="Arial" w:cs="Arial"/>
          <w:color w:val="333333"/>
          <w:szCs w:val="21"/>
        </w:rPr>
        <w:t>除韩会</w:t>
      </w:r>
      <w:proofErr w:type="gramEnd"/>
      <w:r>
        <w:rPr>
          <w:rFonts w:ascii="Arial" w:hAnsi="Arial" w:cs="Arial"/>
          <w:color w:val="333333"/>
          <w:szCs w:val="21"/>
        </w:rPr>
        <w:t>、韩介外尚有一兄，只是他的名字已不可考了。</w:t>
      </w:r>
      <w:r>
        <w:rPr>
          <w:rFonts w:ascii="Arial" w:hAnsi="Arial" w:cs="Arial"/>
          <w:color w:val="3366CC"/>
          <w:szCs w:val="21"/>
          <w:vertAlign w:val="superscript"/>
        </w:rPr>
        <w:t>[11]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57" w:name="5_3"/>
      <w:bookmarkStart w:id="58" w:name="sub2518_5_3"/>
      <w:bookmarkStart w:id="59" w:name="亲属成员_配偶"/>
      <w:bookmarkEnd w:id="57"/>
      <w:bookmarkEnd w:id="58"/>
      <w:bookmarkEnd w:id="59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配偶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韩愈之妻卢氏，范阳人，封高平郡君。范阳卢氏为唐五大姓（太原王、清河</w:t>
      </w:r>
      <w:proofErr w:type="gramStart"/>
      <w:r>
        <w:rPr>
          <w:rFonts w:ascii="Arial" w:hAnsi="Arial" w:cs="Arial"/>
          <w:color w:val="333333"/>
          <w:szCs w:val="21"/>
        </w:rPr>
        <w:t>崔</w:t>
      </w:r>
      <w:proofErr w:type="gramEnd"/>
      <w:r>
        <w:rPr>
          <w:rFonts w:ascii="Arial" w:hAnsi="Arial" w:cs="Arial"/>
          <w:color w:val="333333"/>
          <w:szCs w:val="21"/>
        </w:rPr>
        <w:t>、赵郡李、荥阳郑、范阳卢）之一，所以卢氏为当时的名家女。</w:t>
      </w:r>
      <w:r>
        <w:rPr>
          <w:rFonts w:ascii="Arial" w:hAnsi="Arial" w:cs="Arial"/>
          <w:color w:val="3366CC"/>
          <w:szCs w:val="21"/>
          <w:vertAlign w:val="superscript"/>
        </w:rPr>
        <w:t>[11]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60" w:name="5_4"/>
      <w:bookmarkStart w:id="61" w:name="sub2518_5_4"/>
      <w:bookmarkStart w:id="62" w:name="亲属成员_子女"/>
      <w:bookmarkEnd w:id="60"/>
      <w:bookmarkEnd w:id="61"/>
      <w:bookmarkEnd w:id="62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子女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韩愈有二子。长子韩昶从樊宗师学文，公元</w:t>
      </w:r>
      <w:r>
        <w:rPr>
          <w:rFonts w:ascii="Arial" w:hAnsi="Arial" w:cs="Arial"/>
          <w:color w:val="333333"/>
          <w:szCs w:val="21"/>
        </w:rPr>
        <w:t>824</w:t>
      </w:r>
      <w:r>
        <w:rPr>
          <w:rFonts w:ascii="Arial" w:hAnsi="Arial" w:cs="Arial"/>
          <w:color w:val="333333"/>
          <w:szCs w:val="21"/>
        </w:rPr>
        <w:t>年（长庆四年）登进士第，任户部郎中。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次子韩州仇，曾任富平令，其余无可考。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proofErr w:type="gramStart"/>
      <w:r>
        <w:rPr>
          <w:rFonts w:ascii="Arial" w:hAnsi="Arial" w:cs="Arial"/>
          <w:color w:val="333333"/>
          <w:szCs w:val="21"/>
        </w:rPr>
        <w:t>长女嫁李汉</w:t>
      </w:r>
      <w:proofErr w:type="gramEnd"/>
      <w:r>
        <w:rPr>
          <w:rFonts w:ascii="Arial" w:hAnsi="Arial" w:cs="Arial"/>
          <w:color w:val="333333"/>
          <w:szCs w:val="21"/>
        </w:rPr>
        <w:t>；次女嫁樊宗懿；三</w:t>
      </w:r>
      <w:proofErr w:type="gramStart"/>
      <w:r>
        <w:rPr>
          <w:rFonts w:ascii="Arial" w:hAnsi="Arial" w:cs="Arial"/>
          <w:color w:val="333333"/>
          <w:szCs w:val="21"/>
        </w:rPr>
        <w:t>女嫁陈某</w:t>
      </w:r>
      <w:proofErr w:type="gramEnd"/>
      <w:r>
        <w:rPr>
          <w:rFonts w:ascii="Arial" w:hAnsi="Arial" w:cs="Arial"/>
          <w:color w:val="333333"/>
          <w:szCs w:val="21"/>
        </w:rPr>
        <w:t>；四女早夭；五女嫁</w:t>
      </w:r>
      <w:proofErr w:type="gramStart"/>
      <w:r>
        <w:rPr>
          <w:rFonts w:ascii="Arial" w:hAnsi="Arial" w:cs="Arial"/>
          <w:color w:val="333333"/>
          <w:szCs w:val="21"/>
        </w:rPr>
        <w:t>蒋</w:t>
      </w:r>
      <w:proofErr w:type="gramEnd"/>
      <w:r>
        <w:rPr>
          <w:rFonts w:ascii="Arial" w:hAnsi="Arial" w:cs="Arial"/>
          <w:color w:val="333333"/>
          <w:szCs w:val="21"/>
        </w:rPr>
        <w:t>系。</w:t>
      </w:r>
      <w:r>
        <w:rPr>
          <w:rFonts w:ascii="Arial" w:hAnsi="Arial" w:cs="Arial"/>
          <w:color w:val="3366CC"/>
          <w:szCs w:val="21"/>
          <w:vertAlign w:val="superscript"/>
        </w:rPr>
        <w:t>[11]</w:t>
      </w:r>
      <w:bookmarkStart w:id="63" w:name="ref_[11]_2518"/>
      <w:r>
        <w:rPr>
          <w:rFonts w:ascii="Arial" w:hAnsi="Arial" w:cs="Arial"/>
          <w:color w:val="136EC2"/>
          <w:sz w:val="2"/>
          <w:szCs w:val="2"/>
        </w:rPr>
        <w:t> </w:t>
      </w:r>
      <w:bookmarkEnd w:id="63"/>
    </w:p>
    <w:p w:rsidR="00CA05D9" w:rsidRDefault="00CA05D9" w:rsidP="00CA05D9">
      <w:pPr>
        <w:pStyle w:val="2"/>
        <w:shd w:val="clear" w:color="auto" w:fill="FFFFFF"/>
        <w:spacing w:before="0" w:after="0" w:line="330" w:lineRule="atLeast"/>
        <w:ind w:left="-450"/>
        <w:rPr>
          <w:rFonts w:ascii="微软雅黑" w:eastAsia="微软雅黑" w:hAnsi="微软雅黑" w:cs="Arial"/>
          <w:b w:val="0"/>
          <w:bCs w:val="0"/>
          <w:color w:val="000000"/>
          <w:sz w:val="36"/>
          <w:szCs w:val="36"/>
        </w:rPr>
      </w:pPr>
      <w:bookmarkStart w:id="64" w:name="6"/>
      <w:bookmarkStart w:id="65" w:name="sub2518_6"/>
      <w:bookmarkStart w:id="66" w:name="个人作品"/>
      <w:bookmarkEnd w:id="64"/>
      <w:bookmarkEnd w:id="65"/>
      <w:bookmarkEnd w:id="66"/>
      <w:r>
        <w:rPr>
          <w:rStyle w:val="headline-1-index"/>
          <w:rFonts w:ascii="微软雅黑" w:eastAsia="微软雅黑" w:hAnsi="微软雅黑" w:cs="Arial" w:hint="eastAsia"/>
          <w:b w:val="0"/>
          <w:bCs w:val="0"/>
          <w:color w:val="FFFFFF"/>
          <w:sz w:val="24"/>
          <w:szCs w:val="24"/>
          <w:shd w:val="clear" w:color="auto" w:fill="519CEA"/>
        </w:rPr>
        <w:t>6</w:t>
      </w:r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  <w:shd w:val="clear" w:color="auto" w:fill="FFFFFF"/>
        </w:rPr>
        <w:t>个人作品</w:t>
      </w:r>
      <w:hyperlink r:id="rId54" w:tooltip="编辑本段" w:history="1"/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韩愈的作品非常丰富，现存诗文</w:t>
      </w:r>
      <w:r>
        <w:rPr>
          <w:rFonts w:ascii="Arial" w:hAnsi="Arial" w:cs="Arial"/>
          <w:color w:val="333333"/>
          <w:szCs w:val="21"/>
        </w:rPr>
        <w:t>700</w:t>
      </w:r>
      <w:r>
        <w:rPr>
          <w:rFonts w:ascii="Arial" w:hAnsi="Arial" w:cs="Arial"/>
          <w:color w:val="333333"/>
          <w:szCs w:val="21"/>
        </w:rPr>
        <w:t>余篇，其中散文近</w:t>
      </w:r>
      <w:r>
        <w:rPr>
          <w:rFonts w:ascii="Arial" w:hAnsi="Arial" w:cs="Arial"/>
          <w:color w:val="333333"/>
          <w:szCs w:val="21"/>
        </w:rPr>
        <w:t>400</w:t>
      </w:r>
      <w:r>
        <w:rPr>
          <w:rFonts w:ascii="Arial" w:hAnsi="Arial" w:cs="Arial"/>
          <w:color w:val="333333"/>
          <w:szCs w:val="21"/>
        </w:rPr>
        <w:t>篇。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t>其赋、诗、论、说、传、记、颂、赞、书、序、哀辞、祭文、碑志、状、表、杂文等各种体裁的作品，均有卓越的成就。以下仅列举代表作品</w:t>
      </w:r>
      <w:r>
        <w:rPr>
          <w:rFonts w:ascii="Arial" w:hAnsi="Arial" w:cs="Arial"/>
          <w:color w:val="3366CC"/>
          <w:szCs w:val="21"/>
          <w:vertAlign w:val="superscript"/>
        </w:rPr>
        <w:t>[12]</w:t>
      </w:r>
      <w:r>
        <w:rPr>
          <w:rFonts w:ascii="Arial" w:hAnsi="Arial" w:cs="Arial"/>
          <w:color w:val="136EC2"/>
          <w:sz w:val="2"/>
          <w:szCs w:val="2"/>
        </w:rPr>
        <w:t> </w:t>
      </w:r>
    </w:p>
    <w:tbl>
      <w:tblPr>
        <w:tblW w:w="98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2584"/>
        <w:gridCol w:w="2344"/>
        <w:gridCol w:w="3320"/>
      </w:tblGrid>
      <w:tr w:rsidR="00CA05D9" w:rsidTr="00CA05D9">
        <w:trPr>
          <w:trHeight w:val="330"/>
        </w:trPr>
        <w:tc>
          <w:tcPr>
            <w:tcW w:w="162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杂文　　</w:t>
            </w:r>
          </w:p>
        </w:tc>
        <w:tc>
          <w:tcPr>
            <w:tcW w:w="258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序文</w:t>
            </w:r>
          </w:p>
        </w:tc>
        <w:tc>
          <w:tcPr>
            <w:tcW w:w="234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传记文</w:t>
            </w:r>
          </w:p>
        </w:tc>
        <w:tc>
          <w:tcPr>
            <w:tcW w:w="331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诗</w:t>
            </w:r>
          </w:p>
        </w:tc>
      </w:tr>
      <w:tr w:rsidR="00CA05D9" w:rsidTr="00CA05D9">
        <w:trPr>
          <w:trHeight w:val="330"/>
        </w:trPr>
        <w:tc>
          <w:tcPr>
            <w:tcW w:w="162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《进学解》</w:t>
            </w:r>
          </w:p>
        </w:tc>
        <w:tc>
          <w:tcPr>
            <w:tcW w:w="258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《张中丞传后叙》</w:t>
            </w:r>
          </w:p>
        </w:tc>
        <w:tc>
          <w:tcPr>
            <w:tcW w:w="234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《毛颖传》</w:t>
            </w:r>
          </w:p>
        </w:tc>
        <w:tc>
          <w:tcPr>
            <w:tcW w:w="331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《左迁至蓝关示侄孙湘》</w:t>
            </w:r>
          </w:p>
        </w:tc>
      </w:tr>
      <w:tr w:rsidR="00CA05D9" w:rsidTr="00CA05D9">
        <w:trPr>
          <w:trHeight w:val="330"/>
        </w:trPr>
        <w:tc>
          <w:tcPr>
            <w:tcW w:w="162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《杂说》</w:t>
            </w:r>
          </w:p>
        </w:tc>
        <w:tc>
          <w:tcPr>
            <w:tcW w:w="258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《送李愿归</w:t>
            </w:r>
            <w:proofErr w:type="gramStart"/>
            <w:r>
              <w:rPr>
                <w:color w:val="000000"/>
                <w:sz w:val="18"/>
                <w:szCs w:val="18"/>
              </w:rPr>
              <w:t>盘谷</w:t>
            </w:r>
            <w:proofErr w:type="gramEnd"/>
            <w:r>
              <w:rPr>
                <w:color w:val="000000"/>
                <w:sz w:val="18"/>
                <w:szCs w:val="18"/>
              </w:rPr>
              <w:t>序》</w:t>
            </w:r>
          </w:p>
        </w:tc>
        <w:tc>
          <w:tcPr>
            <w:tcW w:w="234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《柳子厚墓志铭》</w:t>
            </w:r>
          </w:p>
        </w:tc>
        <w:tc>
          <w:tcPr>
            <w:tcW w:w="331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《答张十一功曹》</w:t>
            </w:r>
          </w:p>
        </w:tc>
      </w:tr>
      <w:tr w:rsidR="00CA05D9" w:rsidTr="00CA05D9">
        <w:trPr>
          <w:trHeight w:val="330"/>
        </w:trPr>
        <w:tc>
          <w:tcPr>
            <w:tcW w:w="162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《获麟解》</w:t>
            </w:r>
          </w:p>
        </w:tc>
        <w:tc>
          <w:tcPr>
            <w:tcW w:w="258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《送孟东野序》</w:t>
            </w:r>
          </w:p>
        </w:tc>
        <w:tc>
          <w:tcPr>
            <w:tcW w:w="234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《张中丞传后叙》</w:t>
            </w:r>
          </w:p>
        </w:tc>
        <w:tc>
          <w:tcPr>
            <w:tcW w:w="331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《题驿梁》</w:t>
            </w:r>
          </w:p>
        </w:tc>
      </w:tr>
      <w:tr w:rsidR="00CA05D9" w:rsidTr="00CA05D9">
        <w:trPr>
          <w:trHeight w:val="330"/>
        </w:trPr>
        <w:tc>
          <w:tcPr>
            <w:tcW w:w="162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258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234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331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30" w:type="dxa"/>
              <w:left w:w="150" w:type="dxa"/>
              <w:bottom w:w="30" w:type="dxa"/>
              <w:right w:w="150" w:type="dxa"/>
            </w:tcMar>
            <w:hideMark/>
          </w:tcPr>
          <w:p w:rsidR="00CA05D9" w:rsidRDefault="00CA05D9">
            <w:pPr>
              <w:wordWrap w:val="0"/>
              <w:spacing w:line="330" w:lineRule="atLeas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《次潼关先寄张十二阁老》</w:t>
            </w:r>
          </w:p>
        </w:tc>
      </w:tr>
    </w:tbl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以上内容来自</w:t>
      </w:r>
      <w:r>
        <w:rPr>
          <w:rFonts w:ascii="Arial" w:hAnsi="Arial" w:cs="Arial"/>
          <w:color w:val="3366CC"/>
          <w:szCs w:val="21"/>
          <w:vertAlign w:val="superscript"/>
        </w:rPr>
        <w:t>[12]</w:t>
      </w:r>
      <w:bookmarkStart w:id="67" w:name="ref_[12]_2518"/>
      <w:r>
        <w:rPr>
          <w:rFonts w:ascii="Arial" w:hAnsi="Arial" w:cs="Arial"/>
          <w:color w:val="136EC2"/>
          <w:sz w:val="2"/>
          <w:szCs w:val="2"/>
        </w:rPr>
        <w:t> </w:t>
      </w:r>
      <w:bookmarkEnd w:id="67"/>
    </w:p>
    <w:p w:rsidR="00CA05D9" w:rsidRDefault="00CA05D9" w:rsidP="00CA05D9">
      <w:pPr>
        <w:pStyle w:val="2"/>
        <w:shd w:val="clear" w:color="auto" w:fill="FFFFFF"/>
        <w:spacing w:before="0" w:after="0" w:line="330" w:lineRule="atLeast"/>
        <w:ind w:left="-450"/>
        <w:rPr>
          <w:rFonts w:ascii="微软雅黑" w:eastAsia="微软雅黑" w:hAnsi="微软雅黑" w:cs="Arial"/>
          <w:b w:val="0"/>
          <w:bCs w:val="0"/>
          <w:color w:val="000000"/>
          <w:sz w:val="36"/>
          <w:szCs w:val="36"/>
        </w:rPr>
      </w:pPr>
      <w:bookmarkStart w:id="68" w:name="7"/>
      <w:bookmarkStart w:id="69" w:name="sub2518_7"/>
      <w:bookmarkStart w:id="70" w:name="后世纪念"/>
      <w:bookmarkEnd w:id="68"/>
      <w:bookmarkEnd w:id="69"/>
      <w:bookmarkEnd w:id="70"/>
      <w:r>
        <w:rPr>
          <w:rStyle w:val="headline-1-index"/>
          <w:rFonts w:ascii="微软雅黑" w:eastAsia="微软雅黑" w:hAnsi="微软雅黑" w:cs="Arial" w:hint="eastAsia"/>
          <w:b w:val="0"/>
          <w:bCs w:val="0"/>
          <w:color w:val="FFFFFF"/>
          <w:sz w:val="24"/>
          <w:szCs w:val="24"/>
          <w:shd w:val="clear" w:color="auto" w:fill="519CEA"/>
        </w:rPr>
        <w:lastRenderedPageBreak/>
        <w:t>7</w:t>
      </w:r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  <w:shd w:val="clear" w:color="auto" w:fill="FFFFFF"/>
        </w:rPr>
        <w:t>后世纪念</w:t>
      </w:r>
      <w:hyperlink r:id="rId55" w:tooltip="编辑本段" w:history="1"/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 w:hint="eastAsia"/>
          <w:b w:val="0"/>
          <w:bCs w:val="0"/>
          <w:color w:val="000000"/>
        </w:rPr>
      </w:pPr>
      <w:bookmarkStart w:id="71" w:name="7_1"/>
      <w:bookmarkStart w:id="72" w:name="sub2518_7_1"/>
      <w:bookmarkStart w:id="73" w:name="后世纪念_墓址"/>
      <w:bookmarkEnd w:id="71"/>
      <w:bookmarkEnd w:id="72"/>
      <w:bookmarkEnd w:id="73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墓址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>
            <wp:extent cx="3813175" cy="2820670"/>
            <wp:effectExtent l="0" t="0" r="0" b="0"/>
            <wp:docPr id="9" name="图片 9" descr="http://e.hiphotos.baidu.com/baike/c0%3Dbaike80%2C5%2C5%2C80%2C26%3Bt%3Dgif/sign=113c07a31138534398c28f73f27adb1b/e7cd7b899e510fb32b328358d833c895d0430c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.hiphotos.baidu.com/baike/c0%3Dbaike80%2C5%2C5%2C80%2C26%3Bt%3Dgif/sign=113c07a31138534398c28f73f27adb1b/e7cd7b899e510fb32b328358d833c895d0430cd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4" w:name="_GoBack"/>
      <w:bookmarkEnd w:id="74"/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韩愈墓位于河南省焦作孟州市孟县城西</w:t>
      </w:r>
      <w:r>
        <w:rPr>
          <w:rFonts w:ascii="Arial" w:hAnsi="Arial" w:cs="Arial"/>
          <w:color w:val="333333"/>
          <w:szCs w:val="21"/>
        </w:rPr>
        <w:t>6</w:t>
      </w:r>
      <w:r>
        <w:rPr>
          <w:rFonts w:ascii="Arial" w:hAnsi="Arial" w:cs="Arial"/>
          <w:color w:val="333333"/>
          <w:szCs w:val="21"/>
        </w:rPr>
        <w:t>公里</w:t>
      </w:r>
      <w:hyperlink r:id="rId57" w:tgtFrame="_blank" w:history="1">
        <w:r>
          <w:rPr>
            <w:rStyle w:val="a3"/>
            <w:rFonts w:ascii="Arial" w:hAnsi="Arial" w:cs="Arial"/>
            <w:color w:val="136EC2"/>
            <w:szCs w:val="21"/>
          </w:rPr>
          <w:t>韩庄村</w:t>
        </w:r>
      </w:hyperlink>
      <w:r>
        <w:rPr>
          <w:rFonts w:ascii="Arial" w:hAnsi="Arial" w:cs="Arial"/>
          <w:color w:val="333333"/>
          <w:szCs w:val="21"/>
        </w:rPr>
        <w:t>北半岭坡上，墓地处丘陵地带，墓冢高</w:t>
      </w:r>
      <w:r>
        <w:rPr>
          <w:rFonts w:ascii="Arial" w:hAnsi="Arial" w:cs="Arial"/>
          <w:color w:val="333333"/>
          <w:szCs w:val="21"/>
        </w:rPr>
        <w:t>10</w:t>
      </w:r>
      <w:r>
        <w:rPr>
          <w:rFonts w:ascii="Arial" w:hAnsi="Arial" w:cs="Arial"/>
          <w:color w:val="333333"/>
          <w:szCs w:val="21"/>
        </w:rPr>
        <w:t>余米，冢前建有祠堂，门房三间。祠内共有石碑</w:t>
      </w:r>
      <w:r>
        <w:rPr>
          <w:rFonts w:ascii="Arial" w:hAnsi="Arial" w:cs="Arial"/>
          <w:color w:val="333333"/>
          <w:szCs w:val="21"/>
        </w:rPr>
        <w:t>13</w:t>
      </w:r>
      <w:r>
        <w:rPr>
          <w:rFonts w:ascii="Arial" w:hAnsi="Arial" w:cs="Arial"/>
          <w:color w:val="333333"/>
          <w:szCs w:val="21"/>
        </w:rPr>
        <w:t>通，记载有韩愈生平事迹等。</w:t>
      </w:r>
      <w:r>
        <w:rPr>
          <w:rFonts w:ascii="Arial" w:hAnsi="Arial" w:cs="Arial"/>
          <w:color w:val="3366CC"/>
          <w:szCs w:val="21"/>
          <w:vertAlign w:val="superscript"/>
        </w:rPr>
        <w:t>[13]</w:t>
      </w:r>
      <w:bookmarkStart w:id="75" w:name="ref_[13]_2518"/>
      <w:r>
        <w:rPr>
          <w:rFonts w:ascii="Arial" w:hAnsi="Arial" w:cs="Arial"/>
          <w:color w:val="136EC2"/>
          <w:sz w:val="2"/>
          <w:szCs w:val="2"/>
        </w:rPr>
        <w:t> </w:t>
      </w:r>
      <w:bookmarkEnd w:id="75"/>
    </w:p>
    <w:p w:rsidR="00CA05D9" w:rsidRDefault="00CA05D9" w:rsidP="00CA05D9">
      <w:pPr>
        <w:pStyle w:val="3"/>
        <w:shd w:val="clear" w:color="auto" w:fill="FFFFFF"/>
        <w:spacing w:before="300" w:after="180" w:line="285" w:lineRule="atLeast"/>
        <w:rPr>
          <w:rFonts w:ascii="微软雅黑" w:eastAsia="微软雅黑" w:hAnsi="微软雅黑" w:cs="Arial"/>
          <w:b w:val="0"/>
          <w:bCs w:val="0"/>
          <w:color w:val="000000"/>
          <w:sz w:val="27"/>
          <w:szCs w:val="27"/>
        </w:rPr>
      </w:pPr>
      <w:bookmarkStart w:id="76" w:name="7_2"/>
      <w:bookmarkStart w:id="77" w:name="sub2518_7_2"/>
      <w:bookmarkStart w:id="78" w:name="后世纪念_纪念馆"/>
      <w:bookmarkEnd w:id="76"/>
      <w:bookmarkEnd w:id="77"/>
      <w:bookmarkEnd w:id="78"/>
      <w:r>
        <w:rPr>
          <w:rStyle w:val="headline-content"/>
          <w:rFonts w:ascii="微软雅黑" w:eastAsia="微软雅黑" w:hAnsi="微软雅黑" w:cs="Arial" w:hint="eastAsia"/>
          <w:b w:val="0"/>
          <w:bCs w:val="0"/>
          <w:color w:val="000000"/>
        </w:rPr>
        <w:t>纪念馆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eastAsia="宋体" w:hAnsi="Arial" w:cs="Arial" w:hint="eastAsia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阳山县</w:t>
      </w:r>
      <w:hyperlink r:id="rId58" w:tgtFrame="_blank" w:history="1">
        <w:r>
          <w:rPr>
            <w:rStyle w:val="a3"/>
            <w:rFonts w:ascii="Arial" w:hAnsi="Arial" w:cs="Arial"/>
            <w:b/>
            <w:bCs/>
            <w:color w:val="136EC2"/>
            <w:szCs w:val="21"/>
          </w:rPr>
          <w:t>韩愈</w:t>
        </w:r>
      </w:hyperlink>
      <w:r>
        <w:rPr>
          <w:rFonts w:ascii="Arial" w:hAnsi="Arial" w:cs="Arial"/>
          <w:color w:val="333333"/>
          <w:szCs w:val="21"/>
        </w:rPr>
        <w:t>纪念馆成立于</w:t>
      </w:r>
      <w:r>
        <w:rPr>
          <w:rFonts w:ascii="Arial" w:hAnsi="Arial" w:cs="Arial"/>
          <w:color w:val="333333"/>
          <w:szCs w:val="21"/>
        </w:rPr>
        <w:t>2005</w:t>
      </w:r>
      <w:r>
        <w:rPr>
          <w:rFonts w:ascii="Arial" w:hAnsi="Arial" w:cs="Arial"/>
          <w:color w:val="333333"/>
          <w:szCs w:val="21"/>
        </w:rPr>
        <w:t>年</w:t>
      </w:r>
      <w:r>
        <w:rPr>
          <w:rFonts w:ascii="Arial" w:hAnsi="Arial" w:cs="Arial"/>
          <w:color w:val="333333"/>
          <w:szCs w:val="21"/>
        </w:rPr>
        <w:t>8</w:t>
      </w:r>
      <w:r>
        <w:rPr>
          <w:rFonts w:ascii="Arial" w:hAnsi="Arial" w:cs="Arial"/>
          <w:color w:val="333333"/>
          <w:szCs w:val="21"/>
        </w:rPr>
        <w:t>月，</w:t>
      </w:r>
      <w:proofErr w:type="gramStart"/>
      <w:r>
        <w:rPr>
          <w:rFonts w:ascii="Arial" w:hAnsi="Arial" w:cs="Arial"/>
          <w:color w:val="333333"/>
          <w:szCs w:val="21"/>
        </w:rPr>
        <w:t>座落于</w:t>
      </w:r>
      <w:r>
        <w:rPr>
          <w:rFonts w:ascii="Arial" w:hAnsi="Arial" w:cs="Arial"/>
          <w:b/>
          <w:bCs/>
          <w:color w:val="333333"/>
          <w:szCs w:val="21"/>
        </w:rPr>
        <w:t>贤令山麓</w:t>
      </w:r>
      <w:proofErr w:type="gramEnd"/>
      <w:r>
        <w:rPr>
          <w:rFonts w:ascii="Arial" w:hAnsi="Arial" w:cs="Arial"/>
          <w:color w:val="333333"/>
          <w:szCs w:val="21"/>
        </w:rPr>
        <w:t>，占地面积</w:t>
      </w:r>
      <w:r>
        <w:rPr>
          <w:rFonts w:ascii="Arial" w:hAnsi="Arial" w:cs="Arial"/>
          <w:color w:val="333333"/>
          <w:szCs w:val="21"/>
        </w:rPr>
        <w:t>(</w:t>
      </w:r>
      <w:r>
        <w:rPr>
          <w:rFonts w:ascii="Arial" w:hAnsi="Arial" w:cs="Arial"/>
          <w:color w:val="333333"/>
          <w:szCs w:val="21"/>
        </w:rPr>
        <w:t>含筹建中的韩愈纪念馆</w:t>
      </w:r>
      <w:r>
        <w:rPr>
          <w:rFonts w:ascii="Arial" w:hAnsi="Arial" w:cs="Arial"/>
          <w:color w:val="333333"/>
          <w:szCs w:val="21"/>
        </w:rPr>
        <w:t>)15</w:t>
      </w:r>
      <w:r>
        <w:rPr>
          <w:rFonts w:ascii="Arial" w:hAnsi="Arial" w:cs="Arial"/>
          <w:color w:val="333333"/>
          <w:szCs w:val="21"/>
        </w:rPr>
        <w:t>亩，建筑面积</w:t>
      </w:r>
      <w:r>
        <w:rPr>
          <w:rFonts w:ascii="Arial" w:hAnsi="Arial" w:cs="Arial"/>
          <w:color w:val="333333"/>
          <w:szCs w:val="21"/>
        </w:rPr>
        <w:t>1900</w:t>
      </w:r>
      <w:r>
        <w:rPr>
          <w:rFonts w:ascii="Arial" w:hAnsi="Arial" w:cs="Arial"/>
          <w:color w:val="333333"/>
          <w:szCs w:val="21"/>
        </w:rPr>
        <w:t>多平方米。馆内设景点众多，刚踏入正门就可以看到气势宏伟的韩源塑山，侧边是韩公井，还有四大展厅、两大碑廊供游人观赏，</w:t>
      </w:r>
      <w:proofErr w:type="gramStart"/>
      <w:r>
        <w:rPr>
          <w:rFonts w:ascii="Arial" w:hAnsi="Arial" w:cs="Arial"/>
          <w:color w:val="333333"/>
          <w:szCs w:val="21"/>
        </w:rPr>
        <w:t>其中贤令芳踪</w:t>
      </w:r>
      <w:proofErr w:type="gramEnd"/>
      <w:r>
        <w:rPr>
          <w:rFonts w:ascii="Arial" w:hAnsi="Arial" w:cs="Arial"/>
          <w:color w:val="333333"/>
          <w:szCs w:val="21"/>
        </w:rPr>
        <w:t>展厅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（</w:t>
      </w: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）展出的是韩愈在阳山所作的诗词碑刻和珍贵的由清朝</w:t>
      </w:r>
      <w:hyperlink r:id="rId59" w:tgtFrame="_blank" w:history="1">
        <w:r>
          <w:rPr>
            <w:rStyle w:val="a3"/>
            <w:rFonts w:ascii="Arial" w:hAnsi="Arial" w:cs="Arial"/>
            <w:b/>
            <w:bCs/>
            <w:color w:val="136EC2"/>
            <w:szCs w:val="21"/>
          </w:rPr>
          <w:t>阳山</w:t>
        </w:r>
      </w:hyperlink>
      <w:r>
        <w:rPr>
          <w:rFonts w:ascii="Arial" w:hAnsi="Arial" w:cs="Arial"/>
          <w:color w:val="333333"/>
          <w:szCs w:val="21"/>
        </w:rPr>
        <w:t>知县萧炳</w:t>
      </w:r>
      <w:proofErr w:type="gramStart"/>
      <w:r>
        <w:rPr>
          <w:rFonts w:ascii="Arial" w:hAnsi="Arial" w:cs="Arial"/>
          <w:color w:val="333333"/>
          <w:szCs w:val="21"/>
        </w:rPr>
        <w:t>堃</w:t>
      </w:r>
      <w:proofErr w:type="gramEnd"/>
      <w:r>
        <w:rPr>
          <w:rFonts w:ascii="Arial" w:hAnsi="Arial" w:cs="Arial"/>
          <w:color w:val="333333"/>
          <w:szCs w:val="21"/>
        </w:rPr>
        <w:t>敬</w:t>
      </w:r>
      <w:proofErr w:type="gramStart"/>
      <w:r>
        <w:rPr>
          <w:rFonts w:ascii="Arial" w:hAnsi="Arial" w:cs="Arial"/>
          <w:color w:val="333333"/>
          <w:szCs w:val="21"/>
        </w:rPr>
        <w:t>摹</w:t>
      </w:r>
      <w:proofErr w:type="gramEnd"/>
      <w:r>
        <w:rPr>
          <w:rFonts w:ascii="Arial" w:hAnsi="Arial" w:cs="Arial"/>
          <w:color w:val="333333"/>
          <w:szCs w:val="21"/>
        </w:rPr>
        <w:t>韩愈手迹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鸢飞鱼跃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石碑四块。</w:t>
      </w:r>
    </w:p>
    <w:p w:rsidR="00CA05D9" w:rsidRDefault="00CA05D9" w:rsidP="00CA05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（</w:t>
      </w: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）展出的是景韩、</w:t>
      </w:r>
      <w:proofErr w:type="gramStart"/>
      <w:r>
        <w:rPr>
          <w:rFonts w:ascii="Arial" w:hAnsi="Arial" w:cs="Arial"/>
          <w:color w:val="333333"/>
          <w:szCs w:val="21"/>
        </w:rPr>
        <w:t>仰韩的</w:t>
      </w:r>
      <w:proofErr w:type="gramEnd"/>
      <w:r>
        <w:rPr>
          <w:rFonts w:ascii="Arial" w:hAnsi="Arial" w:cs="Arial"/>
          <w:color w:val="333333"/>
          <w:szCs w:val="21"/>
        </w:rPr>
        <w:t>碑刻拓片和有关韩愈研究的相关照片、书籍。另外两间是馆藏文物展厅，展出的</w:t>
      </w:r>
      <w:proofErr w:type="gramStart"/>
      <w:r>
        <w:rPr>
          <w:rFonts w:ascii="Arial" w:hAnsi="Arial" w:cs="Arial"/>
          <w:color w:val="333333"/>
          <w:szCs w:val="21"/>
        </w:rPr>
        <w:t>的</w:t>
      </w:r>
      <w:proofErr w:type="gramEnd"/>
      <w:r>
        <w:rPr>
          <w:rFonts w:ascii="Arial" w:hAnsi="Arial" w:cs="Arial"/>
          <w:color w:val="333333"/>
          <w:szCs w:val="21"/>
        </w:rPr>
        <w:t>阳山历代文物达</w:t>
      </w:r>
      <w:r>
        <w:rPr>
          <w:rFonts w:ascii="Arial" w:hAnsi="Arial" w:cs="Arial"/>
          <w:color w:val="333333"/>
          <w:szCs w:val="21"/>
        </w:rPr>
        <w:t>1200</w:t>
      </w:r>
      <w:r>
        <w:rPr>
          <w:rFonts w:ascii="Arial" w:hAnsi="Arial" w:cs="Arial"/>
          <w:color w:val="333333"/>
          <w:szCs w:val="21"/>
        </w:rPr>
        <w:t>多件，馆内文物都经过专家鉴定殊为真实，弥足珍贵。</w:t>
      </w:r>
      <w:r>
        <w:rPr>
          <w:rFonts w:ascii="Arial" w:hAnsi="Arial" w:cs="Arial"/>
          <w:color w:val="3366CC"/>
          <w:szCs w:val="21"/>
          <w:vertAlign w:val="superscript"/>
        </w:rPr>
        <w:t>[14]</w:t>
      </w:r>
      <w:bookmarkStart w:id="79" w:name="ref_[14]_2518"/>
      <w:r>
        <w:rPr>
          <w:rFonts w:ascii="Arial" w:hAnsi="Arial" w:cs="Arial"/>
          <w:color w:val="136EC2"/>
          <w:sz w:val="2"/>
          <w:szCs w:val="2"/>
        </w:rPr>
        <w:t> </w:t>
      </w:r>
      <w:bookmarkEnd w:id="79"/>
    </w:p>
    <w:p w:rsidR="00CA05D9" w:rsidRDefault="00CA05D9"/>
    <w:p w:rsidR="00CA05D9" w:rsidRDefault="00CA05D9">
      <w:pPr>
        <w:rPr>
          <w:rFonts w:hint="eastAsia"/>
        </w:rPr>
      </w:pPr>
    </w:p>
    <w:sectPr w:rsidR="00CA0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26A"/>
    <w:rsid w:val="0048726A"/>
    <w:rsid w:val="00CA05D9"/>
    <w:rsid w:val="00FA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E06C34-7A57-4534-8A7B-CD5D4905C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A05D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05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05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A05D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emmatitleh1">
    <w:name w:val="lemmatitleh1"/>
    <w:basedOn w:val="a0"/>
    <w:rsid w:val="00CA05D9"/>
  </w:style>
  <w:style w:type="character" w:customStyle="1" w:styleId="bk-editable-lemma-btns">
    <w:name w:val="bk-editable-lemma-btns"/>
    <w:basedOn w:val="a0"/>
    <w:rsid w:val="00CA05D9"/>
  </w:style>
  <w:style w:type="character" w:styleId="a3">
    <w:name w:val="Hyperlink"/>
    <w:basedOn w:val="a0"/>
    <w:uiPriority w:val="99"/>
    <w:semiHidden/>
    <w:unhideWhenUsed/>
    <w:rsid w:val="00CA05D9"/>
    <w:rPr>
      <w:color w:val="0000FF"/>
      <w:u w:val="single"/>
    </w:rPr>
  </w:style>
  <w:style w:type="character" w:customStyle="1" w:styleId="pinyin">
    <w:name w:val="pinyin"/>
    <w:basedOn w:val="a0"/>
    <w:rsid w:val="00CA05D9"/>
  </w:style>
  <w:style w:type="character" w:customStyle="1" w:styleId="2Char">
    <w:name w:val="标题 2 Char"/>
    <w:basedOn w:val="a0"/>
    <w:link w:val="2"/>
    <w:uiPriority w:val="9"/>
    <w:rsid w:val="00CA05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CA05D9"/>
    <w:rPr>
      <w:b/>
      <w:bCs/>
      <w:sz w:val="32"/>
      <w:szCs w:val="32"/>
    </w:rPr>
  </w:style>
  <w:style w:type="character" w:customStyle="1" w:styleId="bititle">
    <w:name w:val="bititle"/>
    <w:basedOn w:val="a0"/>
    <w:rsid w:val="00CA05D9"/>
  </w:style>
  <w:style w:type="paragraph" w:customStyle="1" w:styleId="z-catalog-i1">
    <w:name w:val="z-catalog-i1"/>
    <w:basedOn w:val="a"/>
    <w:rsid w:val="00CA05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atalog-item-index1">
    <w:name w:val="catalog-item-index1"/>
    <w:basedOn w:val="a0"/>
    <w:rsid w:val="00CA05D9"/>
  </w:style>
  <w:style w:type="character" w:customStyle="1" w:styleId="apple-converted-space">
    <w:name w:val="apple-converted-space"/>
    <w:basedOn w:val="a0"/>
    <w:rsid w:val="00CA05D9"/>
  </w:style>
  <w:style w:type="character" w:customStyle="1" w:styleId="headline-1-index">
    <w:name w:val="headline-1-index"/>
    <w:basedOn w:val="a0"/>
    <w:rsid w:val="00CA05D9"/>
  </w:style>
  <w:style w:type="character" w:customStyle="1" w:styleId="headline-content">
    <w:name w:val="headline-content"/>
    <w:basedOn w:val="a0"/>
    <w:rsid w:val="00CA05D9"/>
  </w:style>
  <w:style w:type="character" w:customStyle="1" w:styleId="textedit">
    <w:name w:val="text_edit"/>
    <w:basedOn w:val="a0"/>
    <w:rsid w:val="00CA05D9"/>
  </w:style>
  <w:style w:type="paragraph" w:customStyle="1" w:styleId="pic-info">
    <w:name w:val="pic-info"/>
    <w:basedOn w:val="a"/>
    <w:rsid w:val="00CA05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49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8082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0169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82439">
                      <w:marLeft w:val="0"/>
                      <w:marRight w:val="0"/>
                      <w:marTop w:val="22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1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8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9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31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2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7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8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675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44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70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6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8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6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458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00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81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5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1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6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86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63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1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400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19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611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77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3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333738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8" w:color="F5F5F5"/>
              </w:divBdr>
            </w:div>
            <w:div w:id="1530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8" w:color="F5F5F5"/>
              </w:divBdr>
            </w:div>
            <w:div w:id="4926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8" w:color="F5F5F5"/>
              </w:divBdr>
            </w:div>
            <w:div w:id="78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1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0166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892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75119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617305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763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108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398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270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264379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831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542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61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309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140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619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033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784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583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050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661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742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273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10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63409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832307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2019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974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120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129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731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501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99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674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13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181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194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587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588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558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52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419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686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854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539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623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589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864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0318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825247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670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92">
              <w:marLeft w:val="0"/>
              <w:marRight w:val="0"/>
              <w:marTop w:val="22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subview/106386/10889212.htm" TargetMode="External"/><Relationship Id="rId18" Type="http://schemas.openxmlformats.org/officeDocument/2006/relationships/hyperlink" Target="http://baike.baidu.com/link?url=MXcrSsdvDT2a1KfEtxVjbYNThRjm9sqxeOOffkone-mL_dSmaCHRc1tEtIR8Zbd5" TargetMode="External"/><Relationship Id="rId26" Type="http://schemas.openxmlformats.org/officeDocument/2006/relationships/hyperlink" Target="http://baike.baidu.com/link?url=MXcrSsdvDT2a1KfEtxVjbYNThRjm9sqxeOOffkone-mL_dSmaCHRc1tEtIR8Zbd5" TargetMode="External"/><Relationship Id="rId39" Type="http://schemas.openxmlformats.org/officeDocument/2006/relationships/hyperlink" Target="http://baike.baidu.com/view/2327269.htm" TargetMode="External"/><Relationship Id="rId21" Type="http://schemas.openxmlformats.org/officeDocument/2006/relationships/hyperlink" Target="http://baike.baidu.com/link?url=MXcrSsdvDT2a1KfEtxVjbYNThRjm9sqxeOOffkone-mL_dSmaCHRc1tEtIR8Zbd5" TargetMode="External"/><Relationship Id="rId34" Type="http://schemas.openxmlformats.org/officeDocument/2006/relationships/image" Target="media/image2.gif"/><Relationship Id="rId42" Type="http://schemas.openxmlformats.org/officeDocument/2006/relationships/hyperlink" Target="http://baike.baidu.com/view/370057.htm" TargetMode="External"/><Relationship Id="rId47" Type="http://schemas.openxmlformats.org/officeDocument/2006/relationships/hyperlink" Target="http://baike.baidu.com/link?url=MXcrSsdvDT2a1KfEtxVjbYNThRjm9sqxeOOffkone-mL_dSmaCHRc1tEtIR8Zbd5" TargetMode="External"/><Relationship Id="rId50" Type="http://schemas.openxmlformats.org/officeDocument/2006/relationships/image" Target="media/image4.gif"/><Relationship Id="rId55" Type="http://schemas.openxmlformats.org/officeDocument/2006/relationships/hyperlink" Target="http://baike.baidu.com/link?url=MXcrSsdvDT2a1KfEtxVjbYNThRjm9sqxeOOffkone-mL_dSmaCHRc1tEtIR8Zbd5" TargetMode="External"/><Relationship Id="rId7" Type="http://schemas.openxmlformats.org/officeDocument/2006/relationships/hyperlink" Target="http://baike.baidu.com/view/141104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baike.baidu.com/link?url=MXcrSsdvDT2a1KfEtxVjbYNThRjm9sqxeOOffkone-mL_dSmaCHRc1tEtIR8Zbd5" TargetMode="External"/><Relationship Id="rId29" Type="http://schemas.openxmlformats.org/officeDocument/2006/relationships/hyperlink" Target="http://baike.baidu.com/link?url=MXcrSsdvDT2a1KfEtxVjbYNThRjm9sqxeOOffkone-mL_dSmaCHRc1tEtIR8Zbd5" TargetMode="External"/><Relationship Id="rId11" Type="http://schemas.openxmlformats.org/officeDocument/2006/relationships/hyperlink" Target="http://baike.baidu.com/view/3732611.htm" TargetMode="External"/><Relationship Id="rId24" Type="http://schemas.openxmlformats.org/officeDocument/2006/relationships/hyperlink" Target="http://baike.baidu.com/link?url=MXcrSsdvDT2a1KfEtxVjbYNThRjm9sqxeOOffkone-mL_dSmaCHRc1tEtIR8Zbd5" TargetMode="External"/><Relationship Id="rId32" Type="http://schemas.openxmlformats.org/officeDocument/2006/relationships/hyperlink" Target="http://baike.baidu.com/link?url=MXcrSsdvDT2a1KfEtxVjbYNThRjm9sqxeOOffkone-mL_dSmaCHRc1tEtIR8Zbd5" TargetMode="External"/><Relationship Id="rId37" Type="http://schemas.openxmlformats.org/officeDocument/2006/relationships/hyperlink" Target="http://baike.baidu.com/view/149432.htm" TargetMode="External"/><Relationship Id="rId40" Type="http://schemas.openxmlformats.org/officeDocument/2006/relationships/hyperlink" Target="http://baike.baidu.com/view/141498.htm" TargetMode="External"/><Relationship Id="rId45" Type="http://schemas.openxmlformats.org/officeDocument/2006/relationships/hyperlink" Target="http://baike.baidu.com/view/885949.htm" TargetMode="External"/><Relationship Id="rId53" Type="http://schemas.openxmlformats.org/officeDocument/2006/relationships/hyperlink" Target="http://baike.baidu.com/link?url=MXcrSsdvDT2a1KfEtxVjbYNThRjm9sqxeOOffkone-mL_dSmaCHRc1tEtIR8Zbd5" TargetMode="External"/><Relationship Id="rId58" Type="http://schemas.openxmlformats.org/officeDocument/2006/relationships/hyperlink" Target="http://baike.baidu.com/view/2518.htm" TargetMode="External"/><Relationship Id="rId5" Type="http://schemas.openxmlformats.org/officeDocument/2006/relationships/hyperlink" Target="http://baike.baidu.com/subview/26607/5122142.htm" TargetMode="External"/><Relationship Id="rId61" Type="http://schemas.openxmlformats.org/officeDocument/2006/relationships/theme" Target="theme/theme1.xml"/><Relationship Id="rId19" Type="http://schemas.openxmlformats.org/officeDocument/2006/relationships/hyperlink" Target="http://baike.baidu.com/link?url=MXcrSsdvDT2a1KfEtxVjbYNThRjm9sqxeOOffkone-mL_dSmaCHRc1tEtIR8Zbd5" TargetMode="External"/><Relationship Id="rId14" Type="http://schemas.openxmlformats.org/officeDocument/2006/relationships/hyperlink" Target="http://baike.baidu.com/link?url=MXcrSsdvDT2a1KfEtxVjbYNThRjm9sqxeOOffkone-mL_dSmaCHRc1tEtIR8Zbd5" TargetMode="External"/><Relationship Id="rId22" Type="http://schemas.openxmlformats.org/officeDocument/2006/relationships/hyperlink" Target="http://baike.baidu.com/link?url=MXcrSsdvDT2a1KfEtxVjbYNThRjm9sqxeOOffkone-mL_dSmaCHRc1tEtIR8Zbd5" TargetMode="External"/><Relationship Id="rId27" Type="http://schemas.openxmlformats.org/officeDocument/2006/relationships/hyperlink" Target="http://baike.baidu.com/link?url=MXcrSsdvDT2a1KfEtxVjbYNThRjm9sqxeOOffkone-mL_dSmaCHRc1tEtIR8Zbd5" TargetMode="External"/><Relationship Id="rId30" Type="http://schemas.openxmlformats.org/officeDocument/2006/relationships/hyperlink" Target="http://baike.baidu.com/link?url=MXcrSsdvDT2a1KfEtxVjbYNThRjm9sqxeOOffkone-mL_dSmaCHRc1tEtIR8Zbd5" TargetMode="External"/><Relationship Id="rId35" Type="http://schemas.openxmlformats.org/officeDocument/2006/relationships/hyperlink" Target="http://baike.baidu.com/link?url=MXcrSsdvDT2a1KfEtxVjbYNThRjm9sqxeOOffkone-mL_dSmaCHRc1tEtIR8Zbd5" TargetMode="External"/><Relationship Id="rId43" Type="http://schemas.openxmlformats.org/officeDocument/2006/relationships/hyperlink" Target="http://baike.baidu.com/view/2471777.htm" TargetMode="External"/><Relationship Id="rId48" Type="http://schemas.openxmlformats.org/officeDocument/2006/relationships/hyperlink" Target="http://baike.baidu.com/view/339236.htm" TargetMode="External"/><Relationship Id="rId56" Type="http://schemas.openxmlformats.org/officeDocument/2006/relationships/image" Target="media/image5.gif"/><Relationship Id="rId8" Type="http://schemas.openxmlformats.org/officeDocument/2006/relationships/hyperlink" Target="http://baike.baidu.com/view/6090.htm" TargetMode="External"/><Relationship Id="rId51" Type="http://schemas.openxmlformats.org/officeDocument/2006/relationships/hyperlink" Target="http://baike.baidu.com/view/3082.htm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baike.baidu.com/view/6430075.htm" TargetMode="External"/><Relationship Id="rId17" Type="http://schemas.openxmlformats.org/officeDocument/2006/relationships/hyperlink" Target="http://baike.baidu.com/link?url=MXcrSsdvDT2a1KfEtxVjbYNThRjm9sqxeOOffkone-mL_dSmaCHRc1tEtIR8Zbd5" TargetMode="External"/><Relationship Id="rId25" Type="http://schemas.openxmlformats.org/officeDocument/2006/relationships/hyperlink" Target="http://baike.baidu.com/link?url=MXcrSsdvDT2a1KfEtxVjbYNThRjm9sqxeOOffkone-mL_dSmaCHRc1tEtIR8Zbd5" TargetMode="External"/><Relationship Id="rId33" Type="http://schemas.openxmlformats.org/officeDocument/2006/relationships/hyperlink" Target="http://baike.baidu.com/link?url=MXcrSsdvDT2a1KfEtxVjbYNThRjm9sqxeOOffkone-mL_dSmaCHRc1tEtIR8Zbd5" TargetMode="External"/><Relationship Id="rId38" Type="http://schemas.openxmlformats.org/officeDocument/2006/relationships/hyperlink" Target="http://baike.baidu.com/view/16858.htm" TargetMode="External"/><Relationship Id="rId46" Type="http://schemas.openxmlformats.org/officeDocument/2006/relationships/image" Target="media/image3.gif"/><Relationship Id="rId59" Type="http://schemas.openxmlformats.org/officeDocument/2006/relationships/hyperlink" Target="http://baike.baidu.com/view/370057.htm" TargetMode="External"/><Relationship Id="rId20" Type="http://schemas.openxmlformats.org/officeDocument/2006/relationships/hyperlink" Target="http://baike.baidu.com/link?url=MXcrSsdvDT2a1KfEtxVjbYNThRjm9sqxeOOffkone-mL_dSmaCHRc1tEtIR8Zbd5" TargetMode="External"/><Relationship Id="rId41" Type="http://schemas.openxmlformats.org/officeDocument/2006/relationships/hyperlink" Target="http://baike.baidu.com/view/370057.htm" TargetMode="External"/><Relationship Id="rId54" Type="http://schemas.openxmlformats.org/officeDocument/2006/relationships/hyperlink" Target="http://baike.baidu.com/link?url=MXcrSsdvDT2a1KfEtxVjbYNThRjm9sqxeOOffkone-mL_dSmaCHRc1tEtIR8Zbd5" TargetMode="External"/><Relationship Id="rId1" Type="http://schemas.openxmlformats.org/officeDocument/2006/relationships/styles" Target="styles.xml"/><Relationship Id="rId6" Type="http://schemas.openxmlformats.org/officeDocument/2006/relationships/hyperlink" Target="http://baike.baidu.com/view/67073.htm" TargetMode="External"/><Relationship Id="rId15" Type="http://schemas.openxmlformats.org/officeDocument/2006/relationships/hyperlink" Target="http://baike.baidu.com/link?url=MXcrSsdvDT2a1KfEtxVjbYNThRjm9sqxeOOffkone-mL_dSmaCHRc1tEtIR8Zbd5" TargetMode="External"/><Relationship Id="rId23" Type="http://schemas.openxmlformats.org/officeDocument/2006/relationships/hyperlink" Target="http://baike.baidu.com/link?url=MXcrSsdvDT2a1KfEtxVjbYNThRjm9sqxeOOffkone-mL_dSmaCHRc1tEtIR8Zbd5" TargetMode="External"/><Relationship Id="rId28" Type="http://schemas.openxmlformats.org/officeDocument/2006/relationships/hyperlink" Target="http://baike.baidu.com/link?url=MXcrSsdvDT2a1KfEtxVjbYNThRjm9sqxeOOffkone-mL_dSmaCHRc1tEtIR8Zbd5" TargetMode="External"/><Relationship Id="rId36" Type="http://schemas.openxmlformats.org/officeDocument/2006/relationships/hyperlink" Target="http://baike.baidu.com/subview/356383/12002248.htm" TargetMode="External"/><Relationship Id="rId49" Type="http://schemas.openxmlformats.org/officeDocument/2006/relationships/hyperlink" Target="http://baike.baidu.com/link?url=MXcrSsdvDT2a1KfEtxVjbYNThRjm9sqxeOOffkone-mL_dSmaCHRc1tEtIR8Zbd5" TargetMode="External"/><Relationship Id="rId57" Type="http://schemas.openxmlformats.org/officeDocument/2006/relationships/hyperlink" Target="http://baike.baidu.com/view/324178.htm" TargetMode="External"/><Relationship Id="rId10" Type="http://schemas.openxmlformats.org/officeDocument/2006/relationships/hyperlink" Target="http://baike.baidu.com/view/2521.htm" TargetMode="External"/><Relationship Id="rId31" Type="http://schemas.openxmlformats.org/officeDocument/2006/relationships/hyperlink" Target="http://baike.baidu.com/link?url=MXcrSsdvDT2a1KfEtxVjbYNThRjm9sqxeOOffkone-mL_dSmaCHRc1tEtIR8Zbd5" TargetMode="External"/><Relationship Id="rId44" Type="http://schemas.openxmlformats.org/officeDocument/2006/relationships/hyperlink" Target="http://baike.baidu.com/view/49454.htm" TargetMode="External"/><Relationship Id="rId52" Type="http://schemas.openxmlformats.org/officeDocument/2006/relationships/hyperlink" Target="http://baike.baidu.com/link?url=MXcrSsdvDT2a1KfEtxVjbYNThRjm9sqxeOOffkone-mL_dSmaCHRc1tEtIR8Zbd5" TargetMode="External"/><Relationship Id="rId6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hyperlink" Target="http://baike.baidu.com/view/3082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1534</Words>
  <Characters>8748</Characters>
  <Application>Microsoft Office Word</Application>
  <DocSecurity>0</DocSecurity>
  <Lines>72</Lines>
  <Paragraphs>20</Paragraphs>
  <ScaleCrop>false</ScaleCrop>
  <Company/>
  <LinksUpToDate>false</LinksUpToDate>
  <CharactersWithSpaces>10262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default</dc:creator>
  <cp:keywords/>
  <dc:description/>
  <cp:lastModifiedBy>default</cp:lastModifiedBy>
  <cp:revision>2</cp:revision>
  <dcterms:created xsi:type="dcterms:W3CDTF">2014-10-31T08:57:00Z</dcterms:created>
  <dcterms:modified xsi:type="dcterms:W3CDTF">2014-10-31T09:04:00Z</dcterms:modified>
</cp:coreProperties>
</file>