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2E75B6" w:sz="1"/>
              <w:left w:val="single" w:color="2E75B6" w:sz="1"/>
              <w:bottom w:val="single" w:color="2E75B6" w:sz="1"/>
              <w:right w:val="single" w:color="2E75B6" w:sz="1"/>
            </w:tcBorders>
            <w:shd w:fill="EBF3FB" w:val="clear"/>
            <w:tcMar>
              <w:top w:type="dxa" w:w="100"/>
              <w:left w:type="dxa" w:w="150"/>
              <w:bottom w:type="dxa" w:w="100"/>
              <w:right w:type="dxa" w:w="150"/>
            </w:tcMar>
          </w:tcPr>
          <w:p>
            <w:r>
              <w:rPr>
                <w:rFonts w:ascii="Arial" w:cs="Arial" w:eastAsia="Arial" w:hAnsi="Arial"/>
                <w:b/>
                <w:bCs/>
                <w:sz w:val="20"/>
                <w:szCs w:val="20"/>
              </w:rPr>
              <w:t xml:space="preserve">Ministère de l'Enseignement Supérieur,</w:t>
            </w:r>
          </w:p>
          <w:p>
            <w:r>
              <w:rPr>
                <w:rFonts w:ascii="Arial" w:cs="Arial" w:eastAsia="Arial" w:hAnsi="Arial"/>
                <w:b/>
                <w:bCs/>
                <w:sz w:val="20"/>
                <w:szCs w:val="20"/>
              </w:rPr>
              <w:t xml:space="preserve">de la Recherche et de l'Innovation</w:t>
            </w:r>
          </w:p>
          <w:p>
            <w:r>
              <w:rPr>
                <w:rFonts w:ascii="Arial" w:cs="Arial" w:eastAsia="Arial" w:hAnsi="Arial"/>
                <w:sz w:val="20"/>
                <w:szCs w:val="20"/>
              </w:rPr>
              <w:t xml:space="preserve">Secrétariat Général</w:t>
            </w:r>
          </w:p>
          <w:p>
            <w:r>
              <w:rPr>
                <w:rFonts w:ascii="Arial" w:cs="Arial" w:eastAsia="Arial" w:hAnsi="Arial"/>
                <w:sz w:val="20"/>
                <w:szCs w:val="20"/>
              </w:rPr>
              <w:t xml:space="preserve">Université Nazi BONI</w:t>
            </w:r>
          </w:p>
          <w:p>
            <w:r>
              <w:rPr>
                <w:rFonts w:ascii="Arial" w:cs="Arial" w:eastAsia="Arial" w:hAnsi="Arial"/>
                <w:sz w:val="20"/>
                <w:szCs w:val="20"/>
              </w:rPr>
              <w:t xml:space="preserve">École Supérieure d'Informatique</w:t>
            </w:r>
          </w:p>
        </w:tc>
        <w:tc>
          <w:tcPr>
            <w:tcW w:type="dxa" w:w="3026"/>
            <w:tcBorders>
              <w:top w:val="single" w:color="2E75B6" w:sz="1"/>
              <w:left w:val="single" w:color="2E75B6" w:sz="1"/>
              <w:bottom w:val="single" w:color="2E75B6" w:sz="1"/>
              <w:right w:val="single" w:color="2E75B6" w:sz="1"/>
            </w:tcBorders>
            <w:shd w:fill="EBF3FB" w:val="clear"/>
            <w:tcMar>
              <w:top w:type="dxa" w:w="100"/>
              <w:left w:type="dxa" w:w="150"/>
              <w:bottom w:type="dxa" w:w="100"/>
              <w:right w:type="dxa" w:w="150"/>
            </w:tcMar>
          </w:tcPr>
          <w:p>
            <w:r>
              <w:rPr>
                <w:rFonts w:ascii="Arial" w:cs="Arial" w:eastAsia="Arial" w:hAnsi="Arial"/>
                <w:b/>
                <w:bCs/>
                <w:sz w:val="20"/>
                <w:szCs w:val="20"/>
              </w:rPr>
              <w:t xml:space="preserve">Burkina Faso</w:t>
            </w:r>
          </w:p>
          <w:p>
            <w:r>
              <w:rPr>
                <w:rFonts w:ascii="Arial" w:cs="Arial" w:eastAsia="Arial" w:hAnsi="Arial"/>
                <w:i/>
                <w:iCs/>
                <w:sz w:val="20"/>
                <w:szCs w:val="20"/>
              </w:rPr>
              <w:t xml:space="preserve">Unité – Progrès – Justice</w:t>
            </w:r>
          </w:p>
          <w:p>
            <w:r>
              <w:rPr>
                <w:rFonts w:ascii="Arial" w:cs="Arial" w:eastAsia="Arial" w:hAnsi="Arial"/>
                <w:sz w:val="20"/>
                <w:szCs w:val="20"/>
              </w:rPr>
              <w:t xml:space="preserve">Année universitaire 2025-2026</w:t>
            </w:r>
          </w:p>
          <w:p>
            <w:r>
              <w:rPr>
                <w:rFonts w:ascii="Arial" w:cs="Arial" w:eastAsia="Arial" w:hAnsi="Arial"/>
                <w:sz w:val="20"/>
                <w:szCs w:val="20"/>
              </w:rPr>
              <w:t xml:space="preserve">Promotion : 2024</w:t>
            </w:r>
          </w:p>
          <w:p>
            <w:r>
              <w:rPr>
                <w:rFonts w:ascii="Arial" w:cs="Arial" w:eastAsia="Arial" w:hAnsi="Arial"/>
                <w:sz w:val="20"/>
                <w:szCs w:val="20"/>
              </w:rPr>
              <w:t xml:space="preserve">Niveau : TC2</w:t>
            </w:r>
          </w:p>
        </w:tc>
      </w:tr>
    </w:tbl>
    <w:p>
      <w:pPr>
        <w:spacing w:after="80"/>
      </w:pPr>
      <w:r>
        <w:t xml:space="preserve"/>
      </w:r>
    </w:p>
    <w:p>
      <w:pPr>
        <w:spacing w:after="80"/>
      </w:pPr>
      <w:r>
        <w:t xml:space="preserve"/>
      </w:r>
    </w:p>
    <w:p>
      <w:pPr>
        <w:spacing w:after="200"/>
        <w:jc w:val="center"/>
      </w:pPr>
      <w:r>
        <w:rPr>
          <w:rFonts w:ascii="Arial" w:cs="Arial" w:eastAsia="Arial" w:hAnsi="Arial"/>
          <w:b/>
          <w:bCs/>
          <w:color w:val="1F3864"/>
          <w:sz w:val="36"/>
          <w:szCs w:val="36"/>
        </w:rPr>
        <w:t xml:space="preserve">PROJET TUTORÉ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sz w:val="24"/>
                <w:szCs w:val="24"/>
              </w:rPr>
              <w:t xml:space="preserve">SUJET : </w:t>
            </w:r>
            <w:r>
              <w:rPr>
                <w:rFonts w:ascii="Arial" w:cs="Arial" w:eastAsia="Arial" w:hAnsi="Arial"/>
                <w:b/>
                <w:bCs/>
                <w:sz w:val="24"/>
                <w:szCs w:val="24"/>
              </w:rPr>
              <w:t xml:space="preserve">Gestion des Jurys de Soutenances</w:t>
            </w:r>
            <w:r>
              <w:rPr>
                <w:rFonts w:ascii="Arial" w:cs="Arial" w:eastAsia="Arial" w:hAnsi="Arial"/>
                <w:i/>
                <w:iCs/>
                <w:sz w:val="24"/>
                <w:szCs w:val="24"/>
              </w:rPr>
              <w:t xml:space="preserve"> (Sujet N° 2)</w:t>
            </w:r>
          </w:p>
        </w:tc>
      </w:tr>
    </w:tbl>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8F9FA" w:val="clear"/>
            <w:tcMar>
              <w:top w:type="dxa" w:w="120"/>
              <w:left w:type="dxa" w:w="200"/>
              <w:bottom w:type="dxa" w:w="120"/>
              <w:right w:type="dxa" w:w="200"/>
            </w:tcMar>
          </w:tcPr>
          <w:p>
            <w:pPr>
              <w:jc w:val="center"/>
            </w:pPr>
            <w:r>
              <w:rPr>
                <w:rFonts w:ascii="Arial" w:cs="Arial" w:eastAsia="Arial" w:hAnsi="Arial"/>
                <w:b/>
                <w:bCs/>
                <w:sz w:val="24"/>
                <w:szCs w:val="24"/>
              </w:rPr>
              <w:t xml:space="preserve">MEMBRES DU GROUPE :</w:t>
            </w:r>
          </w:p>
          <w:p>
            <w:pPr>
              <w:spacing w:after="8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2526"/>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Prénom(s)</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OUEDRAOGO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Emmanuel 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N00755720241</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❷</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OUEDRAOGO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Mahoulaye</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N00544920241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SIRIMA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B.N Fahad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N03234220241</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❹</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SERMÉ</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Ghislain Lapanon</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N00843920241</w:t>
                  </w:r>
                </w:p>
              </w:tc>
            </w:tr>
          </w:tbl>
          <w:p>
            <w:pPr>
              <w:spacing w:after="80"/>
            </w:pPr>
            <w:r>
              <w:t xml:space="preserve"/>
            </w:r>
          </w:p>
          <w:p>
            <w:r>
              <w:rPr>
                <w:rFonts w:ascii="Arial" w:cs="Arial" w:eastAsia="Arial" w:hAnsi="Arial"/>
                <w:b/>
                <w:bCs/>
                <w:sz w:val="24"/>
                <w:szCs w:val="24"/>
              </w:rPr>
              <w:t xml:space="preserve">Tuteur : </w:t>
            </w:r>
            <w:r>
              <w:rPr>
                <w:rFonts w:ascii="Arial" w:cs="Arial" w:eastAsia="Arial" w:hAnsi="Arial"/>
                <w:sz w:val="24"/>
                <w:szCs w:val="24"/>
              </w:rPr>
              <w:t xml:space="preserve">Mr KAFANDO Patrice D.</w:t>
            </w:r>
          </w:p>
          <w:p>
            <w:r>
              <w:rPr>
                <w:rFonts w:ascii="Arial" w:cs="Arial" w:eastAsia="Arial" w:hAnsi="Arial"/>
                <w:b/>
                <w:bCs/>
                <w:sz w:val="24"/>
                <w:szCs w:val="24"/>
              </w:rPr>
              <w:t xml:space="preserve">N° du Sujet : </w:t>
            </w:r>
            <w:r>
              <w:rPr>
                <w:rFonts w:ascii="Arial" w:cs="Arial" w:eastAsia="Arial" w:hAnsi="Arial"/>
                <w:sz w:val="24"/>
                <w:szCs w:val="24"/>
              </w:rPr>
              <w:t xml:space="preserve">2</w:t>
            </w:r>
          </w:p>
        </w:tc>
      </w:tr>
    </w:tbl>
    <w:p>
      <w:r>
        <w:br w:type="page"/>
      </w:r>
    </w:p>
    <w:p>
      <w:pPr>
        <w:pStyle w:val="Heading1"/>
        <w:spacing w:after="180" w:before="360"/>
      </w:pPr>
      <w:r>
        <w:rPr>
          <w:rFonts w:ascii="Arial" w:cs="Arial" w:eastAsia="Arial" w:hAnsi="Arial"/>
          <w:b/>
          <w:bCs/>
          <w:sz w:val="32"/>
          <w:szCs w:val="32"/>
        </w:rPr>
        <w:t xml:space="preserve">Sommaire</w:t>
      </w:r>
    </w:p>
    <w:p>
      <w:pPr>
        <w:tabs>
          <w:tab w:val="right" w:pos="8000"/>
        </w:tabs>
        <w:spacing w:after="100"/>
      </w:pPr>
      <w:r>
        <w:rPr>
          <w:rFonts w:ascii="Arial" w:cs="Arial" w:eastAsia="Arial" w:hAnsi="Arial"/>
          <w:b/>
          <w:bCs/>
          <w:sz w:val="24"/>
          <w:szCs w:val="24"/>
        </w:rPr>
        <w:t xml:space="preserve">I.  Introduction</w:t>
      </w:r>
      <w:r>
        <w:rPr>
          <w:rFonts w:ascii="Arial" w:cs="Arial" w:eastAsia="Arial" w:hAnsi="Arial"/>
          <w:sz w:val="24"/>
          <w:szCs w:val="24"/>
        </w:rPr>
        <w:t xml:space="preserve">	3</w:t>
      </w:r>
    </w:p>
    <w:p>
      <w:pPr>
        <w:tabs>
          <w:tab w:val="right" w:pos="8000"/>
        </w:tabs>
        <w:spacing w:after="100"/>
      </w:pPr>
      <w:r>
        <w:rPr>
          <w:rFonts w:ascii="Arial" w:cs="Arial" w:eastAsia="Arial" w:hAnsi="Arial"/>
          <w:b/>
          <w:bCs/>
          <w:sz w:val="24"/>
          <w:szCs w:val="24"/>
        </w:rPr>
        <w:t xml:space="preserve">II.  Problématiques liées au projet</w:t>
      </w:r>
      <w:r>
        <w:rPr>
          <w:rFonts w:ascii="Arial" w:cs="Arial" w:eastAsia="Arial" w:hAnsi="Arial"/>
          <w:sz w:val="24"/>
          <w:szCs w:val="24"/>
        </w:rPr>
        <w:t xml:space="preserve">	3</w:t>
      </w:r>
    </w:p>
    <w:p>
      <w:pPr>
        <w:tabs>
          <w:tab w:val="right" w:pos="8000"/>
        </w:tabs>
        <w:spacing w:after="100"/>
      </w:pPr>
      <w:r>
        <w:rPr>
          <w:rFonts w:ascii="Arial" w:cs="Arial" w:eastAsia="Arial" w:hAnsi="Arial"/>
          <w:b/>
          <w:bCs/>
          <w:sz w:val="24"/>
          <w:szCs w:val="24"/>
        </w:rPr>
        <w:t xml:space="preserve">III.  Solutions et technologies utilisées</w:t>
      </w:r>
      <w:r>
        <w:rPr>
          <w:rFonts w:ascii="Arial" w:cs="Arial" w:eastAsia="Arial" w:hAnsi="Arial"/>
          <w:sz w:val="24"/>
          <w:szCs w:val="24"/>
        </w:rPr>
        <w:t xml:space="preserve">	4</w:t>
      </w:r>
    </w:p>
    <w:p>
      <w:pPr>
        <w:tabs>
          <w:tab w:val="right" w:pos="8000"/>
        </w:tabs>
        <w:spacing w:after="100"/>
      </w:pPr>
      <w:r>
        <w:rPr>
          <w:rFonts w:ascii="Arial" w:cs="Arial" w:eastAsia="Arial" w:hAnsi="Arial"/>
          <w:b/>
          <w:bCs/>
          <w:sz w:val="24"/>
          <w:szCs w:val="24"/>
        </w:rPr>
        <w:t xml:space="preserve">IV.  Présentation du logiciel et des fonctionnalités</w:t>
      </w:r>
      <w:r>
        <w:rPr>
          <w:rFonts w:ascii="Arial" w:cs="Arial" w:eastAsia="Arial" w:hAnsi="Arial"/>
          <w:sz w:val="24"/>
          <w:szCs w:val="24"/>
        </w:rPr>
        <w:t xml:space="preserve">	5</w:t>
      </w:r>
    </w:p>
    <w:p>
      <w:pPr>
        <w:tabs>
          <w:tab w:val="right" w:pos="8000"/>
        </w:tabs>
        <w:spacing w:after="100"/>
      </w:pPr>
      <w:r>
        <w:rPr>
          <w:rFonts w:ascii="Arial" w:cs="Arial" w:eastAsia="Arial" w:hAnsi="Arial"/>
          <w:b w:val="false"/>
          <w:bCs w:val="false"/>
          <w:sz w:val="24"/>
          <w:szCs w:val="24"/>
        </w:rPr>
        <w:t xml:space="preserve">        1. Partie 1 – Gestion des données de base</w:t>
      </w:r>
      <w:r>
        <w:rPr>
          <w:rFonts w:ascii="Arial" w:cs="Arial" w:eastAsia="Arial" w:hAnsi="Arial"/>
          <w:sz w:val="24"/>
          <w:szCs w:val="24"/>
        </w:rPr>
        <w:t xml:space="preserve">	5</w:t>
      </w:r>
    </w:p>
    <w:p>
      <w:pPr>
        <w:tabs>
          <w:tab w:val="right" w:pos="8000"/>
        </w:tabs>
        <w:spacing w:after="100"/>
      </w:pPr>
      <w:r>
        <w:rPr>
          <w:rFonts w:ascii="Arial" w:cs="Arial" w:eastAsia="Arial" w:hAnsi="Arial"/>
          <w:b w:val="false"/>
          <w:bCs w:val="false"/>
          <w:sz w:val="24"/>
          <w:szCs w:val="24"/>
        </w:rPr>
        <w:t xml:space="preserve">        2. Partie 2 – Génération du programme de soutenance</w:t>
      </w:r>
      <w:r>
        <w:rPr>
          <w:rFonts w:ascii="Arial" w:cs="Arial" w:eastAsia="Arial" w:hAnsi="Arial"/>
          <w:sz w:val="24"/>
          <w:szCs w:val="24"/>
        </w:rPr>
        <w:t xml:space="preserve">	6</w:t>
      </w:r>
    </w:p>
    <w:p>
      <w:pPr>
        <w:tabs>
          <w:tab w:val="right" w:pos="8000"/>
        </w:tabs>
        <w:spacing w:after="100"/>
      </w:pPr>
      <w:r>
        <w:rPr>
          <w:rFonts w:ascii="Arial" w:cs="Arial" w:eastAsia="Arial" w:hAnsi="Arial"/>
          <w:b w:val="false"/>
          <w:bCs w:val="false"/>
          <w:sz w:val="24"/>
          <w:szCs w:val="24"/>
        </w:rPr>
        <w:t xml:space="preserve">        3. Partie 3 – Validation du programme et résultats</w:t>
      </w:r>
      <w:r>
        <w:rPr>
          <w:rFonts w:ascii="Arial" w:cs="Arial" w:eastAsia="Arial" w:hAnsi="Arial"/>
          <w:sz w:val="24"/>
          <w:szCs w:val="24"/>
        </w:rPr>
        <w:t xml:space="preserve">	7</w:t>
      </w:r>
    </w:p>
    <w:p>
      <w:pPr>
        <w:tabs>
          <w:tab w:val="right" w:pos="8000"/>
        </w:tabs>
        <w:spacing w:after="100"/>
      </w:pPr>
      <w:r>
        <w:rPr>
          <w:rFonts w:ascii="Arial" w:cs="Arial" w:eastAsia="Arial" w:hAnsi="Arial"/>
          <w:b w:val="false"/>
          <w:bCs w:val="false"/>
          <w:sz w:val="24"/>
          <w:szCs w:val="24"/>
        </w:rPr>
        <w:t xml:space="preserve">        4. Base de données</w:t>
      </w:r>
      <w:r>
        <w:rPr>
          <w:rFonts w:ascii="Arial" w:cs="Arial" w:eastAsia="Arial" w:hAnsi="Arial"/>
          <w:sz w:val="24"/>
          <w:szCs w:val="24"/>
        </w:rPr>
        <w:t xml:space="preserve">	8</w:t>
      </w:r>
    </w:p>
    <w:p>
      <w:pPr>
        <w:tabs>
          <w:tab w:val="right" w:pos="8000"/>
        </w:tabs>
        <w:spacing w:after="100"/>
      </w:pPr>
      <w:r>
        <w:rPr>
          <w:rFonts w:ascii="Arial" w:cs="Arial" w:eastAsia="Arial" w:hAnsi="Arial"/>
          <w:b/>
          <w:bCs/>
          <w:sz w:val="24"/>
          <w:szCs w:val="24"/>
        </w:rPr>
        <w:t xml:space="preserve">V.  Apports et perspectives</w:t>
      </w:r>
      <w:r>
        <w:rPr>
          <w:rFonts w:ascii="Arial" w:cs="Arial" w:eastAsia="Arial" w:hAnsi="Arial"/>
          <w:sz w:val="24"/>
          <w:szCs w:val="24"/>
        </w:rPr>
        <w:t xml:space="preserve">	9</w:t>
      </w:r>
    </w:p>
    <w:p>
      <w:pPr>
        <w:tabs>
          <w:tab w:val="right" w:pos="8000"/>
        </w:tabs>
        <w:spacing w:after="100"/>
      </w:pPr>
      <w:r>
        <w:rPr>
          <w:rFonts w:ascii="Arial" w:cs="Arial" w:eastAsia="Arial" w:hAnsi="Arial"/>
          <w:b/>
          <w:bCs/>
          <w:sz w:val="24"/>
          <w:szCs w:val="24"/>
        </w:rPr>
        <w:t xml:space="preserve">VI.  Conclusion</w:t>
      </w:r>
      <w:r>
        <w:rPr>
          <w:rFonts w:ascii="Arial" w:cs="Arial" w:eastAsia="Arial" w:hAnsi="Arial"/>
          <w:sz w:val="24"/>
          <w:szCs w:val="24"/>
        </w:rPr>
        <w:t xml:space="preserve">	10</w:t>
      </w:r>
    </w:p>
    <w:p>
      <w:r>
        <w:br w:type="page"/>
      </w:r>
    </w:p>
    <w:p>
      <w:pPr>
        <w:pStyle w:val="Heading1"/>
        <w:spacing w:after="180" w:before="360"/>
      </w:pPr>
      <w:r>
        <w:rPr>
          <w:rFonts w:ascii="Arial" w:cs="Arial" w:eastAsia="Arial" w:hAnsi="Arial"/>
          <w:b/>
          <w:bCs/>
          <w:sz w:val="32"/>
          <w:szCs w:val="32"/>
        </w:rPr>
        <w:t xml:space="preserve">I.   Introduction</w:t>
      </w:r>
    </w:p>
    <w:p>
      <w:pPr>
        <w:spacing w:after="120"/>
        <w:jc w:val="both"/>
      </w:pPr>
      <w:r>
        <w:rPr>
          <w:rFonts w:ascii="Arial" w:cs="Arial" w:eastAsia="Arial" w:hAnsi="Arial"/>
          <w:sz w:val="24"/>
          <w:szCs w:val="24"/>
        </w:rPr>
        <w:t xml:space="preserve">Dans le cadre des projets tutorés de la TC2 Semestre 4 à l'École Supérieure d'Informatique (ESI) de l'Université Nazi BONI, notre groupe a travaillé sur le Sujet N°2 intitulé « Gestion des Jurys de Soutenances ». Ce projet vise à concevoir et développer une application web permettant de gérer l'ensemble du processus des soutenances académiques, depuis la planification automatique des programmes jusqu'à l'enregistrement des résultats finaux.</w:t>
      </w:r>
    </w:p>
    <w:p>
      <w:pPr>
        <w:spacing w:after="120"/>
        <w:jc w:val="both"/>
      </w:pPr>
      <w:r>
        <w:rPr>
          <w:rFonts w:ascii="Arial" w:cs="Arial" w:eastAsia="Arial" w:hAnsi="Arial"/>
          <w:sz w:val="24"/>
          <w:szCs w:val="24"/>
        </w:rPr>
        <w:t xml:space="preserve">La gestion manuelle des jurys de soutenances constitue une tâche chronophage et sujette à de nombreuses erreurs : conflits d'horaires, disponibilités non respectées, compositions de jurys incomplètes et résultats mal archivés. Notre application apporte une solution numérique complète à ces problèmes en automatisant les processus clés tout en offrant une interface moderne et intuitive.</w:t>
      </w:r>
    </w:p>
    <w:p>
      <w:pPr>
        <w:pStyle w:val="Heading1"/>
        <w:spacing w:after="180" w:before="360"/>
      </w:pPr>
      <w:r>
        <w:rPr>
          <w:rFonts w:ascii="Arial" w:cs="Arial" w:eastAsia="Arial" w:hAnsi="Arial"/>
          <w:b/>
          <w:bCs/>
          <w:sz w:val="32"/>
          <w:szCs w:val="32"/>
        </w:rPr>
        <w:t xml:space="preserve">II.   Problématiques liées au projet</w:t>
      </w:r>
    </w:p>
    <w:p>
      <w:pPr>
        <w:spacing w:after="120"/>
        <w:jc w:val="both"/>
      </w:pPr>
      <w:r>
        <w:rPr>
          <w:rFonts w:ascii="Arial" w:cs="Arial" w:eastAsia="Arial" w:hAnsi="Arial"/>
          <w:sz w:val="24"/>
          <w:szCs w:val="24"/>
        </w:rPr>
        <w:t xml:space="preserve">Le développement de cette application a nécessité d'identifier et de résoudre plusieurs défis majeurs :</w:t>
      </w:r>
    </w:p>
    <w:p>
      <w:pPr>
        <w:pStyle w:val="ListParagraph"/>
        <w:numPr>
          <w:ilvl w:val="0"/>
          <w:numId w:val="2"/>
        </w:numPr>
        <w:spacing w:after="80"/>
      </w:pPr>
      <w:r>
        <w:rPr>
          <w:rFonts w:ascii="Arial" w:cs="Arial" w:eastAsia="Arial" w:hAnsi="Arial"/>
          <w:sz w:val="24"/>
          <w:szCs w:val="24"/>
        </w:rPr>
        <w:t xml:space="preserve">Planification automatique : comment générer un programme de soutenances cohérent à partir des disponibilités des enseignants, en évitant les conflits d'horaires et en constituant des jurys complets ?</w:t>
      </w:r>
    </w:p>
    <w:p>
      <w:pPr>
        <w:pStyle w:val="ListParagraph"/>
        <w:numPr>
          <w:ilvl w:val="0"/>
          <w:numId w:val="2"/>
        </w:numPr>
        <w:spacing w:after="80"/>
      </w:pPr>
      <w:r>
        <w:rPr>
          <w:rFonts w:ascii="Arial" w:cs="Arial" w:eastAsia="Arial" w:hAnsi="Arial"/>
          <w:sz w:val="24"/>
          <w:szCs w:val="24"/>
        </w:rPr>
        <w:t xml:space="preserve">Validation collaborative : comment permettre à chaque enseignant convoqué de confirmer ou refuser sa participation, et gérer automatiquement les remplacements en cas de refus ?</w:t>
      </w:r>
    </w:p>
    <w:p>
      <w:pPr>
        <w:pStyle w:val="ListParagraph"/>
        <w:numPr>
          <w:ilvl w:val="0"/>
          <w:numId w:val="2"/>
        </w:numPr>
        <w:spacing w:after="80"/>
      </w:pPr>
      <w:r>
        <w:rPr>
          <w:rFonts w:ascii="Arial" w:cs="Arial" w:eastAsia="Arial" w:hAnsi="Arial"/>
          <w:sz w:val="24"/>
          <w:szCs w:val="24"/>
        </w:rPr>
        <w:t xml:space="preserve">Gestion des données de base : comment centraliser et gérer efficacement les informations relatives aux enseignants, étudiants, mémoires, sessions et salles ?</w:t>
      </w:r>
    </w:p>
    <w:p>
      <w:pPr>
        <w:pStyle w:val="ListParagraph"/>
        <w:numPr>
          <w:ilvl w:val="0"/>
          <w:numId w:val="2"/>
        </w:numPr>
        <w:spacing w:after="80"/>
      </w:pPr>
      <w:r>
        <w:rPr>
          <w:rFonts w:ascii="Arial" w:cs="Arial" w:eastAsia="Arial" w:hAnsi="Arial"/>
          <w:sz w:val="24"/>
          <w:szCs w:val="24"/>
        </w:rPr>
        <w:t xml:space="preserve">Enregistrement des résultats : comment saisir les notes, les décisions et la présence effective des membres du jury de manière fiable et traçable ?</w:t>
      </w:r>
    </w:p>
    <w:p>
      <w:pPr>
        <w:pStyle w:val="ListParagraph"/>
        <w:numPr>
          <w:ilvl w:val="0"/>
          <w:numId w:val="2"/>
        </w:numPr>
        <w:spacing w:after="80"/>
      </w:pPr>
      <w:r>
        <w:rPr>
          <w:rFonts w:ascii="Arial" w:cs="Arial" w:eastAsia="Arial" w:hAnsi="Arial"/>
          <w:sz w:val="24"/>
          <w:szCs w:val="24"/>
        </w:rPr>
        <w:t xml:space="preserve">Intégration et cohérence : comment s'assurer que les différentes fonctionnalités développées par les membres du groupe communiquent correctement à travers une base de données commune ?</w:t>
      </w:r>
    </w:p>
    <w:p>
      <w:pPr>
        <w:pStyle w:val="Heading1"/>
        <w:spacing w:after="180" w:before="360"/>
      </w:pPr>
      <w:r>
        <w:rPr>
          <w:rFonts w:ascii="Arial" w:cs="Arial" w:eastAsia="Arial" w:hAnsi="Arial"/>
          <w:b/>
          <w:bCs/>
          <w:sz w:val="32"/>
          <w:szCs w:val="32"/>
        </w:rPr>
        <w:t xml:space="preserve">III.   Solutions et technologies utilisées</w:t>
      </w:r>
    </w:p>
    <w:p>
      <w:pPr>
        <w:spacing w:after="120"/>
        <w:jc w:val="both"/>
      </w:pPr>
      <w:r>
        <w:rPr>
          <w:rFonts w:ascii="Arial" w:cs="Arial" w:eastAsia="Arial" w:hAnsi="Arial"/>
          <w:sz w:val="24"/>
          <w:szCs w:val="24"/>
        </w:rPr>
        <w:t xml:space="preserve">Pour répondre aux problématiques identifiées, notre équipe a opté pour la stack technologique suivante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Rôle dans le projet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Python 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Langage principal du back-end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Django</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Framework web pour les routes, vues, ORM et interface d'administration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SQLite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de données légère intégrée, sans installation requise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HTML / CSS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Interfaces web dynamiques avec styles personnalisés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Django Admin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 d'administration automatique pour la gestion des données</w:t>
            </w:r>
          </w:p>
        </w:tc>
      </w:tr>
    </w:tbl>
    <w:p>
      <w:pPr>
        <w:spacing w:after="80"/>
      </w:pPr>
      <w:r>
        <w:t xml:space="preserve"/>
      </w:r>
    </w:p>
    <w:p>
      <w:pPr>
        <w:spacing w:after="120"/>
        <w:jc w:val="both"/>
      </w:pPr>
      <w:r>
        <w:rPr>
          <w:rFonts w:ascii="Arial" w:cs="Arial" w:eastAsia="Arial" w:hAnsi="Arial"/>
          <w:sz w:val="24"/>
          <w:szCs w:val="24"/>
        </w:rPr>
        <w:t xml:space="preserve">Le projet est structuré en une application Django unique nommée planification, connectée à une base de données SQLite partagée entre les différentes fonctionnalités.</w:t>
      </w:r>
    </w:p>
    <w:p>
      <w:pPr>
        <w:pStyle w:val="Heading1"/>
        <w:spacing w:after="180" w:before="360"/>
      </w:pPr>
      <w:r>
        <w:rPr>
          <w:rFonts w:ascii="Arial" w:cs="Arial" w:eastAsia="Arial" w:hAnsi="Arial"/>
          <w:b/>
          <w:bCs/>
          <w:sz w:val="32"/>
          <w:szCs w:val="32"/>
        </w:rPr>
        <w:t xml:space="preserve">IV.   Présentation du logiciel et des fonctionnalités</w:t>
      </w:r>
    </w:p>
    <w:p>
      <w:pPr>
        <w:spacing w:after="120"/>
        <w:jc w:val="both"/>
      </w:pPr>
      <w:r>
        <w:rPr>
          <w:rFonts w:ascii="Arial" w:cs="Arial" w:eastAsia="Arial" w:hAnsi="Arial"/>
          <w:sz w:val="24"/>
          <w:szCs w:val="24"/>
        </w:rPr>
        <w:t xml:space="preserve">L'application est organisée en plusieurs modules correspondant aux fonctionnalités du projet. Chaque module est accessible via une interface web et remplit un rôle précis dans le cycle de vie d'une session de soutenance.</w:t>
      </w:r>
    </w:p>
    <w:p>
      <w:pPr>
        <w:pStyle w:val="Heading2"/>
        <w:spacing w:after="120" w:before="240"/>
      </w:pPr>
      <w:r>
        <w:rPr>
          <w:rFonts w:ascii="Arial" w:cs="Arial" w:eastAsia="Arial" w:hAnsi="Arial"/>
          <w:b/>
          <w:bCs/>
          <w:color w:val="2E75B6"/>
          <w:sz w:val="28"/>
          <w:szCs w:val="28"/>
        </w:rPr>
        <w:t xml:space="preserve">1.  Partie 1 – Gestion des données de base</w:t>
      </w:r>
    </w:p>
    <w:p>
      <w:pPr>
        <w:spacing w:after="120"/>
        <w:jc w:val="both"/>
      </w:pPr>
      <w:r>
        <w:rPr>
          <w:rFonts w:ascii="Arial" w:cs="Arial" w:eastAsia="Arial" w:hAnsi="Arial"/>
          <w:sz w:val="24"/>
          <w:szCs w:val="24"/>
        </w:rPr>
        <w:t xml:space="preserve">Cette partie constitue le socle de l'application. Elle gère toutes les entités fondamentales sans lesquelles les parties suivantes ne peuvent pas fonctionner. Elle comprend :</w:t>
      </w:r>
    </w:p>
    <w:p>
      <w:pPr>
        <w:pStyle w:val="ListParagraph"/>
        <w:numPr>
          <w:ilvl w:val="0"/>
          <w:numId w:val="2"/>
        </w:numPr>
        <w:spacing w:after="80"/>
      </w:pPr>
      <w:r>
        <w:rPr>
          <w:rFonts w:ascii="Arial" w:cs="Arial" w:eastAsia="Arial" w:hAnsi="Arial"/>
          <w:sz w:val="24"/>
          <w:szCs w:val="24"/>
        </w:rPr>
        <w:t xml:space="preserve">La gestion des sessions de soutenance : création, modification et suivi du statut (ouverte, fermée).</w:t>
      </w:r>
    </w:p>
    <w:p>
      <w:pPr>
        <w:pStyle w:val="ListParagraph"/>
        <w:numPr>
          <w:ilvl w:val="0"/>
          <w:numId w:val="2"/>
        </w:numPr>
        <w:spacing w:after="80"/>
      </w:pPr>
      <w:r>
        <w:rPr>
          <w:rFonts w:ascii="Arial" w:cs="Arial" w:eastAsia="Arial" w:hAnsi="Arial"/>
          <w:sz w:val="24"/>
          <w:szCs w:val="24"/>
        </w:rPr>
        <w:t xml:space="preserve">La gestion des enseignants : ajout, modification et suppression des enseignants avec leurs informations professionnelles (grade, spécialité, email).</w:t>
      </w:r>
    </w:p>
    <w:p>
      <w:pPr>
        <w:pStyle w:val="ListParagraph"/>
        <w:numPr>
          <w:ilvl w:val="0"/>
          <w:numId w:val="2"/>
        </w:numPr>
        <w:spacing w:after="80"/>
      </w:pPr>
      <w:r>
        <w:rPr>
          <w:rFonts w:ascii="Arial" w:cs="Arial" w:eastAsia="Arial" w:hAnsi="Arial"/>
          <w:sz w:val="24"/>
          <w:szCs w:val="24"/>
        </w:rPr>
        <w:t xml:space="preserve">La saisie des disponibilités : enregistrement des créneaux horaires pendant lesquels chaque enseignant est disponible pour une session donnée.</w:t>
      </w:r>
    </w:p>
    <w:p>
      <w:pPr>
        <w:pStyle w:val="ListParagraph"/>
        <w:numPr>
          <w:ilvl w:val="0"/>
          <w:numId w:val="2"/>
        </w:numPr>
        <w:spacing w:after="80"/>
      </w:pPr>
      <w:r>
        <w:rPr>
          <w:rFonts w:ascii="Arial" w:cs="Arial" w:eastAsia="Arial" w:hAnsi="Arial"/>
          <w:sz w:val="24"/>
          <w:szCs w:val="24"/>
        </w:rPr>
        <w:t xml:space="preserve">La gestion des étudiants : enregistrement des candidats avec leur matricule, filière et niveau.</w:t>
      </w:r>
    </w:p>
    <w:p>
      <w:pPr>
        <w:pStyle w:val="ListParagraph"/>
        <w:numPr>
          <w:ilvl w:val="0"/>
          <w:numId w:val="2"/>
        </w:numPr>
        <w:spacing w:after="80"/>
      </w:pPr>
      <w:r>
        <w:rPr>
          <w:rFonts w:ascii="Arial" w:cs="Arial" w:eastAsia="Arial" w:hAnsi="Arial"/>
          <w:sz w:val="24"/>
          <w:szCs w:val="24"/>
        </w:rPr>
        <w:t xml:space="preserve">Le dépôt de mémoires : enregistrement des mémoires avec leur spécialité et suivi du statut (soumis, validé, rejeté).</w:t>
      </w:r>
    </w:p>
    <w:p>
      <w:pPr>
        <w:pStyle w:val="ListParagraph"/>
        <w:numPr>
          <w:ilvl w:val="0"/>
          <w:numId w:val="2"/>
        </w:numPr>
        <w:spacing w:after="80"/>
      </w:pPr>
      <w:r>
        <w:rPr>
          <w:rFonts w:ascii="Arial" w:cs="Arial" w:eastAsia="Arial" w:hAnsi="Arial"/>
          <w:sz w:val="24"/>
          <w:szCs w:val="24"/>
        </w:rPr>
        <w:t xml:space="preserve">La gestion des salles : enregistrement des salles disponibles avec leur capacité et leur bâtiment.</w:t>
      </w:r>
    </w:p>
    <w:p>
      <w:pPr>
        <w:spacing w:after="120"/>
        <w:jc w:val="both"/>
      </w:pPr>
      <w:r>
        <w:rPr>
          <w:rFonts w:ascii="Arial" w:cs="Arial" w:eastAsia="Arial" w:hAnsi="Arial"/>
          <w:sz w:val="24"/>
          <w:szCs w:val="24"/>
        </w:rPr>
        <w:t xml:space="preserve">L'interface d'administration Django (/admin/) permet à l'administrateur de gérer toutes ces données directement depuis le navigateur, avec des fonctionnalités de recherche, filtrage et tri intégrées.</w:t>
      </w:r>
    </w:p>
    <w:p>
      <w:pPr>
        <w:pStyle w:val="Heading2"/>
        <w:spacing w:after="120" w:before="240"/>
      </w:pPr>
      <w:r>
        <w:rPr>
          <w:rFonts w:ascii="Arial" w:cs="Arial" w:eastAsia="Arial" w:hAnsi="Arial"/>
          <w:b/>
          <w:bCs/>
          <w:color w:val="2E75B6"/>
          <w:sz w:val="28"/>
          <w:szCs w:val="28"/>
        </w:rPr>
        <w:t xml:space="preserve">2.  Partie 2 – Génération automatique du programme</w:t>
      </w:r>
    </w:p>
    <w:p>
      <w:pPr>
        <w:spacing w:after="120"/>
        <w:jc w:val="both"/>
      </w:pPr>
      <w:r>
        <w:rPr>
          <w:rFonts w:ascii="Arial" w:cs="Arial" w:eastAsia="Arial" w:hAnsi="Arial"/>
          <w:sz w:val="24"/>
          <w:szCs w:val="24"/>
        </w:rPr>
        <w:t xml:space="preserve">Cette partie implémente l'algorithme central de planification. À partir des mémoires soumis et des disponibilités des enseignants, elle génère automatiquement un programme de soutenances complet. Ses fonctionnalités sont :</w:t>
      </w:r>
    </w:p>
    <w:p>
      <w:pPr>
        <w:pStyle w:val="ListParagraph"/>
        <w:numPr>
          <w:ilvl w:val="0"/>
          <w:numId w:val="2"/>
        </w:numPr>
        <w:spacing w:after="80"/>
      </w:pPr>
      <w:r>
        <w:rPr>
          <w:rFonts w:ascii="Arial" w:cs="Arial" w:eastAsia="Arial" w:hAnsi="Arial"/>
          <w:sz w:val="24"/>
          <w:szCs w:val="24"/>
        </w:rPr>
        <w:t xml:space="preserve">Lancement de la planification : l'algorithme parcourt les mémoires de la session et attribue à chacun un créneau horaire, une salle disponible et une composition de jury de 3 membres.</w:t>
      </w:r>
    </w:p>
    <w:p>
      <w:pPr>
        <w:pStyle w:val="ListParagraph"/>
        <w:numPr>
          <w:ilvl w:val="0"/>
          <w:numId w:val="2"/>
        </w:numPr>
        <w:spacing w:after="80"/>
      </w:pPr>
      <w:r>
        <w:rPr>
          <w:rFonts w:ascii="Arial" w:cs="Arial" w:eastAsia="Arial" w:hAnsi="Arial"/>
          <w:sz w:val="24"/>
          <w:szCs w:val="24"/>
        </w:rPr>
        <w:t xml:space="preserve">Heuristique du plus contraint d'abord : les mémoires dont la spécialité est la plus rare (peu de profs compétents) sont traités en priorité pour maximiser les chances de planification complète.</w:t>
      </w:r>
    </w:p>
    <w:p>
      <w:pPr>
        <w:pStyle w:val="ListParagraph"/>
        <w:numPr>
          <w:ilvl w:val="0"/>
          <w:numId w:val="2"/>
        </w:numPr>
        <w:spacing w:after="80"/>
      </w:pPr>
      <w:r>
        <w:rPr>
          <w:rFonts w:ascii="Arial" w:cs="Arial" w:eastAsia="Arial" w:hAnsi="Arial"/>
          <w:sz w:val="24"/>
          <w:szCs w:val="24"/>
        </w:rPr>
        <w:t xml:space="preserve">Respect des contraintes : un enseignant ne peut pas être dans deux jurys simultanément, la salle doit être libre pour le créneau donné, et un jury doit comporter exactement 3 membres.</w:t>
      </w:r>
    </w:p>
    <w:p>
      <w:pPr>
        <w:pStyle w:val="ListParagraph"/>
        <w:numPr>
          <w:ilvl w:val="0"/>
          <w:numId w:val="2"/>
        </w:numPr>
        <w:spacing w:after="80"/>
      </w:pPr>
      <w:r>
        <w:rPr>
          <w:rFonts w:ascii="Arial" w:cs="Arial" w:eastAsia="Arial" w:hAnsi="Arial"/>
          <w:sz w:val="24"/>
          <w:szCs w:val="24"/>
        </w:rPr>
        <w:t xml:space="preserve">Gestion des spécialités rares : si moins de 3 profs de la même spécialité sont disponibles, l'algorithme complète automatiquement le jury avec des profs d'autres spécialités disponibles sur le même créneau.</w:t>
      </w:r>
    </w:p>
    <w:p>
      <w:pPr>
        <w:pStyle w:val="ListParagraph"/>
        <w:numPr>
          <w:ilvl w:val="0"/>
          <w:numId w:val="2"/>
        </w:numPr>
        <w:spacing w:after="80"/>
      </w:pPr>
      <w:r>
        <w:rPr>
          <w:rFonts w:ascii="Arial" w:cs="Arial" w:eastAsia="Arial" w:hAnsi="Arial"/>
          <w:sz w:val="24"/>
          <w:szCs w:val="24"/>
        </w:rPr>
        <w:t xml:space="preserve">Détection des cas impossibles : l'algorithme signale les mémoires qu'il ne peut pas planifier faute de ressources disponibles.</w:t>
      </w:r>
    </w:p>
    <w:p>
      <w:pPr>
        <w:pStyle w:val="ListParagraph"/>
        <w:numPr>
          <w:ilvl w:val="0"/>
          <w:numId w:val="2"/>
        </w:numPr>
        <w:spacing w:after="80"/>
      </w:pPr>
      <w:r>
        <w:rPr>
          <w:rFonts w:ascii="Arial" w:cs="Arial" w:eastAsia="Arial" w:hAnsi="Arial"/>
          <w:sz w:val="24"/>
          <w:szCs w:val="24"/>
        </w:rPr>
        <w:t xml:space="preserve">Replanification : en cas de rejet d'une soutenance, la fonction replanifier() supprime les données rejetées et relance l'algorithme uniquement pour les mémoires concernés.</w:t>
      </w:r>
    </w:p>
    <w:p>
      <w:pPr>
        <w:pStyle w:val="Heading2"/>
        <w:spacing w:after="120" w:before="240"/>
      </w:pPr>
      <w:r>
        <w:rPr>
          <w:rFonts w:ascii="Arial" w:cs="Arial" w:eastAsia="Arial" w:hAnsi="Arial"/>
          <w:b/>
          <w:bCs/>
          <w:color w:val="2E75B6"/>
          <w:sz w:val="28"/>
          <w:szCs w:val="28"/>
        </w:rPr>
        <w:t xml:space="preserve">3.  Partie 3 – Validation du programme et enregistrement des résultats</w:t>
      </w:r>
    </w:p>
    <w:p>
      <w:pPr>
        <w:spacing w:after="120"/>
        <w:jc w:val="both"/>
      </w:pPr>
      <w:r>
        <w:rPr>
          <w:rFonts w:ascii="Arial" w:cs="Arial" w:eastAsia="Arial" w:hAnsi="Arial"/>
          <w:sz w:val="24"/>
          <w:szCs w:val="24"/>
        </w:rPr>
        <w:t xml:space="preserve">Cette partie gère à la fois le workflow de validation du planning généré et l'enregistrement des résultats après les soutenances. Elle comprend :</w:t>
      </w:r>
    </w:p>
    <w:p>
      <w:pPr>
        <w:pStyle w:val="ListParagraph"/>
        <w:numPr>
          <w:ilvl w:val="0"/>
          <w:numId w:val="2"/>
        </w:numPr>
        <w:spacing w:after="80"/>
      </w:pPr>
      <w:r>
        <w:rPr>
          <w:rFonts w:ascii="Arial" w:cs="Arial" w:eastAsia="Arial" w:hAnsi="Arial"/>
          <w:sz w:val="24"/>
          <w:szCs w:val="24"/>
        </w:rPr>
        <w:t xml:space="preserve">Affichage du planning : visualisation de l'ensemble des soutenances planifiées avec étudiant, mémoire, date, heure, salle, jury et statut.</w:t>
      </w:r>
    </w:p>
    <w:p>
      <w:pPr>
        <w:pStyle w:val="ListParagraph"/>
        <w:numPr>
          <w:ilvl w:val="0"/>
          <w:numId w:val="2"/>
        </w:numPr>
        <w:spacing w:after="80"/>
      </w:pPr>
      <w:r>
        <w:rPr>
          <w:rFonts w:ascii="Arial" w:cs="Arial" w:eastAsia="Arial" w:hAnsi="Arial"/>
          <w:sz w:val="24"/>
          <w:szCs w:val="24"/>
        </w:rPr>
        <w:t xml:space="preserve">Vue différenciée : l'administrateur voit toutes les soutenances, tandis qu'un enseignant ne voit que les soutenances dont il est membre du jury.</w:t>
      </w:r>
    </w:p>
    <w:p>
      <w:pPr>
        <w:pStyle w:val="ListParagraph"/>
        <w:numPr>
          <w:ilvl w:val="0"/>
          <w:numId w:val="2"/>
        </w:numPr>
        <w:spacing w:after="80"/>
      </w:pPr>
      <w:r>
        <w:rPr>
          <w:rFonts w:ascii="Arial" w:cs="Arial" w:eastAsia="Arial" w:hAnsi="Arial"/>
          <w:sz w:val="24"/>
          <w:szCs w:val="24"/>
        </w:rPr>
        <w:t xml:space="preserve">Validation des soutenances : l'administrateur peut valider ou rejeter chaque soutenance planifiée. En cas de rejet, la replanification est déclenchée automatiquement.</w:t>
      </w:r>
    </w:p>
    <w:p>
      <w:pPr>
        <w:pStyle w:val="ListParagraph"/>
        <w:numPr>
          <w:ilvl w:val="0"/>
          <w:numId w:val="2"/>
        </w:numPr>
        <w:spacing w:after="80"/>
      </w:pPr>
      <w:r>
        <w:rPr>
          <w:rFonts w:ascii="Arial" w:cs="Arial" w:eastAsia="Arial" w:hAnsi="Arial"/>
          <w:sz w:val="24"/>
          <w:szCs w:val="24"/>
        </w:rPr>
        <w:t xml:space="preserve">Saisie des résultats : après la tenue des soutenances, l'administrateur peut saisir la note, la décision (Admis / Admis avec corrections / Ajourné) et les observations pour chaque soutenance.</w:t>
      </w:r>
    </w:p>
    <w:p>
      <w:pPr>
        <w:pStyle w:val="ListParagraph"/>
        <w:numPr>
          <w:ilvl w:val="0"/>
          <w:numId w:val="2"/>
        </w:numPr>
        <w:spacing w:after="80"/>
      </w:pPr>
      <w:r>
        <w:rPr>
          <w:rFonts w:ascii="Arial" w:cs="Arial" w:eastAsia="Arial" w:hAnsi="Arial"/>
          <w:sz w:val="24"/>
          <w:szCs w:val="24"/>
        </w:rPr>
        <w:t xml:space="preserve">Enregistrement de la présence : pour chaque soutenance terminée, la présence effective de chaque membre du jury est enregistrée.</w:t>
      </w:r>
    </w:p>
    <w:p>
      <w:pPr>
        <w:pStyle w:val="ListParagraph"/>
        <w:numPr>
          <w:ilvl w:val="0"/>
          <w:numId w:val="2"/>
        </w:numPr>
        <w:spacing w:after="80"/>
      </w:pPr>
      <w:r>
        <w:rPr>
          <w:rFonts w:ascii="Arial" w:cs="Arial" w:eastAsia="Arial" w:hAnsi="Arial"/>
          <w:sz w:val="24"/>
          <w:szCs w:val="24"/>
        </w:rPr>
        <w:t xml:space="preserve">Suivi des statuts : chaque soutenance passe par les statuts planifiée → validée → terminée, garantissant la traçabilité du processus.</w:t>
      </w:r>
    </w:p>
    <w:p>
      <w:pPr>
        <w:pStyle w:val="Heading2"/>
        <w:spacing w:after="120" w:before="240"/>
      </w:pPr>
      <w:r>
        <w:rPr>
          <w:rFonts w:ascii="Arial" w:cs="Arial" w:eastAsia="Arial" w:hAnsi="Arial"/>
          <w:b/>
          <w:bCs/>
          <w:color w:val="2E75B6"/>
          <w:sz w:val="28"/>
          <w:szCs w:val="28"/>
        </w:rPr>
        <w:t xml:space="preserve">4.  Base de données</w:t>
      </w:r>
    </w:p>
    <w:p>
      <w:pPr>
        <w:spacing w:after="120"/>
        <w:jc w:val="both"/>
      </w:pPr>
      <w:r>
        <w:rPr>
          <w:rFonts w:ascii="Arial" w:cs="Arial" w:eastAsia="Arial" w:hAnsi="Arial"/>
          <w:sz w:val="24"/>
          <w:szCs w:val="24"/>
        </w:rPr>
        <w:t xml:space="preserve">L'ensemble de l'application repose sur une base de données SQLite unique nommée db.sqlite3, gérée par l'ORM Django. Le schéma comprend 8 tables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Partie</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Sessions de soutenance avec statut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enseignant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Informations des enseignants avec spécialité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disponibilite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Créneaux de disponibilité par enseignant et session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etudiant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Informations des étudiants candidats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memoire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Mémoires à soutenir avec spécialité et statut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salle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Partie 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Salles disponibles pour les soutenances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soutenance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Partie 2</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Programme généré par l'algorithme avec note et décision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jury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Parties 2-3</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Membres du jury, rôles et présence effective</w:t>
            </w:r>
          </w:p>
        </w:tc>
      </w:tr>
    </w:tbl>
    <w:p>
      <w:pPr>
        <w:pStyle w:val="Heading1"/>
        <w:spacing w:after="180" w:before="360"/>
      </w:pPr>
      <w:r>
        <w:rPr>
          <w:rFonts w:ascii="Arial" w:cs="Arial" w:eastAsia="Arial" w:hAnsi="Arial"/>
          <w:b/>
          <w:bCs/>
          <w:sz w:val="32"/>
          <w:szCs w:val="32"/>
        </w:rPr>
        <w:t xml:space="preserve">V.   Apports et perspectives</w:t>
      </w:r>
    </w:p>
    <w:p>
      <w:pPr>
        <w:pStyle w:val="Heading2"/>
        <w:spacing w:after="120" w:before="240"/>
      </w:pPr>
      <w:r>
        <w:rPr>
          <w:rFonts w:ascii="Arial" w:cs="Arial" w:eastAsia="Arial" w:hAnsi="Arial"/>
          <w:b/>
          <w:bCs/>
          <w:color w:val="2E75B6"/>
          <w:sz w:val="28"/>
          <w:szCs w:val="28"/>
        </w:rPr>
        <w:t xml:space="preserve">1.  Apports</w:t>
      </w:r>
    </w:p>
    <w:p>
      <w:pPr>
        <w:pStyle w:val="ListParagraph"/>
        <w:numPr>
          <w:ilvl w:val="0"/>
          <w:numId w:val="2"/>
        </w:numPr>
        <w:spacing w:after="80"/>
      </w:pPr>
      <w:r>
        <w:rPr>
          <w:rFonts w:ascii="Arial" w:cs="Arial" w:eastAsia="Arial" w:hAnsi="Arial"/>
          <w:sz w:val="24"/>
          <w:szCs w:val="24"/>
        </w:rPr>
        <w:t xml:space="preserve">Automatisation de la planification : l'algorithme de génération du programme élimine les conflits d'horaires et garantit des jurys complets, réduisant considérablement la charge de travail administratif.</w:t>
      </w:r>
    </w:p>
    <w:p>
      <w:pPr>
        <w:pStyle w:val="ListParagraph"/>
        <w:numPr>
          <w:ilvl w:val="0"/>
          <w:numId w:val="2"/>
        </w:numPr>
        <w:spacing w:after="80"/>
      </w:pPr>
      <w:r>
        <w:rPr>
          <w:rFonts w:ascii="Arial" w:cs="Arial" w:eastAsia="Arial" w:hAnsi="Arial"/>
          <w:sz w:val="24"/>
          <w:szCs w:val="24"/>
        </w:rPr>
        <w:t xml:space="preserve">Heuristique intelligente : le principe du « plus contraint d'abord » garantit une couverture maximale des mémoires, même en cas de spécialités rares.</w:t>
      </w:r>
    </w:p>
    <w:p>
      <w:pPr>
        <w:pStyle w:val="ListParagraph"/>
        <w:numPr>
          <w:ilvl w:val="0"/>
          <w:numId w:val="2"/>
        </w:numPr>
        <w:spacing w:after="80"/>
      </w:pPr>
      <w:r>
        <w:rPr>
          <w:rFonts w:ascii="Arial" w:cs="Arial" w:eastAsia="Arial" w:hAnsi="Arial"/>
          <w:sz w:val="24"/>
          <w:szCs w:val="24"/>
        </w:rPr>
        <w:t xml:space="preserve">Interface unifiée : une seule application Django couvre l'intégralité du cycle de vie d'une session — de la saisie des données à l'enregistrement des résultats.</w:t>
      </w:r>
    </w:p>
    <w:p>
      <w:pPr>
        <w:pStyle w:val="ListParagraph"/>
        <w:numPr>
          <w:ilvl w:val="0"/>
          <w:numId w:val="2"/>
        </w:numPr>
        <w:spacing w:after="80"/>
      </w:pPr>
      <w:r>
        <w:rPr>
          <w:rFonts w:ascii="Arial" w:cs="Arial" w:eastAsia="Arial" w:hAnsi="Arial"/>
          <w:sz w:val="24"/>
          <w:szCs w:val="24"/>
        </w:rPr>
        <w:t xml:space="preserve">Portabilité : l'utilisation de SQLite et d'un fichier lancer.bat permet de déployer l'application sur n'importe quel ordinateur sans installation de serveur de base de données.</w:t>
      </w:r>
    </w:p>
    <w:p>
      <w:pPr>
        <w:pStyle w:val="ListParagraph"/>
        <w:numPr>
          <w:ilvl w:val="0"/>
          <w:numId w:val="2"/>
        </w:numPr>
        <w:spacing w:after="80"/>
      </w:pPr>
      <w:r>
        <w:rPr>
          <w:rFonts w:ascii="Arial" w:cs="Arial" w:eastAsia="Arial" w:hAnsi="Arial"/>
          <w:sz w:val="24"/>
          <w:szCs w:val="24"/>
        </w:rPr>
        <w:t xml:space="preserve">Interface d'administration : Django Admin offre une interface complète et sécurisée pour la gestion des données sans développement supplémentaire.</w:t>
      </w:r>
    </w:p>
    <w:p>
      <w:pPr>
        <w:spacing w:after="80"/>
      </w:pPr>
      <w:r>
        <w:t xml:space="preserve"/>
      </w:r>
    </w:p>
    <w:p>
      <w:pPr>
        <w:pStyle w:val="Heading2"/>
        <w:spacing w:after="120" w:before="240"/>
      </w:pPr>
      <w:r>
        <w:rPr>
          <w:rFonts w:ascii="Arial" w:cs="Arial" w:eastAsia="Arial" w:hAnsi="Arial"/>
          <w:b/>
          <w:bCs/>
          <w:color w:val="2E75B6"/>
          <w:sz w:val="28"/>
          <w:szCs w:val="28"/>
        </w:rPr>
        <w:t xml:space="preserve">2.  Perspectives</w:t>
      </w:r>
    </w:p>
    <w:p>
      <w:pPr>
        <w:pStyle w:val="ListParagraph"/>
        <w:numPr>
          <w:ilvl w:val="0"/>
          <w:numId w:val="2"/>
        </w:numPr>
        <w:spacing w:after="80"/>
      </w:pPr>
      <w:r>
        <w:rPr>
          <w:rFonts w:ascii="Arial" w:cs="Arial" w:eastAsia="Arial" w:hAnsi="Arial"/>
          <w:sz w:val="24"/>
          <w:szCs w:val="24"/>
        </w:rPr>
        <w:t xml:space="preserve">Envoi d'emails : intégrer un serveur SMTP pour envoyer de véritables convocations aux enseignants.</w:t>
      </w:r>
    </w:p>
    <w:p>
      <w:pPr>
        <w:pStyle w:val="ListParagraph"/>
        <w:numPr>
          <w:ilvl w:val="0"/>
          <w:numId w:val="2"/>
        </w:numPr>
        <w:spacing w:after="80"/>
      </w:pPr>
      <w:r>
        <w:rPr>
          <w:rFonts w:ascii="Arial" w:cs="Arial" w:eastAsia="Arial" w:hAnsi="Arial"/>
          <w:sz w:val="24"/>
          <w:szCs w:val="24"/>
        </w:rPr>
        <w:t xml:space="preserve">Authentification par rôles : mettre en place des rôles distincts (administrateur, responsable pédagogique, enseignant) avec des permissions granulaires.</w:t>
      </w:r>
    </w:p>
    <w:p>
      <w:pPr>
        <w:pStyle w:val="ListParagraph"/>
        <w:numPr>
          <w:ilvl w:val="0"/>
          <w:numId w:val="2"/>
        </w:numPr>
        <w:spacing w:after="80"/>
      </w:pPr>
      <w:r>
        <w:rPr>
          <w:rFonts w:ascii="Arial" w:cs="Arial" w:eastAsia="Arial" w:hAnsi="Arial"/>
          <w:sz w:val="24"/>
          <w:szCs w:val="24"/>
        </w:rPr>
        <w:t xml:space="preserve">Export PDF : générer automatiquement les procès-verbaux de délibération et les convocations en PDF.</w:t>
      </w:r>
    </w:p>
    <w:p>
      <w:pPr>
        <w:pStyle w:val="ListParagraph"/>
        <w:numPr>
          <w:ilvl w:val="0"/>
          <w:numId w:val="2"/>
        </w:numPr>
        <w:spacing w:after="80"/>
      </w:pPr>
      <w:r>
        <w:rPr>
          <w:rFonts w:ascii="Arial" w:cs="Arial" w:eastAsia="Arial" w:hAnsi="Arial"/>
          <w:sz w:val="24"/>
          <w:szCs w:val="24"/>
        </w:rPr>
        <w:t xml:space="preserve">Application mobile : développer une version mobile permettant aux enseignants de consulter et confirmer leurs convocations depuis leur smartphone.</w:t>
      </w:r>
    </w:p>
    <w:p>
      <w:pPr>
        <w:pStyle w:val="ListParagraph"/>
        <w:numPr>
          <w:ilvl w:val="0"/>
          <w:numId w:val="2"/>
        </w:numPr>
        <w:spacing w:after="80"/>
      </w:pPr>
      <w:r>
        <w:rPr>
          <w:rFonts w:ascii="Arial" w:cs="Arial" w:eastAsia="Arial" w:hAnsi="Arial"/>
          <w:sz w:val="24"/>
          <w:szCs w:val="24"/>
        </w:rPr>
        <w:t xml:space="preserve">Statistiques avancées : ajouter des graphiques et tableaux de bord pour le suivi des performances académiques sur plusieurs sessions.</w:t>
      </w:r>
    </w:p>
    <w:p>
      <w:pPr>
        <w:pStyle w:val="Heading1"/>
        <w:spacing w:after="180" w:before="360"/>
      </w:pPr>
      <w:r>
        <w:rPr>
          <w:rFonts w:ascii="Arial" w:cs="Arial" w:eastAsia="Arial" w:hAnsi="Arial"/>
          <w:b/>
          <w:bCs/>
          <w:sz w:val="32"/>
          <w:szCs w:val="32"/>
        </w:rPr>
        <w:t xml:space="preserve">VI.   Conclusion</w:t>
      </w:r>
    </w:p>
    <w:p>
      <w:pPr>
        <w:spacing w:after="120"/>
        <w:jc w:val="both"/>
      </w:pPr>
      <w:r>
        <w:rPr>
          <w:rFonts w:ascii="Arial" w:cs="Arial" w:eastAsia="Arial" w:hAnsi="Arial"/>
          <w:sz w:val="24"/>
          <w:szCs w:val="24"/>
        </w:rPr>
        <w:t xml:space="preserve">Ce projet tutoré nous a permis de concevoir et de développer une application web complète de gestion des jurys de soutenances, répondant intégralement aux trois exigences du Sujet N°2 : la proposition automatique d'un programme, la validation collaborative par les intervenants et l'enregistrement des résultats.</w:t>
      </w:r>
    </w:p>
    <w:p>
      <w:pPr>
        <w:spacing w:after="120"/>
        <w:jc w:val="both"/>
      </w:pPr>
      <w:r>
        <w:rPr>
          <w:rFonts w:ascii="Arial" w:cs="Arial" w:eastAsia="Arial" w:hAnsi="Arial"/>
          <w:sz w:val="24"/>
          <w:szCs w:val="24"/>
        </w:rPr>
        <w:t xml:space="preserve">La répartition du travail entre les membres du groupe nous a appris à travailler en équipe sur un projet commun, à coordonner nos développements autour d'une base de données partagée et à respecter des conventions de nommage communes. Les défis rencontrés, notamment l'algorithme de génération du planning et l'intégration des différentes fonctionnalités, nous ont permis d'approfondir nos compétences en Python, Django et SQL.</w:t>
      </w:r>
    </w:p>
    <w:p>
      <w:pPr>
        <w:spacing w:after="120"/>
        <w:jc w:val="both"/>
      </w:pPr>
      <w:r>
        <w:rPr>
          <w:rFonts w:ascii="Arial" w:cs="Arial" w:eastAsia="Arial" w:hAnsi="Arial"/>
          <w:sz w:val="24"/>
          <w:szCs w:val="24"/>
        </w:rPr>
        <w:t xml:space="preserve">L'application développée constitue une solution réelle et déployable pour l'ESI, avec des perspectives d'amélioration significatives notamment l'envoi d'emails, l'authentification sécurisée et l'intégration de modules d'intelligence artificielle pour optimiser les affectations. Ce projet représente une expérience formatrice qui nous a préparés aux défis du développement logiciel professionnel en équipe.</w:t>
      </w:r>
    </w:p>
    <w:p>
      <w:pPr>
        <w:spacing w:after="80"/>
      </w:pPr>
      <w:r>
        <w:t xml:space="preserve"/>
      </w:r>
    </w:p>
    <w:p>
      <w:pPr>
        <w:spacing w:after="80"/>
      </w:pPr>
      <w:r>
        <w:t xml:space="preserve"/>
      </w:r>
    </w:p>
    <w:p>
      <w:pPr>
        <w:jc w:val="center"/>
      </w:pPr>
      <w:r>
        <w:rPr>
          <w:rFonts w:ascii="Arial" w:cs="Arial" w:eastAsia="Arial" w:hAnsi="Arial"/>
          <w:b/>
          <w:bCs/>
          <w:color w:val="2E75B6"/>
          <w:sz w:val="36"/>
          <w:szCs w:val="36"/>
        </w:rPr>
        <w:t xml:space="preserve">MERCI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i/>
        <w:iCs/>
        <w:color w:val="555555"/>
        <w:sz w:val="18"/>
        <w:szCs w:val="18"/>
      </w:rPr>
      <w:t xml:space="preserve">PROJET TUTORÉ – TC2 Semestre 4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Arial" w:cs="Arial" w:eastAsia="Arial" w:hAnsi="Arial"/>
        <w:i/>
        <w:iCs/>
        <w:color w:val="555555"/>
        <w:sz w:val="18"/>
        <w:szCs w:val="18"/>
      </w:rPr>
      <w:t xml:space="preserve">ÉCOLE SUPÉRIEURE D'INFORMATIQUE (ESI)  –  Gestion des Jurys de Soutenances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2026-06-22T21:07:47.916Z</dcterms:created>
  <dcterms:modified xsi:type="dcterms:W3CDTF">2026-06-22T21:07:47.916Z</dcterms:modified>
</cp:coreProperties>
</file>

<file path=docProps/custom.xml><?xml version="1.0" encoding="utf-8"?>
<Properties xmlns="http://schemas.openxmlformats.org/officeDocument/2006/custom-properties" xmlns:vt="http://schemas.openxmlformats.org/officeDocument/2006/docPropsVTypes"/>
</file>