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B624F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робота.</w:t>
      </w:r>
    </w:p>
    <w:p w14:paraId="6C475720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Симуляція паралельного суматора. Перетворювач двійкових чисел в двійковій-десятковий код.</w:t>
      </w:r>
    </w:p>
    <w:p w14:paraId="07E64C15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9017302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Перетворювачі кодів</w:t>
      </w:r>
    </w:p>
    <w:p w14:paraId="37A5E21A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1DFD922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Мікросхеми перетворювачів кодів (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A731F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) служать для перетворення вхідних двійкових кодів у вихідні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двійково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-десяткові і навпаки - вхідних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двійково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-десяткових кодів у вихідні двійкові. Вони застосовуються в схемах </w:t>
      </w:r>
      <w:r w:rsidRPr="001A731F">
        <w:rPr>
          <w:rFonts w:ascii="Times New Roman" w:hAnsi="Times New Roman" w:cs="Times New Roman"/>
          <w:sz w:val="28"/>
          <w:szCs w:val="28"/>
        </w:rPr>
        <w:t>многоразрядной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 десяткової індикації.</w:t>
      </w:r>
    </w:p>
    <w:p w14:paraId="3399D773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На схемах мікросхеми перетворювачів позначаються буквами X/Y. У вітчизняних серіях перетворювачі мають позначення ПР.  Будь-які перетворення паралельних кодів можуть бути легко реалізовані на мікросхемах постійної пам'яті необхідного обсягу. Зазвичай це зручніше, ніж брати стандартні мікросхеми перетворювачів кодів. На рис.1 представлено зображення мікросхем</w:t>
      </w:r>
    </w:p>
    <w:p w14:paraId="2FEB3869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DDFE19E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C7B30A" wp14:editId="1E2C2E59">
            <wp:extent cx="4072255" cy="1457325"/>
            <wp:effectExtent l="0" t="0" r="444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F638F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14:paraId="54FB33D9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00EFF0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У стандартні серії входять дві мікросхеми перетворювачів кодів: ПР6 для перетворення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двійково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-десяткового коду в двійковий і ПР7 для перетворення двійкового коду в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двійково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>-десятковий. Обидві мікросхеми мають виходи з відкритим колектором, тому до них треба приєднувати навантажувальні резистори величиною близько 1 кОм. Обидві мікросхеми мають також вхід дозволу виходу -ЕО. При нульовому рівні всі виходи активні, а при одиничному - переходять в стан одиниці.</w:t>
      </w:r>
    </w:p>
    <w:p w14:paraId="73019770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Перетворювач ПР6 має додаткові виходи А, В, С, які не беруть участі в основному перетворення.</w:t>
      </w:r>
    </w:p>
    <w:p w14:paraId="1F1B87F2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Таблиця істинності ПР7 для перетворення двійкового коду в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двійково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>-десятковий представлена на рис.2</w:t>
      </w:r>
    </w:p>
    <w:p w14:paraId="7E3B03E3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Одна мікросхема ПР7 може обробляти вхідні коди в діапазоні від 0 (двійковий код 000000) до 63 (код 111111). Молодші розряди вхідних кодів передаються на вихід без обробки в обхід мікросхеми, так як вони однакові як в двійковому, так і в двійковій-десятковому кодах. Найпростіші схеми включення одиночних мікросхем ПР6 і ПР7 наведені на рис.3</w:t>
      </w:r>
    </w:p>
    <w:p w14:paraId="3911056A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D09875A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19A6B59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C152580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FACA26" wp14:editId="7329E805">
            <wp:extent cx="2575560" cy="83722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49" cy="8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C761E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Рис.2</w:t>
      </w:r>
    </w:p>
    <w:p w14:paraId="0A5C35D8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E8A43E3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У симуляторі створений новий логічний елемент по таблиці істинності, представленої на рис.2</w:t>
      </w:r>
    </w:p>
    <w:p w14:paraId="695B1994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B70E50" wp14:editId="6EACEEB3">
            <wp:extent cx="4974590" cy="1694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132DB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4E287C" wp14:editId="007406C6">
            <wp:extent cx="5401310" cy="25603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8F192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Рис.3. Одиночне (ПР6, ПР7) і подвійне включення для ПР7</w:t>
      </w:r>
    </w:p>
    <w:p w14:paraId="79984B19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285EED9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Двійкове складання</w:t>
      </w:r>
    </w:p>
    <w:p w14:paraId="4728E2E8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95C397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На рис.4 представлений приклад додавання двійкових чисел.</w:t>
      </w:r>
    </w:p>
    <w:p w14:paraId="3A7D1B26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87497C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3498CB" wp14:editId="42D68CCC">
            <wp:extent cx="5944235" cy="22618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AFB3B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Рис.4</w:t>
      </w:r>
    </w:p>
    <w:p w14:paraId="2F24D08A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610A43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Відповідно до рис.4 представлені таблиці істинності і умовні схеми полу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сум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>атора (рис.5) і повного суматора (рис.6). Видно, що полу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су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>матор має два входи, вихід суми і вихід переносу. Повний суматор має ще й вхід переносу від попереднього розряду.</w:t>
      </w:r>
    </w:p>
    <w:p w14:paraId="4FD374CB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348262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E44673" wp14:editId="3F6F8989">
            <wp:extent cx="5937885" cy="237172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AE65C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Рис.5</w:t>
      </w:r>
    </w:p>
    <w:p w14:paraId="68E41B88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2010E85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FC2BDB" wp14:editId="492B374A">
            <wp:extent cx="5937885" cy="2341245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6BD30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Рис.6</w:t>
      </w:r>
    </w:p>
    <w:p w14:paraId="2AE4AF1C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21E8264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3-розрядні суматори</w:t>
      </w:r>
    </w:p>
    <w:p w14:paraId="077CF92B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Певним чином поєднуючи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напів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 суматори і повні суматори один з одним, отримують пристрої, які одночасно виконують складання кількох довічних розрядів. Пристрій, схема якого показана на рис. 7, складає 3-розрядні двійкові числа. Числа-доданки позначені A2, A1, A0 і B2, B1, B0. Сигнали, що відповідають значенням розряду одиниць в доданків, надходять на входи суматора розряду одиниць (полу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су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>матора).</w:t>
      </w:r>
      <w:r w:rsidRPr="001A731F">
        <w:rPr>
          <w:lang w:val="uk-UA"/>
        </w:rPr>
        <w:t xml:space="preserve"> 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Вхідними сигналами для повного суматора розряду двійок є сигнал перенесення з виходу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напів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 суматора (подається на вхід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Cin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>) і значення A1 і B1 розряду двійок в доданків. Далі суматор четвірок складає A2, B2 і сигнал переносу з виходу суматора двійок. На двійковому виході пристрою (показаному в правому нижньому кутку рис.7) відображається шукана двійкова сума. В результаті складання двох 3-розрядних двійкових чисел може вийти 4-розрядне число, тому на індикаторі суми є додатковий розряд вісімок. Цей розряд пов'язаний з виходом С0 суматора четвірок.</w:t>
      </w:r>
    </w:p>
    <w:p w14:paraId="606F9AFF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Розглянутий 3-розрядний суматор називається паралельним суматором. Для фіксації даних на входах і виходах суматорів зазвичай використовуються різні додаткові регістри.</w:t>
      </w:r>
    </w:p>
    <w:p w14:paraId="349A0134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F4FDB5" wp14:editId="66B5CAD7">
            <wp:extent cx="4730750" cy="35420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CF632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Рис.7</w:t>
      </w:r>
    </w:p>
    <w:p w14:paraId="3EED8886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9B4489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Симуляція 3-х розрядного суматора на </w:t>
      </w:r>
      <w:proofErr w:type="spellStart"/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Circuit</w:t>
      </w:r>
      <w:proofErr w:type="spellEnd"/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Simulator </w:t>
      </w:r>
      <w:proofErr w:type="spellStart"/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version</w:t>
      </w:r>
      <w:proofErr w:type="spellEnd"/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1.2.1</w:t>
      </w:r>
    </w:p>
    <w:p w14:paraId="14A11D08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E3668B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На рис.8 представлена схема 3-х розрядного суматора, яка побудована в програмі - симуляторі. Тут використані три повних суматора. У розряді одиниць на вхід повного суматора подається логічний 0 (0 вольт). До виходів суматорів підключені </w:t>
      </w:r>
      <w:r>
        <w:rPr>
          <w:rFonts w:ascii="Times New Roman" w:hAnsi="Times New Roman" w:cs="Times New Roman"/>
          <w:sz w:val="28"/>
          <w:szCs w:val="28"/>
          <w:lang w:val="uk-UA"/>
        </w:rPr>
        <w:t>світло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діоди для фіксації одиниць. Клавіатури для введення довічних доданків A, B кнопкового типу з фіксацією положення. Для відображення десяткових чисел - суми, використовується дешифратор з </w:t>
      </w:r>
      <w:proofErr w:type="spellStart"/>
      <w:r w:rsidRPr="001A731F">
        <w:rPr>
          <w:rFonts w:ascii="Times New Roman" w:hAnsi="Times New Roman" w:cs="Times New Roman"/>
          <w:sz w:val="28"/>
          <w:szCs w:val="28"/>
          <w:lang w:val="uk-UA"/>
        </w:rPr>
        <w:t>семісегментним</w:t>
      </w:r>
      <w:proofErr w:type="spellEnd"/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 індикатором.</w:t>
      </w:r>
    </w:p>
    <w:p w14:paraId="45E1A389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337BE3" wp14:editId="3D248EE1">
            <wp:extent cx="4115435" cy="2524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B8BB8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Рис.8</w:t>
      </w:r>
    </w:p>
    <w:p w14:paraId="793C0096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Ця схема має такі недоліки:</w:t>
      </w:r>
    </w:p>
    <w:p w14:paraId="0DEF6651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1.Нет можливості відобразити на індикаторі число, що перевищує 9. Наприклад, додавання двійкових чисел 110 і 111 в сумі дає число 13. </w:t>
      </w:r>
    </w:p>
    <w:p w14:paraId="3434F397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lastRenderedPageBreak/>
        <w:t>2.Використовуйте двійкова клавіатура. На практиці використовується клавіатура десяткових чисел.</w:t>
      </w:r>
    </w:p>
    <w:p w14:paraId="6E71AA3D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Для подолання цих недоліків необхідно використовувати:</w:t>
      </w:r>
    </w:p>
    <w:p w14:paraId="199CE3D1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1. Шифратор для перекладу десяткових цифр в двійкові числа</w:t>
      </w:r>
    </w:p>
    <w:p w14:paraId="32DC93EE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2. Регістр - засувку для запам'ятовування введених з клавіатури доданків</w:t>
      </w:r>
    </w:p>
    <w:p w14:paraId="5323E47B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3. Перетворювач кодів для перекладу двійкового числа в двійковій-десятковий код. Тоді можливе використання двох дешифраторів для роздільного відображення десяткового числа в розрядах одиниць і десятків.</w:t>
      </w:r>
    </w:p>
    <w:p w14:paraId="2301266A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На рис.9 показана схема доповненого паралельного суматора.</w:t>
      </w:r>
    </w:p>
    <w:p w14:paraId="7E2B8147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8A184B" wp14:editId="52D2C4D2">
            <wp:extent cx="5932170" cy="24142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B79A6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Рис.9</w:t>
      </w:r>
    </w:p>
    <w:p w14:paraId="6146D50E" w14:textId="77777777" w:rsidR="004D5058" w:rsidRPr="001A731F" w:rsidRDefault="004D5058" w:rsidP="004D505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Тут необхідно додати дві користувальницьких логіки - шифратор і перетворювач кодів. Для цього вибирається меню «</w:t>
      </w:r>
      <w:r w:rsidRPr="001A731F">
        <w:rPr>
          <w:rFonts w:ascii="Times New Roman" w:hAnsi="Times New Roman" w:cs="Times New Roman"/>
          <w:b/>
          <w:sz w:val="28"/>
          <w:szCs w:val="28"/>
        </w:rPr>
        <w:t>Рисовать-</w:t>
      </w: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>&gt;</w:t>
      </w:r>
      <w:r w:rsidRPr="001A731F">
        <w:rPr>
          <w:rFonts w:ascii="Times New Roman" w:hAnsi="Times New Roman" w:cs="Times New Roman"/>
          <w:b/>
          <w:sz w:val="28"/>
          <w:szCs w:val="28"/>
        </w:rPr>
        <w:t xml:space="preserve">Цифровые элементы </w:t>
      </w:r>
      <w:r w:rsidRPr="001A73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-&gt;Добавить </w:t>
      </w:r>
      <w:r w:rsidRPr="001A731F">
        <w:rPr>
          <w:rFonts w:ascii="Times New Roman" w:hAnsi="Times New Roman" w:cs="Times New Roman"/>
          <w:b/>
          <w:sz w:val="28"/>
          <w:szCs w:val="28"/>
        </w:rPr>
        <w:t>пользовательскую логику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». Створити елемент на схемі, увійти в </w:t>
      </w:r>
      <w:r w:rsidRPr="001A731F">
        <w:rPr>
          <w:rFonts w:ascii="Times New Roman" w:hAnsi="Times New Roman" w:cs="Times New Roman"/>
          <w:b/>
          <w:sz w:val="28"/>
          <w:szCs w:val="28"/>
        </w:rPr>
        <w:t>Свойства</w:t>
      </w:r>
      <w:r w:rsidRPr="001A731F">
        <w:rPr>
          <w:rFonts w:ascii="Times New Roman" w:hAnsi="Times New Roman" w:cs="Times New Roman"/>
          <w:sz w:val="28"/>
          <w:szCs w:val="28"/>
        </w:rPr>
        <w:t xml:space="preserve"> 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і в </w:t>
      </w:r>
      <w:r w:rsidRPr="001A731F">
        <w:rPr>
          <w:rFonts w:ascii="Times New Roman" w:hAnsi="Times New Roman" w:cs="Times New Roman"/>
          <w:b/>
          <w:sz w:val="28"/>
          <w:szCs w:val="28"/>
        </w:rPr>
        <w:t>Редактировать</w:t>
      </w:r>
      <w:r w:rsidRPr="001A731F">
        <w:rPr>
          <w:rFonts w:ascii="Times New Roman" w:hAnsi="Times New Roman" w:cs="Times New Roman"/>
          <w:sz w:val="28"/>
          <w:szCs w:val="28"/>
          <w:lang w:val="uk-UA"/>
        </w:rPr>
        <w:t xml:space="preserve"> модель (рис.10).</w:t>
      </w:r>
    </w:p>
    <w:p w14:paraId="75686EAC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D58261" wp14:editId="6BF7B820">
            <wp:extent cx="1823085" cy="3724910"/>
            <wp:effectExtent l="0" t="0" r="571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AAE9A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A731F">
        <w:rPr>
          <w:rFonts w:ascii="Times New Roman" w:hAnsi="Times New Roman" w:cs="Times New Roman"/>
          <w:sz w:val="28"/>
          <w:szCs w:val="28"/>
          <w:lang w:val="uk-UA"/>
        </w:rPr>
        <w:t>Рис.10</w:t>
      </w:r>
    </w:p>
    <w:p w14:paraId="048DBF7E" w14:textId="77777777" w:rsidR="004D5058" w:rsidRPr="001A731F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CF7EECF" w14:textId="01D7A336" w:rsidR="004D5058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1.</w:t>
      </w:r>
    </w:p>
    <w:p w14:paraId="489D0098" w14:textId="1929446E" w:rsidR="00685A2C" w:rsidRDefault="00685A2C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5A2C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5F32DC77" wp14:editId="4E2E9C03">
            <wp:extent cx="5939758" cy="324063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17" cy="32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5137" w14:textId="1979D5C4" w:rsidR="004D5058" w:rsidRDefault="00F77420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object w:dxaOrig="1486" w:dyaOrig="994" w14:anchorId="720A7A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5pt;height:49.55pt" o:ole="">
            <v:imagedata r:id="rId16" o:title=""/>
          </v:shape>
          <o:OLEObject Type="Embed" ProgID="Package" ShapeID="_x0000_i1025" DrawAspect="Icon" ObjectID="_1759350573" r:id="rId17"/>
        </w:object>
      </w:r>
    </w:p>
    <w:p w14:paraId="07E598E7" w14:textId="74C65EF6" w:rsidR="004D5058" w:rsidRDefault="004D5058" w:rsidP="004D505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279B4E" w14:textId="7302944B" w:rsidR="004D5058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 2.</w:t>
      </w:r>
    </w:p>
    <w:p w14:paraId="44FFFB28" w14:textId="78B66FE5" w:rsidR="002C0F0F" w:rsidRDefault="002C0F0F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C0F0F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9EF926A" wp14:editId="03AF3B18">
            <wp:extent cx="5940425" cy="2794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A75" w14:textId="60AE7FE0" w:rsidR="004D5058" w:rsidRDefault="00F77420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object w:dxaOrig="1486" w:dyaOrig="994" w14:anchorId="216C98DC">
          <v:shape id="_x0000_i1026" type="#_x0000_t75" style="width:74.5pt;height:49.55pt" o:ole="">
            <v:imagedata r:id="rId19" o:title=""/>
          </v:shape>
          <o:OLEObject Type="Embed" ProgID="Package" ShapeID="_x0000_i1026" DrawAspect="Icon" ObjectID="_1759350574" r:id="rId20"/>
        </w:object>
      </w:r>
    </w:p>
    <w:p w14:paraId="1266DA0C" w14:textId="15597056" w:rsidR="004D5058" w:rsidRPr="008F3960" w:rsidRDefault="004D5058" w:rsidP="004D50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8873C40" w14:textId="77777777" w:rsidR="002159C0" w:rsidRDefault="002159C0"/>
    <w:sectPr w:rsidR="002159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A2"/>
    <w:rsid w:val="001E11A2"/>
    <w:rsid w:val="002159C0"/>
    <w:rsid w:val="002C0F0F"/>
    <w:rsid w:val="004D5058"/>
    <w:rsid w:val="00685A2C"/>
    <w:rsid w:val="00DA35F4"/>
    <w:rsid w:val="00F7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BA00C"/>
  <w15:chartTrackingRefBased/>
  <w15:docId w15:val="{93C54285-2F83-4328-A6B8-A7BDF2F2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058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KOLOMIIETS VADYM</dc:creator>
  <cp:keywords/>
  <dc:description/>
  <cp:lastModifiedBy>KOLOMIIETS VADYM</cp:lastModifiedBy>
  <cp:revision>4</cp:revision>
  <dcterms:created xsi:type="dcterms:W3CDTF">2023-10-20T19:55:00Z</dcterms:created>
  <dcterms:modified xsi:type="dcterms:W3CDTF">2023-10-20T20:43:00Z</dcterms:modified>
</cp:coreProperties>
</file>