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MEV（最大可提取價值）的鏈上數據和交易的要點: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MEV規模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過去14天內,每日總收入平均超過50萬美元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每日利潤平均約10萬美元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單個大型MEV機器人(jaredfromsubway.eth)佔三明治攻擊總利潤的一半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主要MEV策略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套利:利用不同流動性池之間的價格差進行買賣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三明治攻擊:在目標交易前後插入交易獲利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清算:從借貸協議中低價購買抵押品獲利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套利案例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MEV機器人發現兩個池子間WETH價格差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從低價池買入,高價池賣出,獲利0.07 ETH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三明治攻擊案例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MEV機器人監控mempool,發現機會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在目標交易前後插入交易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目標交易者遭遇不利價格變動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清算案例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MEV機器人使用閃電貸獲得資金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清償借款人債務,獲得折扣抵押品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套現抵押品,償還閃電貸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其他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存在一些小眾、未被發現的MEV策略(長尾MEV)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MEV仍是有爭議但吸引人的話題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