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8D926B4">
      <w:pPr>
        <w:pStyle w:val="000001"/>
        <w:keepNext w:val="1"/>
        <w:keepLines w:val="1"/>
        <w:spacing w:before="96" w:beforeAutospacing="1" w:after="144" w:afterAutospacing="1" w:line="312"/>
        <w:jc w:val="center"/>
        <w:outlineLvl w:val="0"/>
        <w:rPr>
          <w:color w:val="111827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11827"/>
          <w:sz w:val="36"/>
        </w:rPr>
        <w:t>Demo 软硬件配置摘要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8"/>
      </w:tblGrid>
      <w:tr>
        <w:trPr>
          <w:tblHeader w:val="1"/>
        </w:trPr>
        <w:tc>
          <w:tcPr>
            <w:tcW w:w="1827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A594E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项目</w:t>
            </w:r>
          </w:p>
        </w:tc>
        <w:tc>
          <w:tcPr>
            <w:tcW w:w="647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8006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内容</w:t>
            </w:r>
          </w:p>
        </w:tc>
      </w:tr>
      <w:tr>
        <w:trPr/>
        <w:tc>
          <w:tcPr>
            <w:tcW w:w="1827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001E2D">
            <w:pPr>
              <w:jc w:val="left"/>
              <w:rPr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2"/>
              </w:rPr>
              <w:t>作品名称</w:t>
            </w:r>
          </w:p>
        </w:tc>
        <w:tc>
          <w:tcPr>
            <w:tcW w:w="647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CB20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面向独居老人的智能拐杖跌倒告警与求助原型</w:t>
            </w:r>
          </w:p>
        </w:tc>
      </w:tr>
      <w:tr>
        <w:trPr/>
        <w:tc>
          <w:tcPr>
            <w:tcW w:w="1827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003C5A">
            <w:pPr>
              <w:jc w:val="left"/>
              <w:rPr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2"/>
              </w:rPr>
              <w:t>工具链</w:t>
            </w:r>
          </w:p>
        </w:tc>
        <w:tc>
          <w:tcPr>
            <w:tcW w:w="647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B7548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STM32CubeMX + HAL + Keil MDK-ARM</w:t>
            </w:r>
          </w:p>
        </w:tc>
      </w:tr>
      <w:tr>
        <w:trPr/>
        <w:tc>
          <w:tcPr>
            <w:tcW w:w="1827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AC9D31">
            <w:pPr>
              <w:jc w:val="left"/>
              <w:rPr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2"/>
              </w:rPr>
              <w:t>日期</w:t>
            </w:r>
          </w:p>
        </w:tc>
        <w:tc>
          <w:tcPr>
            <w:tcW w:w="647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25E5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2026 年 10 月</w:t>
            </w:r>
          </w:p>
        </w:tc>
      </w:tr>
    </w:tbl>
    <w:p w14:paraId="74F240D6">
      <w:pPr>
        <w:spacing w:before="240" w:after="120"/>
      </w:pPr>
      <w:r>
        <w:rPr>
          <w:rFonts w:hint="eastAsia"/>
          <w:b w:val="1"/>
        </w:rPr>
        <w:t>目录</w:t>
      </w:r>
    </w:p>
    <w:p w14:paraId="1B2C83D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一、主控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5C87F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二、关键模块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E49B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（一）软件状态简述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AD8F6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（二）跌倒判断要点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25BD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三、供电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6D9F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（一）ESP 供电接法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BFFC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四、调试方式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00D43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（一）上电后正常日志示例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2D85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（二）监测行字段说明（节选）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F3986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（三）演示验收步骤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E539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（四）常见排查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96955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五、一句话总述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ABD2DD0">
      <w:pPr>
        <w:pStyle w:val="000005"/>
        <w:keepNext w:val="1"/>
        <w:keepLines w:val="1"/>
        <w:pBdr>
          <w:bottom w:val="single" w:color="e5e7eb" w:sz="6" w:space="3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11827"/>
          <w:sz w:val="30"/>
        </w:rPr>
        <w:t>一、主控</w:t>
      </w:r>
      <w:bookmarkEnd w:id="1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0"/>
      </w:tblGrid>
      <w:tr>
        <w:trPr>
          <w:tblHeader w:val="1"/>
        </w:trPr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804DD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项目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FDC8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内容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DB22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主控芯片 / 核心板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A44BE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STM32F103C8T6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2C4B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开发方式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38F4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STM32CubeMX 配置引脚与外设，生成 Keil 工程后编写业务逻辑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B95C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程序框架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4937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HAL 库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C8EF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系统时钟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8D1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内部高速时钟 HSI（按现用工程配置）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C971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调试接口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FF28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SWD（配合 ST-LINK 下载与调试）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671B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业务程序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DCCA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main.c（跌倒状态机、夜间照明、Wi-Fi 求助）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6439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配套驱动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87EF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mpu6500.c / mpu6500.h，ssd1306.c / ssd1306.h</w:t>
            </w:r>
          </w:p>
        </w:tc>
      </w:tr>
    </w:tbl>
    <w:p w14:paraId="756710B1">
      <w:pPr>
        <w:pStyle w:val="000005"/>
        <w:keepNext w:val="1"/>
        <w:keepLines w:val="1"/>
        <w:pBdr>
          <w:bottom w:val="single" w:color="e5e7eb" w:sz="6" w:space="3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827"/>
          <w:sz w:val="30"/>
        </w:rPr>
        <w:t>二、关键模块</w:t>
      </w:r>
      <w:bookmarkEnd w:id="2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328"/>
        <w:gridCol w:w="1661"/>
        <w:gridCol w:w="2159"/>
        <w:gridCol w:w="2159"/>
      </w:tblGrid>
      <w:tr>
        <w:trPr>
          <w:tblHeader w:val="1"/>
        </w:trPr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80BE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模块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9215C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型号 / 类型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C985B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作用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921AA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接到 STM32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BB84E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说明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0060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惯性传感器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2181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MPU6500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599A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跌倒 / 撞击感知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F99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PB6 = SCL，PB7 = SDA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ED08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I2C1，与 OLED 共用总线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3264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显示屏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926E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0.96 寸 SSD1306 OLED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FDC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显示 MONITORING / CHECK NOW / NOTIFIED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1623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PB6 / PB7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C94BC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I2C1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1263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有源蜂鸣器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2E4F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低电平触发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23C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本地报警声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03B5B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PB1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81B0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报警与已通知阶段持续鸣响，直至按键确认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C8CF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报警指示灯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EE2F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板载 LED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3FBC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报警闪烁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808F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PC13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DE9E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低电平亮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2DCD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取消键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7C61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轻触按键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CB71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本人确认「我没事」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4A9B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PA0（另一端接地）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E50B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内部上拉，按下为低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D08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光敏模块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A424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四线光敏（AO / DO）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7741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感知环境明暗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3B0F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AO → PA5（ADC1_IN5）；DO → PA1（可选）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236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夜间照明主输入为 AO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957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开灯键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8184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轻触按键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F9582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手动开关照明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5FA2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PA4（另一端接地）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76F8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点按切换，与取消键分开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8183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照明 LED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F248A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LED + 1kΩ 限流电阻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BEC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夜间辅助照明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CB657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PB0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D9A6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高电平亮；与跌倒判断解耦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36DC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Wi-Fi 模组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F84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2"/>
              </w:rPr>
              <w:t>ESP-01S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9ED6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超时后推送求助到微信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B9AB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PA9 = USART1_TX → ESP RX；PA10 = USART1_RX ← ESP TX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F7D0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波特率 115200；经 PushPlus 推送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C8F9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调试串口模块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E521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USB 转串口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8096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打印日志与 SOS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6DEF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PA2 = USART2_TX；PA3 = USART2_RX</w:t>
            </w:r>
          </w:p>
        </w:tc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2EED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波特率 115200</w:t>
            </w:r>
          </w:p>
        </w:tc>
      </w:tr>
    </w:tbl>
    <w:p w14:paraId="7AF7B94E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11827"/>
          <w:sz w:val="26"/>
        </w:rPr>
        <w:t>（一）软件状态简述</w:t>
      </w:r>
      <w:bookmarkEnd w:id="3"/>
    </w:p>
    <w:p w14:paraId="239323AF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2"/>
        </w:rPr>
        <w:t>MONITORING（监测）</w:t>
      </w:r>
      <w:r>
        <w:rPr>
          <w:rFonts w:hint="eastAsia" w:ascii="SimSun" w:hAnsi="SimSun" w:eastAsia="SimSun" w:cs="SimSun"/>
          <w:color w:val="111827"/>
          <w:sz w:val="22"/>
        </w:rPr>
        <w:t>：读取 MPU，并行控制夜间灯。</w:t>
      </w:r>
    </w:p>
    <w:p w14:paraId="5B66D65A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2"/>
        </w:rPr>
        <w:t>CHECK NOW（报警）</w:t>
      </w:r>
      <w:r>
        <w:rPr>
          <w:rFonts w:hint="eastAsia" w:ascii="SimSun" w:hAnsi="SimSun" w:eastAsia="SimSun" w:cs="SimSun"/>
          <w:color w:val="111827"/>
          <w:sz w:val="22"/>
        </w:rPr>
        <w:t>：蜂鸣与闪灯，约 10 秒确认窗；按 PA0 取消。</w:t>
      </w:r>
    </w:p>
    <w:p w14:paraId="3B4B891B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2"/>
        </w:rPr>
        <w:t>NOTIFIED（已通知）</w:t>
      </w:r>
      <w:r>
        <w:rPr>
          <w:rFonts w:hint="eastAsia" w:ascii="SimSun" w:hAnsi="SimSun" w:eastAsia="SimSun" w:cs="SimSun"/>
          <w:color w:val="111827"/>
          <w:sz w:val="22"/>
        </w:rPr>
        <w:t>：串口输出 SOS，ESP 发起 Wi-Fi 求助；蜂鸣继续，直至再按 PA0。</w:t>
      </w:r>
    </w:p>
    <w:p w14:paraId="695C1A78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11827"/>
          <w:sz w:val="26"/>
        </w:rPr>
        <w:t>（二）跌倒判断要点</w:t>
      </w:r>
      <w:bookmarkEnd w:id="4"/>
    </w:p>
    <w:p w14:paraId="5617FA7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先直立，再同时满足撞击门与陀螺门，最后倾角确认；缓慢倾斜不报警。</w:t>
      </w:r>
    </w:p>
    <w:p w14:paraId="6D0F60C2">
      <w:pPr>
        <w:pStyle w:val="000005"/>
        <w:keepNext w:val="1"/>
        <w:keepLines w:val="1"/>
        <w:pBdr>
          <w:bottom w:val="single" w:color="e5e7eb" w:sz="6" w:space="3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5" w:name="section-3"/>
      <w:r>
        <w:rPr>
          <w:rFonts w:hint="eastAsia" w:ascii="SimHei" w:hAnsi="SimHei" w:eastAsia="SimHei" w:cs="SimHei"/>
          <w:b w:val="1"/>
          <w:color w:val="111827"/>
          <w:sz w:val="30"/>
        </w:rPr>
        <w:t>三、供电</w:t>
      </w:r>
      <w:bookmarkEnd w:id="5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0"/>
      </w:tblGrid>
      <w:tr>
        <w:trPr>
          <w:tblHeader w:val="1"/>
        </w:trPr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2C12C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项目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488C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内容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71E9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主系统供电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4ACF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电脑 USB 供电（经核心板 Type-C / 5V 输入）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FA48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模块共地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0159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STM32、OLED、MPU6500、光敏、蜂鸣器、按键、ESP 供电模块必须共地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CA73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OLED / MPU / 光敏供电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1332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一般接核心板 3.3V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7DE8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ESP-01S 供电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8351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AMS1117-3.3 独立稳压：输入取核心板 5V，输出只给 ESP；不直接用核心板 3.3V 给 ESP 供电</w:t>
            </w:r>
          </w:p>
        </w:tc>
      </w:tr>
    </w:tbl>
    <w:p w14:paraId="5876684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2"/>
        </w:rPr>
        <w:t>说明</w:t>
      </w:r>
      <w:r>
        <w:rPr>
          <w:rFonts w:hint="eastAsia" w:ascii="SimSun" w:hAnsi="SimSun" w:eastAsia="SimSun" w:cs="SimSun"/>
          <w:color w:val="111827"/>
          <w:sz w:val="22"/>
        </w:rPr>
        <w:t>：ESP 发射瞬时电流较大，独立 3.3V 更稳定；供电不稳或未共地时，易出现入网乱码、连接失败。</w:t>
      </w:r>
    </w:p>
    <w:p w14:paraId="4DE42222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6" w:name="section-3-1"/>
      <w:r>
        <w:rPr>
          <w:rFonts w:hint="eastAsia" w:ascii="SimHei" w:hAnsi="SimHei" w:eastAsia="SimHei" w:cs="SimHei"/>
          <w:b w:val="1"/>
          <w:color w:val="111827"/>
          <w:sz w:val="26"/>
        </w:rPr>
        <w:t>（一）ESP 供电接法</w:t>
      </w:r>
      <w:bookmarkEnd w:id="6"/>
    </w:p>
    <w:p w14:paraId="46AC2582">
      <w:pPr>
        <w:numPr>
          <w:ilvl w:val="0"/>
          <w:numId w:val="2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核心板 5V → AMS1117 VIN</w:t>
      </w:r>
    </w:p>
    <w:p w14:paraId="0717065C">
      <w:pPr>
        <w:numPr>
          <w:ilvl w:val="0"/>
          <w:numId w:val="2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核心板 GND → AMS1117 GND → ESP 转接板 GND</w:t>
      </w:r>
    </w:p>
    <w:p w14:paraId="0881C562">
      <w:pPr>
        <w:numPr>
          <w:ilvl w:val="0"/>
          <w:numId w:val="2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AMS1117 3.3V 输出 → ESP 转接板 VCC</w:t>
      </w:r>
    </w:p>
    <w:p w14:paraId="65017C9F">
      <w:pPr>
        <w:pStyle w:val="000005"/>
        <w:keepNext w:val="1"/>
        <w:keepLines w:val="1"/>
        <w:pBdr>
          <w:bottom w:val="single" w:color="e5e7eb" w:sz="6" w:space="3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7" w:name="section-4"/>
      <w:r>
        <w:rPr>
          <w:rFonts w:hint="eastAsia" w:ascii="SimHei" w:hAnsi="SimHei" w:eastAsia="SimHei" w:cs="SimHei"/>
          <w:b w:val="1"/>
          <w:color w:val="111827"/>
          <w:sz w:val="30"/>
        </w:rPr>
        <w:t>四、调试方式</w:t>
      </w:r>
      <w:bookmarkEnd w:id="7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0"/>
      </w:tblGrid>
      <w:tr>
        <w:trPr>
          <w:tblHeader w:val="1"/>
        </w:trPr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CDA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项目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48B89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内容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FB98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程序下载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80C1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ST-LINK，通过 SWD 下载到 STM32F103C8T6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0740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调试串口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CA68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USART2：PA2 = TX，PA3 = RX，波特率 115200，8N1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7A28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串口工具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0145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电脑串口助手，用于观察运行日志与验收通知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D67B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Wi-Fi 联调前提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C865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手机打开 2.4GHz 热点；固件中填写热点名、密码与 PushPlus token</w:t>
            </w:r>
          </w:p>
        </w:tc>
      </w:tr>
      <w:tr>
        <w:trPr/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3B6D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通知验收标准</w:t>
            </w:r>
          </w:p>
        </w:tc>
        <w:tc>
          <w:tcPr>
            <w:tcW w:w="598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5E16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串口出现 WIFI: reply code=200，且微信收到标题为 FALL 的消息</w:t>
            </w:r>
          </w:p>
        </w:tc>
      </w:tr>
    </w:tbl>
    <w:p w14:paraId="3BD9D5B7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8" w:name="section-4-1"/>
      <w:r>
        <w:rPr>
          <w:rFonts w:hint="eastAsia" w:ascii="SimHei" w:hAnsi="SimHei" w:eastAsia="SimHei" w:cs="SimHei"/>
          <w:b w:val="1"/>
          <w:color w:val="111827"/>
          <w:sz w:val="26"/>
        </w:rPr>
        <w:t>（一）上电后正常日志示例</w:t>
      </w:r>
      <w:bookmarkEnd w:id="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0C7329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MPU ready</w:t>
            </w:r>
          </w:p>
        </w:tc>
      </w:tr>
    </w:tbl>
    <w:p w14:paraId="275BA28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6B03531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ESP AT OK</w:t>
            </w:r>
          </w:p>
        </w:tc>
      </w:tr>
    </w:tbl>
    <w:p w14:paraId="02151BA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6E8152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WIFI: fw rxfix</w:t>
            </w:r>
          </w:p>
        </w:tc>
      </w:tr>
    </w:tbl>
    <w:p w14:paraId="79BCE44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20AF65B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WIFI: joined</w:t>
            </w:r>
          </w:p>
        </w:tc>
      </w:tr>
    </w:tbl>
    <w:p w14:paraId="40B19490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9" w:name="section-4-2"/>
      <w:r>
        <w:rPr>
          <w:rFonts w:hint="eastAsia" w:ascii="SimHei" w:hAnsi="SimHei" w:eastAsia="SimHei" w:cs="SimHei"/>
          <w:b w:val="1"/>
          <w:color w:val="111827"/>
          <w:sz w:val="26"/>
        </w:rPr>
        <w:t>（二）监测行字段说明（节选）</w:t>
      </w:r>
      <w:bookmarkEnd w:id="9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186478D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p=… g=… home=… a=… gy=… c=… u=… ao=… dark=… led=… mode=…</w:t>
            </w:r>
          </w:p>
        </w:tc>
      </w:tr>
    </w:tbl>
    <w:p w14:paraId="31B56B36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2"/>
        </w:rPr>
        <w:t>u=1</w:t>
      </w:r>
      <w:r>
        <w:rPr>
          <w:rFonts w:hint="eastAsia" w:ascii="SimSun" w:hAnsi="SimSun" w:eastAsia="SimSun" w:cs="SimSun"/>
          <w:color w:val="111827"/>
          <w:sz w:val="22"/>
        </w:rPr>
        <w:t>：已记录直立，允许进入跌倒判断</w:t>
      </w:r>
    </w:p>
    <w:p w14:paraId="6378780B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2"/>
        </w:rPr>
        <w:t>a=1</w:t>
      </w:r>
      <w:r>
        <w:rPr>
          <w:rFonts w:hint="eastAsia" w:ascii="SimSun" w:hAnsi="SimSun" w:eastAsia="SimSun" w:cs="SimSun"/>
          <w:color w:val="111827"/>
          <w:sz w:val="22"/>
        </w:rPr>
        <w:t>：撞击门打开</w:t>
      </w:r>
    </w:p>
    <w:p w14:paraId="3713697E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2"/>
        </w:rPr>
        <w:t>gy=1</w:t>
      </w:r>
      <w:r>
        <w:rPr>
          <w:rFonts w:hint="eastAsia" w:ascii="SimSun" w:hAnsi="SimSun" w:eastAsia="SimSun" w:cs="SimSun"/>
          <w:color w:val="111827"/>
          <w:sz w:val="22"/>
        </w:rPr>
        <w:t>：陀螺门打开</w:t>
      </w:r>
    </w:p>
    <w:p w14:paraId="3C3CBC26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2"/>
        </w:rPr>
        <w:t>c=1</w:t>
      </w:r>
      <w:r>
        <w:rPr>
          <w:rFonts w:hint="eastAsia" w:ascii="SimSun" w:hAnsi="SimSun" w:eastAsia="SimSun" w:cs="SimSun"/>
          <w:color w:val="111827"/>
          <w:sz w:val="22"/>
        </w:rPr>
        <w:t>：进入倾角确认候选</w:t>
      </w:r>
    </w:p>
    <w:p w14:paraId="01D9C6F3">
      <w:pPr>
        <w:numPr>
          <w:ilvl w:val="0"/>
          <w:numId w:val="1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2"/>
        </w:rPr>
        <w:t>ao</w:t>
      </w:r>
      <w:r>
        <w:rPr>
          <w:rFonts w:hint="eastAsia" w:ascii="SimSun" w:hAnsi="SimSun" w:eastAsia="SimSun" w:cs="SimSun"/>
          <w:color w:val="111827"/>
          <w:sz w:val="22"/>
        </w:rPr>
        <w:t>：光敏模拟采样值</w:t>
      </w:r>
    </w:p>
    <w:p w14:paraId="33A4B64E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10" w:name="section-4-3"/>
      <w:r>
        <w:rPr>
          <w:rFonts w:hint="eastAsia" w:ascii="SimHei" w:hAnsi="SimHei" w:eastAsia="SimHei" w:cs="SimHei"/>
          <w:b w:val="1"/>
          <w:color w:val="111827"/>
          <w:sz w:val="26"/>
        </w:rPr>
        <w:t>（三）演示验收步骤</w:t>
      </w:r>
      <w:bookmarkEnd w:id="10"/>
    </w:p>
    <w:p w14:paraId="26AD6CAE">
      <w:pPr>
        <w:numPr>
          <w:ilvl w:val="0"/>
          <w:numId w:val="3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上电，屏幕显示 MONITORING，模块立稳至可判断。</w:t>
      </w:r>
    </w:p>
    <w:p w14:paraId="3B32E42E">
      <w:pPr>
        <w:numPr>
          <w:ilvl w:val="0"/>
          <w:numId w:val="3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直立后撞击并翻倒 → 进入 CHECK NOW；按 PA0 取消，回到监测。</w:t>
      </w:r>
    </w:p>
    <w:p w14:paraId="25ADBCB6">
      <w:pPr>
        <w:numPr>
          <w:ilvl w:val="0"/>
          <w:numId w:val="3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再次触发且不按键 → 约 10 秒后进入 NOTIFIED，串口输出 SOS，微信收到 FALL。</w:t>
      </w:r>
    </w:p>
    <w:p w14:paraId="5EB3D41B">
      <w:pPr>
        <w:numPr>
          <w:ilvl w:val="0"/>
          <w:numId w:val="3"/>
        </w:numPr>
        <w:pBdr>
          <w:left w:space="30"/>
        </w:pBdr>
        <w:spacing w:after="72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2"/>
        </w:rPr>
        <w:t>遮挡光敏，照明灯应亮；PA4 可手动开关灯。</w:t>
      </w:r>
    </w:p>
    <w:p w14:paraId="4CFA1067">
      <w:pPr>
        <w:pStyle w:val="000006"/>
        <w:keepNext w:val="1"/>
        <w:keepLines w:val="1"/>
        <w:spacing w:before="240" w:beforeAutospacing="1" w:after="96" w:afterAutospacing="1" w:line="312"/>
        <w:outlineLvl w:val="2"/>
        <w:rPr>
          <w:color w:val="111827"/>
          <w:sz w:val="32"/>
          <w:szCs w:val="32"/>
        </w:rPr>
      </w:pPr>
      <w:bookmarkStart w:id="11" w:name="section-4-4"/>
      <w:r>
        <w:rPr>
          <w:rFonts w:hint="eastAsia" w:ascii="SimHei" w:hAnsi="SimHei" w:eastAsia="SimHei" w:cs="SimHei"/>
          <w:b w:val="1"/>
          <w:color w:val="111827"/>
          <w:sz w:val="26"/>
        </w:rPr>
        <w:t>（四）常见排查</w:t>
      </w:r>
      <w:bookmarkEnd w:id="11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6"/>
        <w:gridCol w:w="5149"/>
      </w:tblGrid>
      <w:tr>
        <w:trPr>
          <w:tblHeader w:val="1"/>
        </w:trPr>
        <w:tc>
          <w:tcPr>
            <w:tcW w:w="315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DA862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现象</w:t>
            </w:r>
          </w:p>
        </w:tc>
        <w:tc>
          <w:tcPr>
            <w:tcW w:w="514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91653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2"/>
              </w:rPr>
              <w:t>优先检查</w:t>
            </w:r>
          </w:p>
        </w:tc>
      </w:tr>
      <w:tr>
        <w:trPr/>
        <w:tc>
          <w:tcPr>
            <w:tcW w:w="315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2CE5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慢倾就报警 / 真摔不报警</w:t>
            </w:r>
          </w:p>
        </w:tc>
        <w:tc>
          <w:tcPr>
            <w:tcW w:w="514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C84B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看串口 a、gy 谁先异常，再调撞击或陀螺阈值</w:t>
            </w:r>
          </w:p>
        </w:tc>
      </w:tr>
      <w:tr>
        <w:trPr/>
        <w:tc>
          <w:tcPr>
            <w:tcW w:w="315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AA83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ESP 入网失败、回复乱码</w:t>
            </w:r>
          </w:p>
        </w:tc>
        <w:tc>
          <w:tcPr>
            <w:tcW w:w="514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96BE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共地、PA9/PA10 交叉、ESP 独立 3.3V、热点是否为 2.4GHz</w:t>
            </w:r>
          </w:p>
        </w:tc>
      </w:tr>
      <w:tr>
        <w:trPr/>
        <w:tc>
          <w:tcPr>
            <w:tcW w:w="315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F77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有 SEND OK 但微信未收到</w:t>
            </w:r>
          </w:p>
        </w:tc>
        <w:tc>
          <w:tcPr>
            <w:tcW w:w="514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DB95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看是否出现 WIFI: reply code=200，并核对 token</w:t>
            </w:r>
          </w:p>
        </w:tc>
      </w:tr>
      <w:tr>
        <w:trPr/>
        <w:tc>
          <w:tcPr>
            <w:tcW w:w="315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2ABC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照明异常</w:t>
            </w:r>
          </w:p>
        </w:tc>
        <w:tc>
          <w:tcPr>
            <w:tcW w:w="514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BF44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2"/>
              </w:rPr>
              <w:t>查 PA5 接线与 ao 数值，确认取消键与开灯键未接反</w:t>
            </w:r>
          </w:p>
        </w:tc>
      </w:tr>
    </w:tbl>
    <w:p w14:paraId="68174D7A">
      <w:pPr>
        <w:pStyle w:val="000005"/>
        <w:keepNext w:val="1"/>
        <w:keepLines w:val="1"/>
        <w:pBdr>
          <w:bottom w:val="single" w:color="e5e7eb" w:sz="6" w:space="3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2" w:name="section-5"/>
      <w:r>
        <w:rPr>
          <w:rFonts w:hint="eastAsia" w:ascii="SimHei" w:hAnsi="SimHei" w:eastAsia="SimHei" w:cs="SimHei"/>
          <w:b w:val="1"/>
          <w:color w:val="111827"/>
          <w:sz w:val="30"/>
        </w:rPr>
        <w:t>五、一句话总述</w:t>
      </w:r>
      <w:bookmarkEnd w:id="12"/>
    </w:p>
    <w:sectPr>
      <w:type w:val="nextPage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List Continue 4" w:semiHidden="1" w:unhideWhenUsed="1"/>
    <w:lsdException w:name="endnote reference" w:semiHidden="1" w:unhideWhenUsed="1"/>
    <w:lsdException w:name="List Number 5" w:semiHidden="1" w:unhideWhenUsed="1"/>
    <w:lsdException w:name="toc 9" w:uiPriority="39" w:semiHidden="1" w:unhideWhenUsed="1"/>
    <w:lsdException w:name="index 4" w:semiHidden="1" w:unhideWhenUsed="1"/>
    <w:lsdException w:name="Note Heading" w:semiHidden="1" w:unhideWhenUsed="1"/>
    <w:lsdException w:name="index 5" w:semiHidden="1" w:unhideWhenUsed="1"/>
    <w:lsdException w:name="List Continue" w:semiHidden="1" w:unhideWhenUsed="1"/>
    <w:lsdException w:name="List Continue 2" w:semiHidden="1" w:unhideWhenUsed="1"/>
    <w:lsdException w:name="List Bullet 2" w:semiHidden="1" w:unhideWhenUsed="1"/>
    <w:lsdException w:name="Subtitle" w:uiPriority="11" w:qFormat="1"/>
    <w:lsdException w:name="Closing" w:semiHidden="1" w:unhideWhenUsed="1"/>
    <w:lsdException w:name="toc 6" w:uiPriority="39" w:semiHidden="1" w:unhideWhenUsed="1"/>
    <w:lsdException w:name="toc 1" w:uiPriority="39" w:semiHidden="1" w:unhideWhenUsed="1"/>
    <w:lsdException w:name="line number" w:semiHidden="1" w:unhideWhenUsed="1"/>
    <w:lsdException w:name="toc 7" w:uiPriority="39" w:semiHidden="1" w:unhideWhenUsed="1"/>
    <w:lsdException w:name="heading 5" w:uiPriority="9" w:semiHidden="1" w:unhideWhenUsed="1" w:qFormat="1"/>
    <w:lsdException w:name="index 6" w:semiHidden="1" w:unhideWhenUsed="1"/>
    <w:lsdException w:name="Body Text 3" w:semiHidden="1" w:unhideWhenUsed="1"/>
    <w:lsdException w:name="endnote text" w:semiHidden="1" w:unhideWhenUsed="1"/>
    <w:lsdException w:name="index 3" w:semiHidden="1" w:unhideWhenUsed="1"/>
    <w:lsdException w:name="List Number 3" w:semiHidden="1" w:unhideWhenUsed="1"/>
    <w:lsdException w:name="caption" w:uiPriority="35" w:semiHidden="1" w:unhideWhenUsed="1" w:qFormat="1"/>
    <w:lsdException w:name="index 8" w:semiHidden="1" w:unhideWhenUsed="1"/>
    <w:lsdException w:name="List 3" w:semiHidden="1" w:unhideWhenUsed="1"/>
    <w:lsdException w:name="index 2" w:semiHidden="1" w:unhideWhenUsed="1"/>
    <w:lsdException w:name="index 9" w:semiHidden="1" w:unhideWhenUsed="1"/>
    <w:lsdException w:name="FollowedHyperlink" w:semiHidden="1" w:unhideWhenUsed="1"/>
    <w:lsdException w:name="heading 8" w:uiPriority="9" w:semiHidden="1" w:unhideWhenUsed="1" w:qFormat="1"/>
    <w:lsdException w:name="List Number" w:semiHidden="1" w:unhideWhenUsed="1"/>
    <w:lsdException w:name="macro" w:semiHidden="1" w:unhideWhenUsed="1"/>
    <w:lsdException w:name="envelope return" w:semiHidden="1" w:unhideWhenUsed="1"/>
    <w:lsdException w:name="List Continue 5" w:semiHidden="1" w:unhideWhenUsed="1"/>
    <w:lsdException w:name="Body Text Indent 2" w:semiHidden="1" w:unhideWhenUsed="1"/>
    <w:lsdException w:name="Title" w:uiPriority="10" w:qFormat="1"/>
    <w:lsdException w:name="index heading" w:semiHidden="1" w:unhideWhenUsed="1"/>
    <w:lsdException w:name="Body Text Indent 3" w:semiHidden="1" w:unhideWhenUsed="1"/>
    <w:lsdException w:name="Date" w:semiHidden="1" w:unhideWhenUsed="1"/>
    <w:lsdException w:name="heading 6" w:uiPriority="9" w:semiHidden="1" w:unhideWhenUsed="1" w:qFormat="1"/>
    <w:lsdException w:name="toc 5" w:uiPriority="39" w:semiHidden="1" w:unhideWhenUsed="1"/>
    <w:lsdException w:name="index 1" w:semiHidden="1" w:unhideWhenUsed="1"/>
    <w:lsdException w:name="Body Text First Indent 2" w:semiHidden="1" w:unhideWhenUsed="1"/>
    <w:lsdException w:name="annotation reference" w:semiHidden="1" w:unhideWhenUsed="1"/>
    <w:lsdException w:name="Strong" w:uiPriority="22" w:qFormat="1"/>
    <w:lsdException w:name="table of figures" w:semiHidden="1" w:unhideWhenUsed="1"/>
    <w:lsdException w:name="heading 2" w:uiPriority="9" w:semiHidden="1" w:unhideWhenUsed="1" w:qFormat="1"/>
    <w:lsdException w:name="List 4" w:semiHidden="1" w:unhideWhenUsed="1"/>
    <w:lsdException w:name="heading 3" w:uiPriority="9" w:semiHidden="1" w:unhideWhenUsed="1" w:qFormat="1"/>
    <w:lsdException w:name="List Bullet" w:semiHidden="1" w:unhideWhenUsed="1"/>
    <w:lsdException w:name="Normal" w:uiPriority="0" w:qFormat="1"/>
    <w:lsdException w:name="footnote reference" w:semiHidden="1" w:unhideWhenUsed="1"/>
    <w:lsdException w:name="toa heading" w:semiHidden="1" w:unhideWhenUsed="1"/>
    <w:lsdException w:name="List" w:semiHidden="1" w:unhideWhenUsed="1"/>
    <w:lsdException w:name="toc 2" w:uiPriority="39" w:semiHidden="1" w:unhideWhenUsed="1"/>
    <w:lsdException w:name="annotation text" w:semiHidden="1" w:unhideWhenUsed="1"/>
    <w:lsdException w:name="header" w:semiHidden="1" w:unhideWhenUsed="1"/>
    <w:lsdException w:name="toc 8" w:uiPriority="39" w:semiHidden="1" w:unhideWhenUsed="1"/>
    <w:lsdException w:name="toc 3" w:uiPriority="39" w:semiHidden="1" w:unhideWhenUsed="1"/>
    <w:lsdException w:name="Message Header" w:semiHidden="1" w:unhideWhenUsed="1"/>
    <w:lsdException w:name="heading 1" w:uiPriority="9" w:qFormat="1"/>
    <w:lsdException w:name="Hyperlink" w:semiHidden="1" w:unhideWhenUsed="1"/>
    <w:lsdException w:name="List Continue 3" w:semiHidden="1" w:unhideWhenUsed="1"/>
    <w:lsdException w:name="Body Text First Indent" w:semiHidden="1" w:unhideWhenUsed="1"/>
    <w:lsdException w:name="List Number 4" w:semiHidden="1" w:unhideWhenUsed="1"/>
    <w:lsdException w:name="index 7" w:semiHidden="1" w:unhideWhenUsed="1"/>
    <w:lsdException w:name="Salutation" w:semiHidden="1" w:unhideWhenUsed="1"/>
    <w:lsdException w:name="footer" w:semiHidden="1" w:unhideWhenUsed="1"/>
    <w:lsdException w:name="page number" w:semiHidden="1" w:unhideWhenUsed="1"/>
    <w:lsdException w:name="envelope address" w:semiHidden="1" w:unhideWhenUsed="1"/>
    <w:lsdException w:name="heading 4" w:uiPriority="9" w:semiHidden="1" w:unhideWhenUsed="1" w:qFormat="1"/>
    <w:lsdException w:name="List 2" w:semiHidden="1" w:unhideWhenUsed="1"/>
    <w:lsdException w:name="List Bullet 3" w:semiHidden="1" w:unhideWhenUsed="1"/>
    <w:lsdException w:name="List 5" w:semiHidden="1" w:unhideWhenUsed="1"/>
    <w:lsdException w:name="heading 9" w:uiPriority="9" w:semiHidden="1" w:unhideWhenUsed="1" w:qFormat="1"/>
    <w:lsdException w:name="List Number 2" w:semiHidden="1" w:unhideWhenUsed="1"/>
    <w:lsdException w:name="Default Paragraph Font" w:uiPriority="1" w:semiHidden="1" w:unhideWhenUsed="1"/>
    <w:lsdException w:name="footnote text" w:semiHidden="1" w:unhideWhenUsed="1"/>
    <w:lsdException w:name="Body Text 2" w:semiHidden="1" w:unhideWhenUsed="1"/>
    <w:lsdException w:name="toc 4" w:uiPriority="39" w:semiHidden="1" w:unhideWhenUsed="1"/>
    <w:lsdException w:name="Normal Indent" w:semiHidden="1" w:unhideWhenUsed="1"/>
    <w:lsdException w:name="table of authorities" w:semiHidden="1" w:unhideWhenUsed="1"/>
    <w:lsdException w:name="List Bullet 4" w:semiHidden="1" w:unhideWhenUsed="1"/>
    <w:lsdException w:name="List Bullet 5" w:semiHidden="1" w:unhideWhenUsed="1"/>
    <w:lsdException w:name="heading 7" w:uiPriority="9" w:semiHidden="1" w:unhideWhenUsed="1" w:qFormat="1"/>
    <w:lsdException w:name="Signature" w:semiHidden="1" w:unhideWhenUsed="1"/>
    <w:lsdException w:name="Block Text" w:semiHidden="1" w:unhideWhenUsed="1"/>
    <w:lsdException w:name="Body Text" w:semiHidden="1" w:unhideWhenUsed="1"/>
  </w:latentStyles>
  <w:style w:type="paragraph" w:styleId="000005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2026-10-22T23:17:56Z</dcterms:created>
  <dcterms:modified xsi:type="dcterms:W3CDTF">2026-10-22T23:17:56Z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"01a16420c334756ba24ef5dcde78e607", "ReservedCode1": "", "ContentPropagator": "00119111010856365494821B355", "PropagateID": "01a16420c334756ba24ef5dcde78e607", "ReservedCode2": ""}}</vt:lpwstr>
  </property>
</Properties>
</file>