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35"/>
        <w:jc w:val="center"/>
        <w:outlineLvl w:val="0"/>
        <w:rPr>
          <w:rFonts w:hint="eastAsia" w:ascii="华文黑体" w:hAnsi="Helvetica Neue" w:eastAsia="华文黑体" w:cs="Times New Roman"/>
          <w:color w:val="333333"/>
          <w:kern w:val="36"/>
          <w:sz w:val="32"/>
          <w:szCs w:val="32"/>
          <w:lang w:val="en-US" w:eastAsia="zh-CN"/>
        </w:rPr>
      </w:pPr>
      <w:r>
        <w:rPr>
          <w:rFonts w:hint="eastAsia" w:ascii="华文黑体" w:hAnsi="Helvetica Neue" w:eastAsia="华文黑体" w:cs="Times New Roman"/>
          <w:color w:val="333333"/>
          <w:kern w:val="36"/>
          <w:sz w:val="50"/>
          <w:szCs w:val="50"/>
          <w:lang w:val="en-US" w:eastAsia="zh-CN"/>
        </w:rPr>
        <w:t xml:space="preserve"> </w:t>
      </w:r>
      <w:bookmarkStart w:id="0" w:name="_GoBack"/>
      <w:bookmarkEnd w:id="0"/>
      <w:r>
        <w:rPr>
          <w:rFonts w:hint="eastAsia" w:ascii="华文黑体" w:hAnsi="Helvetica Neue" w:eastAsia="华文黑体" w:cs="Times New Roman"/>
          <w:color w:val="333333"/>
          <w:kern w:val="36"/>
          <w:sz w:val="50"/>
          <w:szCs w:val="50"/>
          <w:lang w:val="en-US" w:eastAsia="zh-CN"/>
        </w:rPr>
        <w:t xml:space="preserve">                     </w:t>
      </w:r>
      <w:r>
        <w:rPr>
          <w:rFonts w:hint="eastAsia" w:ascii="华文黑体" w:hAnsi="Helvetica Neue" w:eastAsia="华文黑体" w:cs="Times New Roman"/>
          <w:color w:val="333333"/>
          <w:kern w:val="36"/>
          <w:sz w:val="32"/>
          <w:szCs w:val="32"/>
          <w:lang w:val="en-US" w:eastAsia="zh-CN"/>
        </w:rPr>
        <w:t xml:space="preserve"> NO:002</w:t>
      </w:r>
    </w:p>
    <w:p>
      <w:pPr>
        <w:spacing w:after="135"/>
        <w:jc w:val="center"/>
        <w:outlineLvl w:val="0"/>
        <w:rPr>
          <w:rFonts w:ascii="华文黑体" w:hAnsi="Songti SC Black" w:eastAsia="华文黑体" w:cs="Songti SC Black"/>
          <w:color w:val="333333"/>
          <w:kern w:val="36"/>
          <w:sz w:val="50"/>
          <w:szCs w:val="50"/>
          <w:lang w:eastAsia="zh-CN"/>
        </w:rPr>
      </w:pPr>
      <w:r>
        <w:rPr>
          <w:rFonts w:hint="eastAsia" w:ascii="华文黑体" w:hAnsi="Helvetica Neue" w:eastAsia="华文黑体" w:cs="Times New Roman"/>
          <w:color w:val="333333"/>
          <w:kern w:val="36"/>
          <w:sz w:val="50"/>
          <w:szCs w:val="50"/>
        </w:rPr>
        <w:t xml:space="preserve">XLP </w:t>
      </w:r>
      <w:r>
        <w:rPr>
          <w:rFonts w:hint="eastAsia" w:ascii="华文黑体" w:hAnsi="Songti SC Black" w:eastAsia="华文黑体" w:cs="Songti SC Black"/>
          <w:color w:val="333333"/>
          <w:kern w:val="36"/>
          <w:sz w:val="50"/>
          <w:szCs w:val="50"/>
          <w:lang w:eastAsia="zh-CN"/>
        </w:rPr>
        <w:t>罗伯特议事规则</w:t>
      </w:r>
    </w:p>
    <w:p>
      <w:pPr>
        <w:pStyle w:val="5"/>
        <w:numPr>
          <w:ilvl w:val="0"/>
          <w:numId w:val="1"/>
        </w:numPr>
        <w:spacing w:after="135"/>
        <w:ind w:firstLineChars="0"/>
        <w:outlineLvl w:val="0"/>
        <w:rPr>
          <w:rFonts w:ascii="华文黑体" w:hAnsi="Helvetica Neue" w:eastAsia="华文黑体" w:cs="Times New Roman"/>
          <w:b/>
          <w:color w:val="333333"/>
          <w:kern w:val="36"/>
          <w:sz w:val="21"/>
          <w:szCs w:val="21"/>
          <w:lang w:eastAsia="zh-CN"/>
        </w:rPr>
      </w:pPr>
      <w:r>
        <w:rPr>
          <w:rFonts w:hint="eastAsia" w:ascii="华文黑体" w:hAnsi="Helvetica Neue" w:eastAsia="华文黑体" w:cs="Times New Roman"/>
          <w:b/>
          <w:color w:val="333333"/>
          <w:kern w:val="36"/>
          <w:sz w:val="21"/>
          <w:szCs w:val="21"/>
          <w:lang w:eastAsia="zh-CN"/>
        </w:rPr>
        <w:t>综述</w:t>
      </w:r>
    </w:p>
    <w:p>
      <w:pPr>
        <w:spacing w:after="135"/>
        <w:outlineLvl w:val="0"/>
        <w:rPr>
          <w:rFonts w:ascii="华文黑体" w:hAnsi="Helvetica Neue" w:eastAsia="华文黑体" w:cs="Times New Roman"/>
          <w:color w:val="333333"/>
          <w:kern w:val="36"/>
          <w:sz w:val="21"/>
          <w:szCs w:val="21"/>
          <w:lang w:eastAsia="zh-CN"/>
        </w:rPr>
      </w:pPr>
      <w:r>
        <w:rPr>
          <w:rFonts w:hint="eastAsia" w:ascii="华文黑体" w:hAnsi="Helvetica Neue" w:eastAsia="华文黑体" w:cs="Times New Roman"/>
          <w:color w:val="333333"/>
          <w:kern w:val="36"/>
          <w:sz w:val="21"/>
          <w:szCs w:val="21"/>
          <w:lang w:eastAsia="zh-CN"/>
        </w:rPr>
        <w:t>现代会议具有流于形式、议题杂乱、进程专横、时间拖延等通病。为了解决这一问题，并且让参与XLP的同学提高开会的效率，激发同学对民主的思考，XLP将引入目前国际上通用的罗伯特议事规则作为会议的组织准则。</w:t>
      </w:r>
    </w:p>
    <w:p>
      <w:pPr>
        <w:pStyle w:val="5"/>
        <w:numPr>
          <w:ilvl w:val="0"/>
          <w:numId w:val="1"/>
        </w:numPr>
        <w:spacing w:after="135"/>
        <w:ind w:firstLineChars="0"/>
        <w:outlineLvl w:val="0"/>
        <w:rPr>
          <w:rFonts w:ascii="华文黑体" w:hAnsi="Helvetica Neue" w:eastAsia="华文黑体" w:cs="Times New Roman"/>
          <w:b/>
          <w:color w:val="333333"/>
          <w:kern w:val="36"/>
          <w:sz w:val="21"/>
          <w:szCs w:val="21"/>
          <w:lang w:eastAsia="zh-CN"/>
        </w:rPr>
      </w:pPr>
      <w:r>
        <w:rPr>
          <w:rFonts w:hint="eastAsia" w:ascii="华文黑体" w:hAnsi="Helvetica Neue" w:eastAsia="华文黑体" w:cs="Times New Roman"/>
          <w:b/>
          <w:color w:val="333333"/>
          <w:kern w:val="36"/>
          <w:sz w:val="21"/>
          <w:szCs w:val="21"/>
          <w:lang w:eastAsia="zh-CN"/>
        </w:rPr>
        <w:t>根本原则</w:t>
      </w:r>
    </w:p>
    <w:p>
      <w:pPr>
        <w:pStyle w:val="5"/>
        <w:numPr>
          <w:ilvl w:val="0"/>
          <w:numId w:val="2"/>
        </w:numPr>
        <w:spacing w:after="135"/>
        <w:ind w:firstLineChars="0"/>
        <w:outlineLvl w:val="0"/>
        <w:rPr>
          <w:rFonts w:ascii="华文黑体" w:hAnsi="Helvetica Neue" w:eastAsia="华文黑体" w:cs="Times New Roman"/>
          <w:color w:val="333333"/>
          <w:kern w:val="36"/>
          <w:sz w:val="21"/>
          <w:szCs w:val="21"/>
          <w:lang w:eastAsia="zh-CN"/>
        </w:rPr>
      </w:pPr>
      <w:r>
        <w:rPr>
          <w:rFonts w:hint="eastAsia" w:ascii="宋体" w:hAnsi="宋体" w:eastAsia="宋体" w:cs="宋体"/>
          <w:b/>
          <w:bCs/>
          <w:color w:val="333333"/>
          <w:kern w:val="36"/>
          <w:sz w:val="21"/>
          <w:szCs w:val="21"/>
          <w:lang w:eastAsia="zh-CN"/>
        </w:rPr>
        <w:t>平衡：</w:t>
      </w:r>
      <w:r>
        <w:rPr>
          <w:rFonts w:hint="eastAsia" w:ascii="华文黑体" w:hAnsi="Helvetica Neue" w:eastAsia="华文黑体" w:cs="Times New Roman"/>
          <w:color w:val="333333"/>
          <w:kern w:val="36"/>
          <w:sz w:val="21"/>
          <w:szCs w:val="21"/>
          <w:lang w:eastAsia="zh-CN"/>
        </w:rPr>
        <w:t>保护各种人和人群权利，包括意见占多数的人，也包括意见占少数的人，甚至是每一个人，即使那些没有出席会议的人，从而最终做到保护所有这些人组成的整体的权利。正是几百年来，人们对这种平衡不懈追求，才换来了议事规则今天的发展。</w:t>
      </w:r>
    </w:p>
    <w:p>
      <w:pPr>
        <w:pStyle w:val="5"/>
        <w:numPr>
          <w:ilvl w:val="0"/>
          <w:numId w:val="2"/>
        </w:numPr>
        <w:spacing w:after="135"/>
        <w:ind w:firstLineChars="0"/>
        <w:outlineLvl w:val="0"/>
        <w:rPr>
          <w:rFonts w:ascii="华文黑体" w:hAnsi="Helvetica Neue" w:eastAsia="华文黑体" w:cs="Times New Roman"/>
          <w:color w:val="333333"/>
          <w:kern w:val="36"/>
          <w:sz w:val="21"/>
          <w:szCs w:val="21"/>
          <w:lang w:eastAsia="zh-CN"/>
        </w:rPr>
      </w:pPr>
      <w:r>
        <w:rPr>
          <w:rFonts w:hint="eastAsia" w:ascii="宋体" w:hAnsi="宋体" w:eastAsia="宋体" w:cs="宋体"/>
          <w:b/>
          <w:bCs/>
          <w:color w:val="333333"/>
          <w:kern w:val="36"/>
          <w:sz w:val="21"/>
          <w:szCs w:val="21"/>
          <w:lang w:eastAsia="zh-CN"/>
        </w:rPr>
        <w:t>对领袖权力制约：</w:t>
      </w:r>
      <w:r>
        <w:rPr>
          <w:rFonts w:hint="eastAsia" w:ascii="华文黑体" w:hAnsi="Helvetica Neue" w:eastAsia="华文黑体" w:cs="Times New Roman"/>
          <w:color w:val="333333"/>
          <w:kern w:val="36"/>
          <w:sz w:val="21"/>
          <w:szCs w:val="21"/>
          <w:lang w:eastAsia="zh-CN"/>
        </w:rPr>
        <w:t>集体全体成员按照自己意愿选出领袖，并将一部分权力交给领袖，但是同时，集体必须保留一部分权力，使自己仍旧能够直接控制自己的事务，避免领袖权力过大，避免领袖将自己意志强加在集体头上</w:t>
      </w:r>
    </w:p>
    <w:p>
      <w:pPr>
        <w:pStyle w:val="5"/>
        <w:numPr>
          <w:ilvl w:val="0"/>
          <w:numId w:val="2"/>
        </w:numPr>
        <w:spacing w:after="135"/>
        <w:ind w:firstLineChars="0"/>
        <w:outlineLvl w:val="0"/>
        <w:rPr>
          <w:rFonts w:ascii="华文黑体" w:hAnsi="Helvetica Neue" w:eastAsia="华文黑体" w:cs="Times New Roman"/>
          <w:color w:val="333333"/>
          <w:kern w:val="36"/>
          <w:sz w:val="21"/>
          <w:szCs w:val="21"/>
          <w:lang w:eastAsia="zh-CN"/>
        </w:rPr>
      </w:pPr>
      <w:r>
        <w:rPr>
          <w:rFonts w:hint="eastAsia" w:ascii="宋体" w:hAnsi="宋体" w:eastAsia="宋体" w:cs="宋体"/>
          <w:b/>
          <w:bCs/>
          <w:color w:val="333333"/>
          <w:kern w:val="36"/>
          <w:sz w:val="21"/>
          <w:szCs w:val="21"/>
          <w:lang w:eastAsia="zh-CN"/>
        </w:rPr>
        <w:t>多数原则：</w:t>
      </w:r>
      <w:r>
        <w:rPr>
          <w:rFonts w:hint="eastAsia" w:ascii="华文黑体" w:hAnsi="Helvetica Neue" w:eastAsia="华文黑体" w:cs="Times New Roman"/>
          <w:color w:val="333333"/>
          <w:kern w:val="36"/>
          <w:sz w:val="21"/>
          <w:szCs w:val="21"/>
          <w:lang w:eastAsia="zh-CN"/>
        </w:rPr>
        <w:t>多数人意志将成为总体意志。</w:t>
      </w:r>
    </w:p>
    <w:p>
      <w:pPr>
        <w:pStyle w:val="5"/>
        <w:numPr>
          <w:ilvl w:val="0"/>
          <w:numId w:val="2"/>
        </w:numPr>
        <w:spacing w:after="135"/>
        <w:ind w:firstLineChars="0"/>
        <w:outlineLvl w:val="0"/>
        <w:rPr>
          <w:rFonts w:ascii="华文黑体" w:hAnsi="Helvetica Neue" w:eastAsia="华文黑体" w:cs="Times New Roman"/>
          <w:color w:val="333333"/>
          <w:kern w:val="36"/>
          <w:sz w:val="21"/>
          <w:szCs w:val="21"/>
          <w:lang w:eastAsia="zh-CN"/>
        </w:rPr>
      </w:pPr>
      <w:r>
        <w:rPr>
          <w:rFonts w:hint="eastAsia" w:ascii="宋体" w:hAnsi="宋体" w:eastAsia="宋体" w:cs="宋体"/>
          <w:b/>
          <w:bCs/>
          <w:color w:val="333333"/>
          <w:kern w:val="36"/>
          <w:sz w:val="21"/>
          <w:szCs w:val="21"/>
          <w:lang w:eastAsia="zh-CN"/>
        </w:rPr>
        <w:t>辩论原则：</w:t>
      </w:r>
      <w:r>
        <w:rPr>
          <w:rFonts w:hint="eastAsia" w:ascii="华文黑体" w:hAnsi="Helvetica Neue" w:eastAsia="华文黑体" w:cs="Times New Roman"/>
          <w:color w:val="333333"/>
          <w:kern w:val="36"/>
          <w:sz w:val="21"/>
          <w:szCs w:val="21"/>
          <w:lang w:eastAsia="zh-CN"/>
        </w:rPr>
        <w:t xml:space="preserve">所有决定必须是在经过了充分而且自由的辩论协商之后才能做出。每个人都有权利通过辩论说服其他人接受自己的意志，甚至一直到这个意志变成总体的意志。 </w:t>
      </w:r>
    </w:p>
    <w:p>
      <w:pPr>
        <w:pStyle w:val="5"/>
        <w:numPr>
          <w:ilvl w:val="0"/>
          <w:numId w:val="2"/>
        </w:numPr>
        <w:spacing w:after="135"/>
        <w:ind w:firstLineChars="0"/>
        <w:outlineLvl w:val="0"/>
        <w:rPr>
          <w:rFonts w:ascii="华文黑体" w:hAnsi="Helvetica Neue" w:eastAsia="华文黑体" w:cs="Times New Roman"/>
          <w:color w:val="333333"/>
          <w:kern w:val="36"/>
          <w:sz w:val="21"/>
          <w:szCs w:val="21"/>
          <w:lang w:eastAsia="zh-CN"/>
        </w:rPr>
      </w:pPr>
      <w:r>
        <w:rPr>
          <w:rFonts w:hint="eastAsia" w:ascii="宋体" w:hAnsi="宋体" w:eastAsia="宋体" w:cs="宋体"/>
          <w:b/>
          <w:bCs/>
          <w:color w:val="333333"/>
          <w:kern w:val="36"/>
          <w:sz w:val="21"/>
          <w:szCs w:val="21"/>
          <w:lang w:eastAsia="zh-CN"/>
        </w:rPr>
        <w:t>集体的意志自由：</w:t>
      </w:r>
      <w:r>
        <w:rPr>
          <w:rFonts w:hint="eastAsia" w:ascii="华文黑体" w:hAnsi="Helvetica Neue" w:eastAsia="华文黑体" w:cs="Times New Roman"/>
          <w:color w:val="333333"/>
          <w:kern w:val="36"/>
          <w:sz w:val="21"/>
          <w:szCs w:val="21"/>
          <w:lang w:eastAsia="zh-CN"/>
        </w:rPr>
        <w:t>在最大程度上保护集体自身，在最大程度上保护和平衡集体成员的权利，然后，依照自己的意愿自由行事。</w:t>
      </w:r>
    </w:p>
    <w:p>
      <w:pPr>
        <w:pStyle w:val="5"/>
        <w:numPr>
          <w:ilvl w:val="0"/>
          <w:numId w:val="1"/>
        </w:numPr>
        <w:spacing w:after="135"/>
        <w:ind w:firstLineChars="0"/>
        <w:outlineLvl w:val="0"/>
        <w:rPr>
          <w:rFonts w:ascii="华文黑体" w:hAnsi="Helvetica Neue" w:eastAsia="华文黑体" w:cs="Times New Roman"/>
          <w:b/>
          <w:color w:val="333333"/>
          <w:kern w:val="36"/>
          <w:sz w:val="21"/>
          <w:szCs w:val="21"/>
          <w:lang w:eastAsia="zh-CN"/>
        </w:rPr>
      </w:pPr>
      <w:r>
        <w:rPr>
          <w:rFonts w:hint="eastAsia" w:ascii="华文黑体" w:hAnsi="Helvetica Neue" w:eastAsia="华文黑体" w:cs="Times New Roman"/>
          <w:b/>
          <w:color w:val="333333"/>
          <w:kern w:val="36"/>
          <w:sz w:val="21"/>
          <w:szCs w:val="21"/>
          <w:lang w:eastAsia="zh-CN"/>
        </w:rPr>
        <w:t>具体细则</w:t>
      </w:r>
    </w:p>
    <w:p>
      <w:pPr>
        <w:pStyle w:val="5"/>
        <w:numPr>
          <w:ilvl w:val="0"/>
          <w:numId w:val="3"/>
        </w:numPr>
        <w:spacing w:after="135"/>
        <w:ind w:firstLineChars="0"/>
        <w:outlineLvl w:val="0"/>
        <w:rPr>
          <w:rFonts w:ascii="华文黑体" w:hAnsi="Helvetica Neue" w:eastAsia="华文黑体" w:cs="Times New Roman"/>
          <w:color w:val="333333"/>
          <w:kern w:val="36"/>
          <w:sz w:val="21"/>
          <w:szCs w:val="21"/>
          <w:lang w:eastAsia="zh-CN"/>
        </w:rPr>
      </w:pPr>
      <w:r>
        <w:rPr>
          <w:rFonts w:hint="eastAsia" w:ascii="宋体" w:hAnsi="宋体" w:eastAsia="宋体" w:cs="宋体"/>
          <w:b/>
          <w:bCs/>
          <w:color w:val="333333"/>
          <w:kern w:val="36"/>
          <w:sz w:val="21"/>
          <w:szCs w:val="21"/>
          <w:lang w:eastAsia="zh-CN"/>
        </w:rPr>
        <w:t>同时只能有一个议题：</w:t>
      </w:r>
      <w:r>
        <w:rPr>
          <w:rFonts w:hint="eastAsia" w:ascii="华文黑体" w:hAnsi="Helvetica Neue" w:eastAsia="华文黑体" w:cs="Times New Roman"/>
          <w:color w:val="333333"/>
          <w:kern w:val="36"/>
          <w:sz w:val="21"/>
          <w:szCs w:val="21"/>
          <w:lang w:eastAsia="zh-CN"/>
        </w:rPr>
        <w:t xml:space="preserve">一旦一个提议被提出来以后，它就是当前唯一可以讨论的议题，必须先把它解决了，或者经表决同意把它先搁置了，然后才能提下一个提议。 </w:t>
      </w:r>
    </w:p>
    <w:p>
      <w:pPr>
        <w:numPr>
          <w:ilvl w:val="0"/>
          <w:numId w:val="3"/>
        </w:numPr>
        <w:spacing w:after="135"/>
        <w:outlineLvl w:val="0"/>
        <w:rPr>
          <w:rFonts w:ascii="华文黑体" w:hAnsi="Helvetica Neue" w:eastAsia="华文黑体" w:cs="Times New Roman"/>
          <w:color w:val="333333"/>
          <w:kern w:val="36"/>
          <w:sz w:val="21"/>
          <w:szCs w:val="21"/>
          <w:lang w:eastAsia="zh-CN"/>
        </w:rPr>
      </w:pPr>
      <w:r>
        <w:rPr>
          <w:rFonts w:hint="eastAsia" w:ascii="宋体" w:hAnsi="宋体" w:eastAsia="宋体" w:cs="宋体"/>
          <w:b/>
          <w:bCs/>
          <w:color w:val="333333"/>
          <w:kern w:val="36"/>
          <w:sz w:val="21"/>
          <w:szCs w:val="21"/>
          <w:lang w:eastAsia="zh-CN"/>
        </w:rPr>
        <w:t>意见相左的双方应轮流得到发言权：</w:t>
      </w:r>
      <w:r>
        <w:rPr>
          <w:rFonts w:hint="eastAsia" w:ascii="华文黑体" w:hAnsi="Helvetica Neue" w:eastAsia="华文黑体" w:cs="Times New Roman"/>
          <w:color w:val="333333"/>
          <w:kern w:val="36"/>
          <w:sz w:val="21"/>
          <w:szCs w:val="21"/>
          <w:lang w:eastAsia="zh-CN"/>
        </w:rPr>
        <w:t xml:space="preserve">辩论的时候有人请求发言，主席应该先问他持的是哪一方的观点，如果其观点与上一位发言人相反，那么他有优先权（比如有若干人同时要求发言）。 </w:t>
      </w:r>
    </w:p>
    <w:p>
      <w:pPr>
        <w:numPr>
          <w:ilvl w:val="0"/>
          <w:numId w:val="3"/>
        </w:numPr>
        <w:spacing w:after="135"/>
        <w:outlineLvl w:val="0"/>
        <w:rPr>
          <w:rFonts w:ascii="华文黑体" w:hAnsi="Helvetica Neue" w:eastAsia="华文黑体" w:cs="Times New Roman"/>
          <w:color w:val="333333"/>
          <w:kern w:val="36"/>
          <w:sz w:val="21"/>
          <w:szCs w:val="21"/>
          <w:lang w:eastAsia="zh-CN"/>
        </w:rPr>
      </w:pPr>
      <w:r>
        <w:rPr>
          <w:rFonts w:hint="eastAsia" w:ascii="宋体" w:hAnsi="宋体" w:eastAsia="宋体" w:cs="宋体"/>
          <w:b/>
          <w:bCs/>
          <w:color w:val="333333"/>
          <w:kern w:val="36"/>
          <w:sz w:val="21"/>
          <w:szCs w:val="21"/>
          <w:lang w:eastAsia="zh-CN"/>
        </w:rPr>
        <w:t>主席必须请反方表决：</w:t>
      </w:r>
      <w:r>
        <w:rPr>
          <w:rFonts w:hint="eastAsia" w:ascii="华文黑体" w:hAnsi="Helvetica Neue" w:eastAsia="华文黑体" w:cs="Times New Roman"/>
          <w:color w:val="333333"/>
          <w:kern w:val="36"/>
          <w:sz w:val="21"/>
          <w:szCs w:val="21"/>
          <w:lang w:eastAsia="zh-CN"/>
        </w:rPr>
        <w:t xml:space="preserve">必须进行正、反两方分别的表决，缺一不可。不可以正方表决后，发现已经达到表决额度的要求，就认为没有必要再请反对方表决。 </w:t>
      </w:r>
    </w:p>
    <w:p>
      <w:pPr>
        <w:numPr>
          <w:ilvl w:val="0"/>
          <w:numId w:val="3"/>
        </w:numPr>
        <w:spacing w:after="135"/>
        <w:outlineLvl w:val="0"/>
        <w:rPr>
          <w:rFonts w:ascii="华文黑体" w:hAnsi="Helvetica Neue" w:eastAsia="华文黑体" w:cs="Times New Roman"/>
          <w:color w:val="333333"/>
          <w:kern w:val="36"/>
          <w:sz w:val="21"/>
          <w:szCs w:val="21"/>
          <w:lang w:eastAsia="zh-CN"/>
        </w:rPr>
      </w:pPr>
      <w:r>
        <w:rPr>
          <w:rFonts w:hint="eastAsia" w:ascii="宋体" w:hAnsi="宋体" w:eastAsia="宋体" w:cs="宋体"/>
          <w:b/>
          <w:bCs/>
          <w:color w:val="333333"/>
          <w:kern w:val="36"/>
          <w:sz w:val="21"/>
          <w:szCs w:val="21"/>
          <w:lang w:eastAsia="zh-CN"/>
        </w:rPr>
        <w:t>反对人身攻击：</w:t>
      </w:r>
      <w:r>
        <w:rPr>
          <w:rFonts w:hint="eastAsia" w:ascii="华文黑体" w:hAnsi="Helvetica Neue" w:eastAsia="华文黑体" w:cs="Times New Roman"/>
          <w:color w:val="333333"/>
          <w:kern w:val="36"/>
          <w:sz w:val="21"/>
          <w:szCs w:val="21"/>
          <w:lang w:eastAsia="zh-CN"/>
        </w:rPr>
        <w:t>必须制止脱离议题本身的人身攻击。禁止辱骂或讥讽的语言。</w:t>
      </w:r>
      <w:r>
        <w:rPr>
          <w:rFonts w:ascii="华文黑体" w:hAnsi="Helvetica Neue" w:eastAsia="华文黑体" w:cs="Times New Roman"/>
          <w:color w:val="333333"/>
          <w:kern w:val="36"/>
          <w:sz w:val="21"/>
          <w:szCs w:val="21"/>
          <w:lang w:eastAsia="zh-CN"/>
        </w:rPr>
        <w:t xml:space="preserve"> </w:t>
      </w:r>
    </w:p>
    <w:p>
      <w:pPr>
        <w:numPr>
          <w:ilvl w:val="0"/>
          <w:numId w:val="3"/>
        </w:numPr>
        <w:spacing w:after="135"/>
        <w:outlineLvl w:val="0"/>
        <w:rPr>
          <w:rFonts w:ascii="华文黑体" w:hAnsi="Helvetica Neue" w:eastAsia="华文黑体" w:cs="Times New Roman"/>
          <w:color w:val="333333"/>
          <w:kern w:val="36"/>
          <w:sz w:val="21"/>
          <w:szCs w:val="21"/>
          <w:lang w:eastAsia="zh-CN"/>
        </w:rPr>
      </w:pPr>
      <w:r>
        <w:rPr>
          <w:rFonts w:hint="eastAsia" w:ascii="宋体" w:hAnsi="宋体" w:eastAsia="宋体" w:cs="宋体"/>
          <w:b/>
          <w:bCs/>
          <w:color w:val="333333"/>
          <w:kern w:val="36"/>
          <w:sz w:val="21"/>
          <w:szCs w:val="21"/>
          <w:lang w:eastAsia="zh-CN"/>
        </w:rPr>
        <w:t>辩论必须围绕当前待决议题：</w:t>
      </w:r>
      <w:r>
        <w:rPr>
          <w:rFonts w:hint="eastAsia" w:ascii="华文黑体" w:hAnsi="Helvetica Neue" w:eastAsia="华文黑体" w:cs="Times New Roman"/>
          <w:color w:val="333333"/>
          <w:kern w:val="36"/>
          <w:sz w:val="21"/>
          <w:szCs w:val="21"/>
          <w:lang w:eastAsia="zh-CN"/>
        </w:rPr>
        <w:t xml:space="preserve">发言人言论显得与议题无关，其他成员已表现出反感，发言应该制止。 </w:t>
      </w:r>
    </w:p>
    <w:p>
      <w:pPr>
        <w:numPr>
          <w:ilvl w:val="0"/>
          <w:numId w:val="3"/>
        </w:numPr>
        <w:spacing w:after="135"/>
        <w:outlineLvl w:val="0"/>
        <w:rPr>
          <w:rFonts w:ascii="华文黑体" w:hAnsi="Helvetica Neue" w:eastAsia="华文黑体" w:cs="Times New Roman"/>
          <w:color w:val="333333"/>
          <w:kern w:val="36"/>
          <w:sz w:val="21"/>
          <w:szCs w:val="21"/>
          <w:lang w:eastAsia="zh-CN"/>
        </w:rPr>
      </w:pPr>
      <w:r>
        <w:rPr>
          <w:rFonts w:hint="eastAsia" w:ascii="宋体" w:hAnsi="宋体" w:eastAsia="宋体" w:cs="宋体"/>
          <w:b/>
          <w:bCs/>
          <w:color w:val="333333"/>
          <w:kern w:val="36"/>
          <w:sz w:val="21"/>
          <w:szCs w:val="21"/>
          <w:lang w:eastAsia="zh-CN"/>
        </w:rPr>
        <w:t>拆分议题：</w:t>
      </w:r>
      <w:r>
        <w:rPr>
          <w:rFonts w:hint="eastAsia" w:ascii="华文黑体" w:hAnsi="Helvetica Neue" w:eastAsia="华文黑体" w:cs="Times New Roman"/>
          <w:color w:val="333333"/>
          <w:kern w:val="36"/>
          <w:sz w:val="21"/>
          <w:szCs w:val="21"/>
          <w:lang w:eastAsia="zh-CN"/>
        </w:rPr>
        <w:t xml:space="preserve">一个待决议题可被分成若干小议题，而且与会成员倾向于就其中小的问题分别讨论，可提议将议题拆分。 </w:t>
      </w:r>
    </w:p>
    <w:p>
      <w:pPr>
        <w:numPr>
          <w:ilvl w:val="0"/>
          <w:numId w:val="3"/>
        </w:numPr>
        <w:spacing w:after="135"/>
        <w:outlineLvl w:val="0"/>
        <w:rPr>
          <w:rFonts w:ascii="华文黑体" w:hAnsi="Helvetica Neue" w:eastAsia="华文黑体" w:cs="Times New Roman"/>
          <w:color w:val="333333"/>
          <w:kern w:val="36"/>
          <w:sz w:val="21"/>
          <w:szCs w:val="21"/>
          <w:lang w:eastAsia="zh-CN"/>
        </w:rPr>
      </w:pPr>
      <w:r>
        <w:rPr>
          <w:rFonts w:hint="eastAsia" w:ascii="宋体" w:hAnsi="宋体" w:eastAsia="宋体" w:cs="宋体"/>
          <w:b/>
          <w:bCs/>
          <w:color w:val="333333"/>
          <w:kern w:val="36"/>
          <w:sz w:val="21"/>
          <w:szCs w:val="21"/>
          <w:lang w:eastAsia="zh-CN"/>
        </w:rPr>
        <w:t>改变一个既成决议比通过一个新决议需要更大努力：</w:t>
      </w:r>
      <w:r>
        <w:rPr>
          <w:rFonts w:hint="eastAsia" w:ascii="华文黑体" w:hAnsi="Helvetica Neue" w:eastAsia="华文黑体" w:cs="Times New Roman"/>
          <w:color w:val="333333"/>
          <w:kern w:val="36"/>
          <w:sz w:val="21"/>
          <w:szCs w:val="21"/>
          <w:lang w:eastAsia="zh-CN"/>
        </w:rPr>
        <w:t xml:space="preserve">这是为了避免由于类似出席人数变化因素所可能导致组织决策不稳定。 </w:t>
      </w:r>
    </w:p>
    <w:p>
      <w:pPr>
        <w:numPr>
          <w:ilvl w:val="0"/>
          <w:numId w:val="3"/>
        </w:numPr>
        <w:spacing w:after="135"/>
        <w:outlineLvl w:val="0"/>
        <w:rPr>
          <w:rFonts w:ascii="华文黑体" w:hAnsi="Helvetica Neue" w:eastAsia="华文黑体" w:cs="Times New Roman"/>
          <w:color w:val="333333"/>
          <w:kern w:val="36"/>
          <w:sz w:val="21"/>
          <w:szCs w:val="21"/>
          <w:lang w:eastAsia="zh-CN"/>
        </w:rPr>
      </w:pPr>
      <w:r>
        <w:rPr>
          <w:rFonts w:hint="eastAsia" w:ascii="宋体" w:hAnsi="宋体" w:eastAsia="宋体" w:cs="宋体"/>
          <w:b/>
          <w:bCs/>
          <w:color w:val="333333"/>
          <w:kern w:val="36"/>
          <w:sz w:val="21"/>
          <w:szCs w:val="21"/>
          <w:lang w:eastAsia="zh-CN"/>
        </w:rPr>
        <w:t>一届会议期间，一旦会议对某一议题做出了决定，同一个议题，或者本质上同一个议题，不能再次讨论</w:t>
      </w:r>
      <w:r>
        <w:rPr>
          <w:rFonts w:hint="eastAsia" w:ascii="华文黑体" w:hAnsi="Helvetica Neue" w:eastAsia="华文黑体" w:cs="Times New Roman"/>
          <w:color w:val="333333"/>
          <w:kern w:val="36"/>
          <w:sz w:val="21"/>
          <w:szCs w:val="21"/>
          <w:lang w:eastAsia="zh-CN"/>
        </w:rPr>
        <w:t xml:space="preserve">，除非发生特殊情况。 </w:t>
      </w:r>
    </w:p>
    <w:p>
      <w:pPr>
        <w:numPr>
          <w:ilvl w:val="0"/>
          <w:numId w:val="3"/>
        </w:numPr>
        <w:spacing w:after="135"/>
        <w:outlineLvl w:val="0"/>
        <w:rPr>
          <w:rFonts w:ascii="华文黑体" w:hAnsi="Helvetica Neue" w:eastAsia="华文黑体" w:cs="Times New Roman"/>
          <w:color w:val="333333"/>
          <w:kern w:val="36"/>
          <w:sz w:val="21"/>
          <w:szCs w:val="21"/>
          <w:lang w:eastAsia="zh-CN"/>
        </w:rPr>
      </w:pPr>
      <w:r>
        <w:rPr>
          <w:rFonts w:hint="eastAsia" w:ascii="华文黑体" w:hAnsi="Helvetica Neue" w:eastAsia="华文黑体" w:cs="Times New Roman"/>
          <w:color w:val="333333"/>
          <w:kern w:val="36"/>
          <w:sz w:val="21"/>
          <w:szCs w:val="21"/>
          <w:lang w:eastAsia="zh-CN"/>
        </w:rPr>
        <w:t>对某议题做了暂时性处理，并未形成最终决定，那么不可以引入任何一旦通过就会干扰到会议再对原议题讨论时的立场的提议，无论新提议对原提议有正面还是负面影响。</w:t>
      </w:r>
      <w:r>
        <w:rPr>
          <w:rFonts w:ascii="华文黑体" w:hAnsi="Helvetica Neue" w:eastAsia="华文黑体" w:cs="Times New Roman"/>
          <w:color w:val="333333"/>
          <w:kern w:val="36"/>
          <w:sz w:val="21"/>
          <w:szCs w:val="21"/>
          <w:lang w:eastAsia="zh-CN"/>
        </w:rPr>
        <w:t xml:space="preserve"> </w:t>
      </w:r>
    </w:p>
    <w:p>
      <w:pPr>
        <w:spacing w:after="135"/>
        <w:outlineLvl w:val="0"/>
        <w:rPr>
          <w:rFonts w:ascii="华文黑体" w:hAnsi="Helvetica Neue" w:eastAsia="华文黑体" w:cs="Times New Roman"/>
          <w:color w:val="333333"/>
          <w:kern w:val="36"/>
          <w:sz w:val="21"/>
          <w:szCs w:val="21"/>
          <w:lang w:eastAsia="zh-CN"/>
        </w:rPr>
      </w:pPr>
    </w:p>
    <w:p>
      <w:pPr>
        <w:pStyle w:val="5"/>
        <w:numPr>
          <w:ilvl w:val="0"/>
          <w:numId w:val="1"/>
        </w:numPr>
        <w:spacing w:after="135"/>
        <w:ind w:firstLineChars="0"/>
        <w:outlineLvl w:val="0"/>
        <w:rPr>
          <w:rFonts w:ascii="华文黑体" w:hAnsi="Helvetica Neue" w:eastAsia="华文黑体" w:cs="Times New Roman"/>
          <w:b/>
          <w:color w:val="333333"/>
          <w:kern w:val="36"/>
          <w:sz w:val="21"/>
          <w:szCs w:val="21"/>
          <w:lang w:eastAsia="zh-CN"/>
        </w:rPr>
      </w:pPr>
      <w:r>
        <w:rPr>
          <w:rFonts w:hint="eastAsia" w:ascii="华文黑体" w:hAnsi="Helvetica Neue" w:eastAsia="华文黑体" w:cs="Times New Roman"/>
          <w:b/>
          <w:color w:val="333333"/>
          <w:kern w:val="36"/>
          <w:sz w:val="21"/>
          <w:szCs w:val="21"/>
          <w:lang w:eastAsia="zh-CN"/>
        </w:rPr>
        <w:t>执行流程</w:t>
      </w:r>
    </w:p>
    <w:p>
      <w:pPr>
        <w:spacing w:after="135"/>
        <w:outlineLvl w:val="0"/>
        <w:rPr>
          <w:rFonts w:ascii="华文黑体" w:hAnsi="Helvetica Neue" w:eastAsia="华文黑体" w:cs="Times New Roman"/>
          <w:color w:val="333333"/>
          <w:kern w:val="36"/>
          <w:sz w:val="21"/>
          <w:szCs w:val="21"/>
          <w:lang w:eastAsia="zh-CN"/>
        </w:rPr>
      </w:pPr>
      <w:r>
        <w:rPr>
          <w:rFonts w:hint="eastAsia" w:ascii="华文黑体" w:hAnsi="Helvetica Neue" w:eastAsia="华文黑体" w:cs="Times New Roman"/>
          <w:color w:val="333333"/>
          <w:kern w:val="36"/>
          <w:sz w:val="21"/>
          <w:szCs w:val="21"/>
          <w:lang w:eastAsia="zh-CN"/>
        </w:rPr>
        <w:t>针对XLP活动的特殊性，我们将标准会议流程设置如下：</w:t>
      </w:r>
    </w:p>
    <w:p>
      <w:pPr>
        <w:spacing w:after="135"/>
        <w:outlineLvl w:val="0"/>
        <w:rPr>
          <w:rFonts w:hint="eastAsia" w:ascii="华文黑体" w:hAnsi="Helvetica Neue" w:eastAsia="华文黑体" w:cs="Times New Roman"/>
          <w:color w:val="333333"/>
          <w:kern w:val="36"/>
          <w:sz w:val="21"/>
          <w:szCs w:val="21"/>
          <w:lang w:eastAsia="zh-CN"/>
        </w:rPr>
      </w:pPr>
      <w:r>
        <w:rPr>
          <w:rFonts w:hint="eastAsia" w:ascii="华文黑体" w:hAnsi="Helvetica Neue" w:eastAsia="华文黑体" w:cs="Times New Roman"/>
          <w:color w:val="333333"/>
          <w:kern w:val="36"/>
          <w:sz w:val="21"/>
          <w:szCs w:val="21"/>
          <w:lang w:val="en-US" w:eastAsia="zh-CN" w:bidi="ar-SA"/>
        </w:rPr>
        <w:pict>
          <v:shape id="图片 13" o:spid="_x0000_s1026" type="#_x0000_t75" style="height:215.85pt;width:265.7pt;rotation:0f;" o:ole="f" fillcolor="#FFFFFF" filled="f" o:preferrelative="t" stroked="f" coordorigin="0,0" coordsize="21600,21600">
            <v:fill on="f" color2="#FFFFFF" focus="0%"/>
            <v:imagedata gain="65536f" blacklevel="0f" gamma="0" o:title="Y$1D`IZ20[AS9BI@AD$A0HY" r:id="rId5"/>
            <o:lock v:ext="edit" position="f" selection="f" grouping="f" rotation="f" cropping="f" text="f" aspectratio="t"/>
            <w10:wrap type="none"/>
            <w10:anchorlock/>
          </v:shape>
        </w:pict>
      </w:r>
    </w:p>
    <w:p>
      <w:pPr>
        <w:spacing w:after="135"/>
        <w:outlineLvl w:val="0"/>
        <w:rPr>
          <w:rFonts w:hint="eastAsia" w:ascii="华文黑体" w:hAnsi="Helvetica Neue" w:eastAsia="华文黑体" w:cs="Times New Roman"/>
          <w:color w:val="333333"/>
          <w:kern w:val="36"/>
          <w:sz w:val="21"/>
          <w:szCs w:val="21"/>
          <w:lang w:eastAsia="zh-CN"/>
        </w:rPr>
      </w:pPr>
      <w:r>
        <w:rPr>
          <w:rFonts w:hint="eastAsia" w:ascii="华文黑体" w:hAnsi="Helvetica Neue" w:eastAsia="华文黑体" w:cs="Times New Roman"/>
          <w:color w:val="333333"/>
          <w:kern w:val="36"/>
          <w:sz w:val="21"/>
          <w:szCs w:val="21"/>
          <w:lang w:eastAsia="zh-CN"/>
        </w:rPr>
        <w:t>1、有主题发言中，参会代表需要自行提出所讨论的问题，并经投票表决来决定该问题是否在会议中讨论。如果投票赞成者超过一半，则该问题交与会议讨论，并有提出主题的参会者决定发言人数及时间，其他参与者可举手表示参与该问题讨论，并有主席选择。若主题未获得通过，则该主题失效。</w:t>
      </w:r>
    </w:p>
    <w:p>
      <w:pPr>
        <w:spacing w:after="135"/>
        <w:outlineLvl w:val="0"/>
        <w:rPr>
          <w:rFonts w:ascii="华文黑体" w:hAnsi="Helvetica Neue" w:eastAsia="华文黑体" w:cs="Times New Roman"/>
          <w:color w:val="333333"/>
          <w:kern w:val="36"/>
          <w:sz w:val="21"/>
          <w:szCs w:val="21"/>
          <w:lang w:eastAsia="zh-CN"/>
        </w:rPr>
      </w:pPr>
      <w:r>
        <w:rPr>
          <w:rFonts w:hint="eastAsia" w:ascii="华文黑体" w:hAnsi="Helvetica Neue" w:eastAsia="华文黑体" w:cs="Times New Roman"/>
          <w:color w:val="333333"/>
          <w:kern w:val="36"/>
          <w:sz w:val="21"/>
          <w:szCs w:val="21"/>
          <w:lang w:eastAsia="zh-CN"/>
        </w:rPr>
        <w:t>2、自由磋商中，参会代表可以自由讨论并撰写文件。</w:t>
      </w:r>
    </w:p>
    <w:p>
      <w:pPr>
        <w:pStyle w:val="5"/>
        <w:numPr>
          <w:ilvl w:val="0"/>
          <w:numId w:val="1"/>
        </w:numPr>
        <w:spacing w:after="135"/>
        <w:ind w:firstLineChars="0"/>
        <w:outlineLvl w:val="0"/>
        <w:rPr>
          <w:rFonts w:ascii="华文黑体" w:hAnsi="Helvetica Neue" w:eastAsia="华文黑体" w:cs="Times New Roman"/>
          <w:b/>
          <w:color w:val="333333"/>
          <w:kern w:val="36"/>
          <w:sz w:val="21"/>
          <w:szCs w:val="21"/>
          <w:lang w:eastAsia="zh-CN"/>
        </w:rPr>
      </w:pPr>
      <w:r>
        <w:rPr>
          <w:rFonts w:hint="eastAsia" w:ascii="华文黑体" w:hAnsi="Helvetica Neue" w:eastAsia="华文黑体" w:cs="Times New Roman"/>
          <w:b/>
          <w:color w:val="333333"/>
          <w:kern w:val="36"/>
          <w:sz w:val="21"/>
          <w:szCs w:val="21"/>
          <w:lang w:eastAsia="zh-CN"/>
        </w:rPr>
        <w:t>备注</w:t>
      </w:r>
    </w:p>
    <w:p>
      <w:pPr>
        <w:pStyle w:val="5"/>
        <w:numPr>
          <w:ilvl w:val="0"/>
          <w:numId w:val="4"/>
        </w:numPr>
        <w:ind w:firstLineChars="0"/>
        <w:rPr>
          <w:sz w:val="21"/>
          <w:szCs w:val="21"/>
          <w:lang w:eastAsia="zh-CN"/>
        </w:rPr>
      </w:pPr>
      <w:r>
        <w:rPr>
          <w:rFonts w:hint="eastAsia" w:ascii="宋体" w:hAnsi="宋体" w:eastAsia="宋体" w:cs="宋体"/>
          <w:bCs/>
          <w:sz w:val="21"/>
          <w:szCs w:val="21"/>
          <w:lang w:eastAsia="zh-CN"/>
        </w:rPr>
        <w:t>谨</w:t>
      </w:r>
      <w:r>
        <w:rPr>
          <w:rFonts w:hint="eastAsia" w:ascii="MS Mincho" w:hAnsi="MS Mincho" w:eastAsia="MS Mincho" w:cs="MS Mincho"/>
          <w:bCs/>
          <w:sz w:val="21"/>
          <w:szCs w:val="21"/>
          <w:lang w:eastAsia="zh-CN"/>
        </w:rPr>
        <w:t>慎、仔</w:t>
      </w:r>
      <w:r>
        <w:rPr>
          <w:rFonts w:hint="eastAsia" w:ascii="宋体" w:hAnsi="宋体" w:eastAsia="宋体" w:cs="宋体"/>
          <w:bCs/>
          <w:sz w:val="21"/>
          <w:szCs w:val="21"/>
          <w:lang w:eastAsia="zh-CN"/>
        </w:rPr>
        <w:t>细</w:t>
      </w:r>
      <w:r>
        <w:rPr>
          <w:rFonts w:hint="eastAsia" w:ascii="MS Mincho" w:hAnsi="MS Mincho" w:eastAsia="MS Mincho" w:cs="MS Mincho"/>
          <w:bCs/>
          <w:sz w:val="21"/>
          <w:szCs w:val="21"/>
          <w:lang w:eastAsia="zh-CN"/>
        </w:rPr>
        <w:t>地平衡</w:t>
      </w:r>
      <w:r>
        <w:rPr>
          <w:rFonts w:hint="eastAsia" w:ascii="宋体" w:hAnsi="宋体" w:eastAsia="宋体" w:cs="宋体"/>
          <w:bCs/>
          <w:sz w:val="21"/>
          <w:szCs w:val="21"/>
          <w:lang w:eastAsia="zh-CN"/>
        </w:rPr>
        <w:t>组织</w:t>
      </w:r>
      <w:r>
        <w:rPr>
          <w:rFonts w:hint="eastAsia" w:ascii="MS Mincho" w:hAnsi="MS Mincho" w:eastAsia="MS Mincho" w:cs="MS Mincho"/>
          <w:bCs/>
          <w:sz w:val="21"/>
          <w:szCs w:val="21"/>
          <w:lang w:eastAsia="zh-CN"/>
        </w:rPr>
        <w:t>和会</w:t>
      </w:r>
      <w:r>
        <w:rPr>
          <w:rFonts w:hint="eastAsia" w:ascii="宋体" w:hAnsi="宋体" w:eastAsia="宋体" w:cs="宋体"/>
          <w:bCs/>
          <w:sz w:val="21"/>
          <w:szCs w:val="21"/>
          <w:lang w:eastAsia="zh-CN"/>
        </w:rPr>
        <w:t>议</w:t>
      </w:r>
      <w:r>
        <w:rPr>
          <w:rFonts w:hint="eastAsia" w:ascii="MS Mincho" w:hAnsi="MS Mincho" w:eastAsia="MS Mincho" w:cs="MS Mincho"/>
          <w:bCs/>
          <w:sz w:val="21"/>
          <w:szCs w:val="21"/>
          <w:lang w:eastAsia="zh-CN"/>
        </w:rPr>
        <w:t>中的</w:t>
      </w:r>
      <w:r>
        <w:rPr>
          <w:rFonts w:hint="eastAsia"/>
          <w:bCs/>
          <w:sz w:val="21"/>
          <w:szCs w:val="21"/>
          <w:lang w:eastAsia="zh-CN"/>
        </w:rPr>
        <w:t>个人和群体</w:t>
      </w:r>
      <w:r>
        <w:rPr>
          <w:rFonts w:hint="eastAsia" w:ascii="宋体" w:hAnsi="宋体" w:eastAsia="宋体" w:cs="宋体"/>
          <w:bCs/>
          <w:sz w:val="21"/>
          <w:szCs w:val="21"/>
          <w:lang w:eastAsia="zh-CN"/>
        </w:rPr>
        <w:t>权</w:t>
      </w:r>
      <w:r>
        <w:rPr>
          <w:rFonts w:hint="eastAsia" w:ascii="MS Mincho" w:hAnsi="MS Mincho" w:eastAsia="MS Mincho" w:cs="MS Mincho"/>
          <w:bCs/>
          <w:sz w:val="21"/>
          <w:szCs w:val="21"/>
          <w:lang w:eastAsia="zh-CN"/>
        </w:rPr>
        <w:t>利</w:t>
      </w:r>
    </w:p>
    <w:p>
      <w:pPr>
        <w:pStyle w:val="5"/>
        <w:numPr>
          <w:ilvl w:val="0"/>
          <w:numId w:val="4"/>
        </w:numPr>
        <w:ind w:firstLineChars="0"/>
        <w:rPr>
          <w:sz w:val="21"/>
          <w:szCs w:val="21"/>
          <w:lang w:eastAsia="zh-CN"/>
        </w:rPr>
      </w:pPr>
      <w:r>
        <w:rPr>
          <w:rFonts w:hint="eastAsia"/>
          <w:sz w:val="21"/>
          <w:szCs w:val="21"/>
          <w:lang w:eastAsia="zh-CN"/>
        </w:rPr>
        <w:t>意</w:t>
      </w:r>
      <w:r>
        <w:rPr>
          <w:rFonts w:hint="eastAsia" w:ascii="宋体" w:hAnsi="宋体" w:eastAsia="宋体" w:cs="宋体"/>
          <w:sz w:val="21"/>
          <w:szCs w:val="21"/>
          <w:lang w:eastAsia="zh-CN"/>
        </w:rPr>
        <w:t>见</w:t>
      </w:r>
      <w:r>
        <w:rPr>
          <w:rFonts w:hint="eastAsia" w:ascii="MS Mincho" w:hAnsi="MS Mincho" w:eastAsia="MS Mincho" w:cs="MS Mincho"/>
          <w:sz w:val="21"/>
          <w:szCs w:val="21"/>
          <w:lang w:eastAsia="zh-CN"/>
        </w:rPr>
        <w:t>占多数者，即</w:t>
      </w:r>
      <w:r>
        <w:rPr>
          <w:sz w:val="21"/>
          <w:szCs w:val="21"/>
          <w:lang w:eastAsia="zh-CN"/>
        </w:rPr>
        <w:t>“</w:t>
      </w:r>
      <w:r>
        <w:rPr>
          <w:rFonts w:hint="eastAsia"/>
          <w:sz w:val="21"/>
          <w:szCs w:val="21"/>
          <w:lang w:eastAsia="zh-CN"/>
        </w:rPr>
        <w:t>多数方</w:t>
      </w:r>
      <w:r>
        <w:rPr>
          <w:sz w:val="21"/>
          <w:szCs w:val="21"/>
          <w:lang w:eastAsia="zh-CN"/>
        </w:rPr>
        <w:t>”</w:t>
      </w:r>
      <w:r>
        <w:rPr>
          <w:rFonts w:hint="eastAsia"/>
          <w:sz w:val="21"/>
          <w:szCs w:val="21"/>
          <w:lang w:eastAsia="zh-CN"/>
        </w:rPr>
        <w:t>的</w:t>
      </w:r>
      <w:r>
        <w:rPr>
          <w:rFonts w:hint="eastAsia" w:ascii="宋体" w:hAnsi="宋体" w:eastAsia="宋体" w:cs="宋体"/>
          <w:sz w:val="21"/>
          <w:szCs w:val="21"/>
          <w:lang w:eastAsia="zh-CN"/>
        </w:rPr>
        <w:t>权</w:t>
      </w:r>
      <w:r>
        <w:rPr>
          <w:rFonts w:hint="eastAsia" w:ascii="MS Mincho" w:hAnsi="MS Mincho" w:eastAsia="MS Mincho" w:cs="MS Mincho"/>
          <w:sz w:val="21"/>
          <w:szCs w:val="21"/>
          <w:lang w:eastAsia="zh-CN"/>
        </w:rPr>
        <w:t>利；</w:t>
      </w:r>
    </w:p>
    <w:p>
      <w:pPr>
        <w:pStyle w:val="5"/>
        <w:numPr>
          <w:ilvl w:val="0"/>
          <w:numId w:val="4"/>
        </w:numPr>
        <w:ind w:firstLineChars="0"/>
        <w:rPr>
          <w:sz w:val="21"/>
          <w:szCs w:val="21"/>
          <w:lang w:eastAsia="zh-CN"/>
        </w:rPr>
      </w:pPr>
      <w:r>
        <w:rPr>
          <w:rFonts w:hint="eastAsia"/>
          <w:sz w:val="21"/>
          <w:szCs w:val="21"/>
          <w:lang w:eastAsia="zh-CN"/>
        </w:rPr>
        <w:t>意</w:t>
      </w:r>
      <w:r>
        <w:rPr>
          <w:rFonts w:hint="eastAsia" w:ascii="宋体" w:hAnsi="宋体" w:eastAsia="宋体" w:cs="宋体"/>
          <w:sz w:val="21"/>
          <w:szCs w:val="21"/>
          <w:lang w:eastAsia="zh-CN"/>
        </w:rPr>
        <w:t>见</w:t>
      </w:r>
      <w:r>
        <w:rPr>
          <w:rFonts w:hint="eastAsia" w:ascii="MS Mincho" w:hAnsi="MS Mincho" w:eastAsia="MS Mincho" w:cs="MS Mincho"/>
          <w:sz w:val="21"/>
          <w:szCs w:val="21"/>
          <w:lang w:eastAsia="zh-CN"/>
        </w:rPr>
        <w:t>占少数者，即</w:t>
      </w:r>
      <w:r>
        <w:rPr>
          <w:sz w:val="21"/>
          <w:szCs w:val="21"/>
          <w:lang w:eastAsia="zh-CN"/>
        </w:rPr>
        <w:t>“</w:t>
      </w:r>
      <w:r>
        <w:rPr>
          <w:rFonts w:hint="eastAsia"/>
          <w:sz w:val="21"/>
          <w:szCs w:val="21"/>
          <w:lang w:eastAsia="zh-CN"/>
        </w:rPr>
        <w:t>少数方</w:t>
      </w:r>
      <w:r>
        <w:rPr>
          <w:sz w:val="21"/>
          <w:szCs w:val="21"/>
          <w:lang w:eastAsia="zh-CN"/>
        </w:rPr>
        <w:t>”</w:t>
      </w:r>
      <w:r>
        <w:rPr>
          <w:rFonts w:hint="eastAsia"/>
          <w:sz w:val="21"/>
          <w:szCs w:val="21"/>
          <w:lang w:eastAsia="zh-CN"/>
        </w:rPr>
        <w:t>的</w:t>
      </w:r>
      <w:r>
        <w:rPr>
          <w:rFonts w:hint="eastAsia" w:ascii="宋体" w:hAnsi="宋体" w:eastAsia="宋体" w:cs="宋体"/>
          <w:sz w:val="21"/>
          <w:szCs w:val="21"/>
          <w:lang w:eastAsia="zh-CN"/>
        </w:rPr>
        <w:t>权</w:t>
      </w:r>
      <w:r>
        <w:rPr>
          <w:rFonts w:hint="eastAsia" w:ascii="MS Mincho" w:hAnsi="MS Mincho" w:eastAsia="MS Mincho" w:cs="MS Mincho"/>
          <w:sz w:val="21"/>
          <w:szCs w:val="21"/>
          <w:lang w:eastAsia="zh-CN"/>
        </w:rPr>
        <w:t>利，特</w:t>
      </w:r>
      <w:r>
        <w:rPr>
          <w:rFonts w:hint="eastAsia" w:ascii="宋体" w:hAnsi="宋体" w:eastAsia="宋体" w:cs="宋体"/>
          <w:sz w:val="21"/>
          <w:szCs w:val="21"/>
          <w:lang w:eastAsia="zh-CN"/>
        </w:rPr>
        <w:t>别</w:t>
      </w:r>
      <w:r>
        <w:rPr>
          <w:rFonts w:hint="eastAsia" w:ascii="MS Mincho" w:hAnsi="MS Mincho" w:eastAsia="MS Mincho" w:cs="MS Mincho"/>
          <w:sz w:val="21"/>
          <w:szCs w:val="21"/>
          <w:lang w:eastAsia="zh-CN"/>
        </w:rPr>
        <w:t>是</w:t>
      </w:r>
      <w:r>
        <w:rPr>
          <w:rFonts w:hint="eastAsia" w:ascii="宋体" w:hAnsi="宋体" w:eastAsia="宋体" w:cs="宋体"/>
          <w:sz w:val="21"/>
          <w:szCs w:val="21"/>
          <w:lang w:eastAsia="zh-CN"/>
        </w:rPr>
        <w:t>对</w:t>
      </w:r>
      <w:r>
        <w:rPr>
          <w:rFonts w:hint="eastAsia" w:ascii="MS Mincho" w:hAnsi="MS Mincho" w:eastAsia="MS Mincho" w:cs="MS Mincho"/>
          <w:sz w:val="21"/>
          <w:szCs w:val="21"/>
          <w:lang w:eastAsia="zh-CN"/>
        </w:rPr>
        <w:t>于占</w:t>
      </w:r>
      <w:r>
        <w:rPr>
          <w:rFonts w:hint="eastAsia" w:ascii="宋体" w:hAnsi="宋体" w:eastAsia="宋体" w:cs="宋体"/>
          <w:sz w:val="21"/>
          <w:szCs w:val="21"/>
          <w:lang w:eastAsia="zh-CN"/>
        </w:rPr>
        <w:t>总</w:t>
      </w:r>
      <w:r>
        <w:rPr>
          <w:rFonts w:hint="eastAsia" w:ascii="MS Mincho" w:hAnsi="MS Mincho" w:eastAsia="MS Mincho" w:cs="MS Mincho"/>
          <w:sz w:val="21"/>
          <w:szCs w:val="21"/>
          <w:lang w:eastAsia="zh-CN"/>
        </w:rPr>
        <w:t>人数少于</w:t>
      </w:r>
      <w:r>
        <w:rPr>
          <w:rFonts w:hint="eastAsia"/>
          <w:sz w:val="21"/>
          <w:szCs w:val="21"/>
          <w:lang w:eastAsia="zh-CN"/>
        </w:rPr>
        <w:t>1/2但大于1/3的所</w:t>
      </w:r>
      <w:r>
        <w:rPr>
          <w:rFonts w:hint="eastAsia" w:ascii="宋体" w:hAnsi="宋体" w:eastAsia="宋体" w:cs="宋体"/>
          <w:sz w:val="21"/>
          <w:szCs w:val="21"/>
          <w:lang w:eastAsia="zh-CN"/>
        </w:rPr>
        <w:t>谓</w:t>
      </w:r>
      <w:r>
        <w:rPr>
          <w:sz w:val="21"/>
          <w:szCs w:val="21"/>
          <w:lang w:eastAsia="zh-CN"/>
        </w:rPr>
        <w:t>“</w:t>
      </w:r>
      <w:r>
        <w:rPr>
          <w:rFonts w:hint="eastAsia" w:ascii="宋体" w:hAnsi="宋体" w:eastAsia="宋体" w:cs="宋体"/>
          <w:sz w:val="21"/>
          <w:szCs w:val="21"/>
          <w:lang w:eastAsia="zh-CN"/>
        </w:rPr>
        <w:t>强</w:t>
      </w:r>
      <w:r>
        <w:rPr>
          <w:rFonts w:hint="eastAsia" w:ascii="MS Mincho" w:hAnsi="MS Mincho" w:eastAsia="MS Mincho" w:cs="MS Mincho"/>
          <w:sz w:val="21"/>
          <w:szCs w:val="21"/>
          <w:lang w:eastAsia="zh-CN"/>
        </w:rPr>
        <w:t>少数方</w:t>
      </w:r>
      <w:r>
        <w:rPr>
          <w:sz w:val="21"/>
          <w:szCs w:val="21"/>
          <w:lang w:eastAsia="zh-CN"/>
        </w:rPr>
        <w:t>”</w:t>
      </w:r>
      <w:r>
        <w:rPr>
          <w:rFonts w:hint="eastAsia"/>
          <w:sz w:val="21"/>
          <w:szCs w:val="21"/>
          <w:lang w:eastAsia="zh-CN"/>
        </w:rPr>
        <w:t>的</w:t>
      </w:r>
      <w:r>
        <w:rPr>
          <w:rFonts w:hint="eastAsia" w:ascii="宋体" w:hAnsi="宋体" w:eastAsia="宋体" w:cs="宋体"/>
          <w:sz w:val="21"/>
          <w:szCs w:val="21"/>
          <w:lang w:eastAsia="zh-CN"/>
        </w:rPr>
        <w:t>权</w:t>
      </w:r>
      <w:r>
        <w:rPr>
          <w:rFonts w:hint="eastAsia" w:ascii="MS Mincho" w:hAnsi="MS Mincho" w:eastAsia="MS Mincho" w:cs="MS Mincho"/>
          <w:sz w:val="21"/>
          <w:szCs w:val="21"/>
          <w:lang w:eastAsia="zh-CN"/>
        </w:rPr>
        <w:t>利；</w:t>
      </w:r>
    </w:p>
    <w:p>
      <w:pPr>
        <w:pStyle w:val="5"/>
        <w:numPr>
          <w:ilvl w:val="0"/>
          <w:numId w:val="4"/>
        </w:numPr>
        <w:ind w:firstLineChars="0"/>
        <w:rPr>
          <w:sz w:val="21"/>
          <w:szCs w:val="21"/>
          <w:lang w:eastAsia="zh-CN"/>
        </w:rPr>
      </w:pPr>
      <w:r>
        <w:rPr>
          <w:sz w:val="21"/>
          <w:szCs w:val="21"/>
          <w:lang w:eastAsia="zh-CN"/>
        </w:rPr>
        <w:t>“</w:t>
      </w:r>
      <w:r>
        <w:rPr>
          <w:rFonts w:hint="eastAsia"/>
          <w:sz w:val="21"/>
          <w:szCs w:val="21"/>
          <w:lang w:eastAsia="zh-CN"/>
        </w:rPr>
        <w:t>缺席者</w:t>
      </w:r>
      <w:r>
        <w:rPr>
          <w:sz w:val="21"/>
          <w:szCs w:val="21"/>
          <w:lang w:eastAsia="zh-CN"/>
        </w:rPr>
        <w:t>”</w:t>
      </w:r>
      <w:r>
        <w:rPr>
          <w:rFonts w:hint="eastAsia"/>
          <w:sz w:val="21"/>
          <w:szCs w:val="21"/>
          <w:lang w:eastAsia="zh-CN"/>
        </w:rPr>
        <w:t>的</w:t>
      </w:r>
      <w:r>
        <w:rPr>
          <w:rFonts w:hint="eastAsia" w:ascii="宋体" w:hAnsi="宋体" w:eastAsia="宋体" w:cs="宋体"/>
          <w:sz w:val="21"/>
          <w:szCs w:val="21"/>
          <w:lang w:eastAsia="zh-CN"/>
        </w:rPr>
        <w:t>权</w:t>
      </w:r>
      <w:r>
        <w:rPr>
          <w:rFonts w:hint="eastAsia" w:ascii="MS Mincho" w:hAnsi="MS Mincho" w:eastAsia="MS Mincho" w:cs="MS Mincho"/>
          <w:sz w:val="21"/>
          <w:szCs w:val="21"/>
          <w:lang w:eastAsia="zh-CN"/>
        </w:rPr>
        <w:t>利；</w:t>
      </w:r>
    </w:p>
    <w:p>
      <w:pPr>
        <w:pStyle w:val="5"/>
        <w:numPr>
          <w:ilvl w:val="0"/>
          <w:numId w:val="4"/>
        </w:numPr>
        <w:ind w:firstLineChars="0"/>
        <w:rPr>
          <w:sz w:val="21"/>
          <w:szCs w:val="21"/>
          <w:lang w:eastAsia="zh-CN"/>
        </w:rPr>
      </w:pPr>
      <w:r>
        <w:rPr>
          <w:rFonts w:hint="eastAsia"/>
          <w:sz w:val="21"/>
          <w:szCs w:val="21"/>
          <w:lang w:eastAsia="zh-CN"/>
        </w:rPr>
        <w:t>所有上述人群作</w:t>
      </w:r>
      <w:r>
        <w:rPr>
          <w:rFonts w:hint="eastAsia" w:ascii="宋体" w:hAnsi="宋体" w:eastAsia="宋体" w:cs="宋体"/>
          <w:sz w:val="21"/>
          <w:szCs w:val="21"/>
          <w:lang w:eastAsia="zh-CN"/>
        </w:rPr>
        <w:t>为</w:t>
      </w:r>
      <w:r>
        <w:rPr>
          <w:rFonts w:hint="eastAsia" w:ascii="MS Mincho" w:hAnsi="MS Mincho" w:eastAsia="MS Mincho" w:cs="MS Mincho"/>
          <w:sz w:val="21"/>
          <w:szCs w:val="21"/>
          <w:lang w:eastAsia="zh-CN"/>
        </w:rPr>
        <w:t>一个整体的</w:t>
      </w:r>
      <w:r>
        <w:rPr>
          <w:rFonts w:hint="eastAsia" w:ascii="宋体" w:hAnsi="宋体" w:eastAsia="宋体" w:cs="宋体"/>
          <w:sz w:val="21"/>
          <w:szCs w:val="21"/>
          <w:lang w:eastAsia="zh-CN"/>
        </w:rPr>
        <w:t>权</w:t>
      </w:r>
      <w:r>
        <w:rPr>
          <w:rFonts w:hint="eastAsia" w:ascii="MS Mincho" w:hAnsi="MS Mincho" w:eastAsia="MS Mincho" w:cs="MS Mincho"/>
          <w:sz w:val="21"/>
          <w:szCs w:val="21"/>
          <w:lang w:eastAsia="zh-CN"/>
        </w:rPr>
        <w:t>利</w:t>
      </w:r>
      <w:r>
        <w:rPr>
          <w:rFonts w:hint="eastAsia"/>
          <w:sz w:val="21"/>
          <w:szCs w:val="21"/>
          <w:lang w:eastAsia="zh-CN"/>
        </w:rPr>
        <w:t>。</w:t>
      </w:r>
    </w:p>
    <w:p>
      <w:pPr>
        <w:pStyle w:val="5"/>
        <w:numPr>
          <w:ilvl w:val="0"/>
          <w:numId w:val="4"/>
        </w:numPr>
        <w:ind w:firstLineChars="0"/>
        <w:rPr>
          <w:sz w:val="21"/>
          <w:szCs w:val="21"/>
          <w:lang w:eastAsia="zh-CN"/>
        </w:rPr>
      </w:pPr>
      <w:r>
        <w:rPr>
          <w:rFonts w:hint="eastAsia"/>
          <w:bCs/>
          <w:sz w:val="21"/>
          <w:szCs w:val="21"/>
          <w:lang w:eastAsia="zh-CN"/>
        </w:rPr>
        <w:t>尊重会</w:t>
      </w:r>
      <w:r>
        <w:rPr>
          <w:rFonts w:hint="eastAsia" w:ascii="宋体" w:hAnsi="宋体" w:eastAsia="宋体" w:cs="宋体"/>
          <w:bCs/>
          <w:sz w:val="21"/>
          <w:szCs w:val="21"/>
          <w:lang w:eastAsia="zh-CN"/>
        </w:rPr>
        <w:t>议组织</w:t>
      </w:r>
      <w:r>
        <w:rPr>
          <w:rFonts w:hint="eastAsia" w:ascii="MS Mincho" w:hAnsi="MS Mincho" w:eastAsia="MS Mincho" w:cs="MS Mincho"/>
          <w:bCs/>
          <w:sz w:val="21"/>
          <w:szCs w:val="21"/>
          <w:lang w:eastAsia="zh-CN"/>
        </w:rPr>
        <w:t>的决定</w:t>
      </w:r>
    </w:p>
    <w:p>
      <w:pPr>
        <w:rPr>
          <w:rFonts w:eastAsia="宋体"/>
          <w:sz w:val="21"/>
          <w:szCs w:val="21"/>
          <w:lang w:eastAsia="zh-CN"/>
        </w:rPr>
      </w:pPr>
    </w:p>
    <w:sectPr>
      <w:pgSz w:w="11900" w:h="16840"/>
      <w:pgMar w:top="1440" w:right="1800" w:bottom="1440" w:left="1800" w:header="708" w:footer="708" w:gutter="0"/>
      <w:cols w:space="720"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2FF" w:usb1="400004FF" w:usb2="00000000" w:usb3="00000000" w:csb0="2000019F" w:csb1="00000000"/>
  </w:font>
  <w:font w:name="华文黑体">
    <w:altName w:val="黑体"/>
    <w:panose1 w:val="00000000000000000000"/>
    <w:charset w:val="86"/>
    <w:family w:val="auto"/>
    <w:pitch w:val="default"/>
    <w:sig w:usb0="00000001" w:usb1="080E0000" w:usb2="00000010" w:usb3="00000000" w:csb0="00040000" w:csb1="00000000"/>
  </w:font>
  <w:font w:name="Helvetica Neue">
    <w:altName w:val="微软雅黑"/>
    <w:panose1 w:val="00000000000000000000"/>
    <w:charset w:val="00"/>
    <w:family w:val="auto"/>
    <w:pitch w:val="default"/>
    <w:sig w:usb0="00000003" w:usb1="00000000" w:usb2="00000000" w:usb3="00000000" w:csb0="00000001" w:csb1="00000000"/>
  </w:font>
  <w:font w:name="Songti SC Black">
    <w:altName w:val="hakuyoxingshu7000"/>
    <w:panose1 w:val="00000000000000000000"/>
    <w:charset w:val="00"/>
    <w:family w:val="auto"/>
    <w:pitch w:val="default"/>
    <w:sig w:usb0="00000003" w:usb1="080F0000" w:usb2="00000000" w:usb3="00000000" w:csb0="00040001" w:csb1="00000000"/>
  </w:font>
  <w:font w:name="MS Mincho">
    <w:panose1 w:val="02020609040205080304"/>
    <w:charset w:val="80"/>
    <w:family w:val="auto"/>
    <w:pitch w:val="default"/>
    <w:sig w:usb0="E00002FF" w:usb1="6AC7FDFB" w:usb2="00000012" w:usb3="00000000" w:csb0="4002009F" w:csb1="DFD70000"/>
  </w:font>
  <w:font w:name="微软雅黑">
    <w:panose1 w:val="020B0503020204020204"/>
    <w:charset w:val="86"/>
    <w:family w:val="auto"/>
    <w:pitch w:val="default"/>
    <w:sig w:usb0="80000287" w:usb1="280F3C52" w:usb2="00000016" w:usb3="00000000" w:csb0="0004001F" w:csb1="00000000"/>
  </w:font>
  <w:font w:name="hakuyoxingshu7000">
    <w:panose1 w:val="02000600000000000000"/>
    <w:charset w:val="86"/>
    <w:family w:val="auto"/>
    <w:pitch w:val="default"/>
    <w:sig w:usb0="FFFFFFFF" w:usb1="E9FFFFFF" w:usb2="0000003F" w:usb3="00000000" w:csb0="603F00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58579104">
    <w:nsid w:val="50FA45A0"/>
    <w:multiLevelType w:val="multilevel"/>
    <w:tmpl w:val="50FA45A0"/>
    <w:lvl w:ilvl="0" w:tentative="1">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30985948">
    <w:nsid w:val="259C14DC"/>
    <w:multiLevelType w:val="multilevel"/>
    <w:tmpl w:val="259C14DC"/>
    <w:lvl w:ilvl="0" w:tentative="1">
      <w:start w:val="1"/>
      <w:numFmt w:val="decimal"/>
      <w:lvlText w:val="%1、"/>
      <w:lvlJc w:val="left"/>
      <w:pPr>
        <w:ind w:left="360" w:hanging="360"/>
      </w:pPr>
      <w:rPr>
        <w:rFonts w:hint="default" w:ascii="宋体" w:hAnsi="宋体" w:eastAsia="宋体" w:cs="宋体"/>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11052083">
    <w:nsid w:val="18802833"/>
    <w:multiLevelType w:val="multilevel"/>
    <w:tmpl w:val="18802833"/>
    <w:lvl w:ilvl="0" w:tentative="1">
      <w:start w:val="1"/>
      <w:numFmt w:val="decimal"/>
      <w:lvlText w:val="%1、"/>
      <w:lvlJc w:val="left"/>
      <w:pPr>
        <w:ind w:left="720" w:hanging="720"/>
      </w:pPr>
      <w:rPr>
        <w:rFonts w:ascii="宋体" w:hAnsi="宋体" w:eastAsia="宋体" w:cs="宋体"/>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6474984">
    <w:nsid w:val="0CE72568"/>
    <w:multiLevelType w:val="multilevel"/>
    <w:tmpl w:val="0CE72568"/>
    <w:lvl w:ilvl="0" w:tentative="1">
      <w:start w:val="1"/>
      <w:numFmt w:val="decimal"/>
      <w:lvlText w:val="%1、"/>
      <w:lvlJc w:val="left"/>
      <w:pPr>
        <w:ind w:left="360" w:hanging="360"/>
      </w:pPr>
      <w:rPr>
        <w:rFonts w:hint="default" w:ascii="宋体" w:hAnsi="宋体" w:eastAsia="宋体" w:cs="宋体"/>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358579104"/>
  </w:num>
  <w:num w:numId="2">
    <w:abstractNumId w:val="630985948"/>
  </w:num>
  <w:num w:numId="3">
    <w:abstractNumId w:val="216474984"/>
  </w:num>
  <w:num w:numId="4">
    <w:abstractNumId w:val="4110520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E19E0"/>
    <w:rsid w:val="001062FA"/>
    <w:rsid w:val="0013050F"/>
    <w:rsid w:val="001E19E0"/>
    <w:rsid w:val="003B04AB"/>
    <w:rsid w:val="003B61CC"/>
    <w:rsid w:val="004B166B"/>
    <w:rsid w:val="00506D0A"/>
    <w:rsid w:val="00886926"/>
    <w:rsid w:val="00986D88"/>
    <w:rsid w:val="00E44BA3"/>
    <w:rsid w:val="01BE224B"/>
    <w:rsid w:val="40B0718D"/>
    <w:rsid w:val="6BF36128"/>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w:hAnsi="Cambria" w:eastAsia="宋体" w:cs="Times New Roman"/>
      <w:sz w:val="24"/>
      <w:szCs w:val="24"/>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Style w:val="4"/>
      <w:tblLayout w:type="fixed"/>
      <w:tblCellMar>
        <w:top w:w="0" w:type="dxa"/>
        <w:left w:w="108" w:type="dxa"/>
        <w:bottom w:w="0" w:type="dxa"/>
        <w:right w:w="108" w:type="dxa"/>
      </w:tblCellMar>
    </w:tblPr>
    <w:tcPr>
      <w:textDirection w:val="lrTb"/>
    </w:tcPr>
  </w:style>
  <w:style w:type="paragraph" w:styleId="2">
    <w:name w:val="Balloon Text"/>
    <w:basedOn w:val="1"/>
    <w:link w:val="6"/>
    <w:unhideWhenUsed/>
    <w:uiPriority w:val="99"/>
    <w:rPr>
      <w:sz w:val="16"/>
      <w:szCs w:val="16"/>
    </w:rPr>
  </w:style>
  <w:style w:type="paragraph" w:customStyle="1" w:styleId="5">
    <w:name w:val="List Paragraph"/>
    <w:basedOn w:val="1"/>
    <w:qFormat/>
    <w:uiPriority w:val="34"/>
    <w:pPr>
      <w:ind w:firstLine="420" w:firstLineChars="200"/>
    </w:pPr>
  </w:style>
  <w:style w:type="character" w:customStyle="1" w:styleId="6">
    <w:name w:val="Balloon Text Char"/>
    <w:basedOn w:val="3"/>
    <w:link w:val="2"/>
    <w:semiHidden/>
    <w:uiPriority w:val="99"/>
    <w:rPr>
      <w:sz w:val="16"/>
      <w:szCs w:val="16"/>
    </w:rPr>
  </w:style>
</w:styles>
</file>

<file path=word/_rels/document.xml.rels><?xml version="1.0" encoding="UTF-8" standalone="yes"?>
<Relationships xmlns="http://schemas.openxmlformats.org/package/2006/relationships"><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Tsinghua University</Company>
  <Pages>2</Pages>
  <Words>203</Words>
  <Characters>1161</Characters>
  <Lines>9</Lines>
  <Paragraphs>2</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2014-04-07T12:30:00Z</dcterms:created>
  <dc:creator>Woody Wang</dc:creator>
  <cp:lastModifiedBy>Administrator</cp:lastModifiedBy>
  <cp:lastPrinted>2015-06-16T08:39:00Z</cp:lastPrinted>
  <dcterms:modified xsi:type="dcterms:W3CDTF">2015-06-16T14:36:02Z</dcterms:modified>
  <dc:title>XLP 罗伯特议事规则</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