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36"/>
          <w:szCs w:val="36"/>
        </w:rPr>
      </w:pPr>
      <w:bookmarkStart w:id="0" w:name="_GoBack"/>
      <w:bookmarkEnd w:id="0"/>
      <w:r>
        <w:rPr>
          <w:rFonts w:ascii="楷体" w:eastAsia="楷体" w:hAnsi="楷体" w:cs="楷体" w:hint="eastAsia"/>
          <w:b/>
          <w:bCs/>
          <w:sz w:val="36"/>
          <w:szCs w:val="36"/>
        </w:rPr>
        <w:t>法庭流程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36"/>
          <w:szCs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248285</wp:posOffset>
                </wp:positionV>
                <wp:extent cx="5029200" cy="635"/>
                <wp:effectExtent l="13335" t="6350" r="15240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63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73CC6" id="Line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3pt,19.55pt" to="411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" strokeweight="1pt"/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143510</wp:posOffset>
                </wp:positionV>
                <wp:extent cx="5029200" cy="635"/>
                <wp:effectExtent l="22860" t="25400" r="24765" b="2159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635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2CA3F"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55pt,11.3pt" to="410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" strokeweight="3pt"/>
            </w:pict>
          </mc:Fallback>
        </mc:AlternateConten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庭前调查及准备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（原告写好诉讼书，</w:t>
      </w:r>
      <w:proofErr w:type="gramStart"/>
      <w:r>
        <w:rPr>
          <w:rFonts w:ascii="楷体" w:eastAsia="楷体" w:hAnsi="楷体" w:cs="楷体" w:hint="eastAsia"/>
          <w:b/>
          <w:bCs/>
          <w:sz w:val="24"/>
          <w:szCs w:val="24"/>
        </w:rPr>
        <w:t>诉讼书见附录一</w:t>
      </w:r>
      <w:proofErr w:type="gramEnd"/>
      <w:r>
        <w:rPr>
          <w:rFonts w:ascii="楷体" w:eastAsia="楷体" w:hAnsi="楷体" w:cs="楷体" w:hint="eastAsia"/>
          <w:b/>
          <w:bCs/>
          <w:sz w:val="24"/>
          <w:szCs w:val="24"/>
        </w:rPr>
        <w:t>；双方准备好人证物证；法庭对事件进行初步调查）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Arial" w:eastAsia="楷体" w:hAnsi="Arial" w:cs="Arial"/>
          <w:b/>
          <w:bCs/>
          <w:sz w:val="24"/>
          <w:szCs w:val="24"/>
        </w:rPr>
        <w:t>↓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定期开庭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（清点人员后审判长宣布开庭，简述案件和当事人）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Arial" w:eastAsia="楷体" w:hAnsi="Arial" w:cs="Arial"/>
          <w:b/>
          <w:bCs/>
          <w:sz w:val="24"/>
          <w:szCs w:val="24"/>
        </w:rPr>
        <w:t>↓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原告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/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原告律师诉状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Arial" w:eastAsia="楷体" w:hAnsi="Arial" w:cs="Arial"/>
          <w:b/>
          <w:bCs/>
          <w:sz w:val="24"/>
          <w:szCs w:val="24"/>
        </w:rPr>
        <w:t>↓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被告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/</w:t>
      </w:r>
      <w:r>
        <w:rPr>
          <w:rFonts w:ascii="楷体" w:eastAsia="楷体" w:hAnsi="楷体" w:cs="楷体" w:hint="eastAsia"/>
          <w:b/>
          <w:bCs/>
          <w:sz w:val="24"/>
          <w:szCs w:val="24"/>
        </w:rPr>
        <w:t>被告律师自我辩护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Arial" w:eastAsia="楷体" w:hAnsi="Arial" w:cs="Arial"/>
          <w:b/>
          <w:bCs/>
          <w:sz w:val="24"/>
          <w:szCs w:val="24"/>
        </w:rPr>
        <w:t>↓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双方轮流举证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（证人作证，律师宣读证言，出示物证）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Arial" w:eastAsia="楷体" w:hAnsi="Arial" w:cs="Arial"/>
          <w:b/>
          <w:bCs/>
          <w:sz w:val="24"/>
          <w:szCs w:val="24"/>
        </w:rPr>
        <w:t>↓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双方轮流发问证人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Arial" w:eastAsia="楷体" w:hAnsi="Arial" w:cs="Arial"/>
          <w:b/>
          <w:bCs/>
          <w:sz w:val="24"/>
          <w:szCs w:val="24"/>
        </w:rPr>
        <w:t>↓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法庭处理意见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（整理证物）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Arial" w:eastAsia="楷体" w:hAnsi="Arial" w:cs="Arial"/>
          <w:b/>
          <w:bCs/>
          <w:sz w:val="24"/>
          <w:szCs w:val="24"/>
        </w:rPr>
        <w:t>↓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被告做最后发言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Arial" w:eastAsia="楷体" w:hAnsi="Arial" w:cs="Arial"/>
          <w:b/>
          <w:bCs/>
          <w:sz w:val="24"/>
          <w:szCs w:val="24"/>
        </w:rPr>
        <w:t>↓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会议庭退庭评议，定期宣判</w:t>
      </w: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24"/>
          <w:szCs w:val="24"/>
        </w:rPr>
      </w:pPr>
      <w:r>
        <w:rPr>
          <w:rFonts w:ascii="楷体" w:eastAsia="楷体" w:hAnsi="楷体" w:cs="楷体" w:hint="eastAsia"/>
          <w:b/>
          <w:bCs/>
          <w:sz w:val="24"/>
          <w:szCs w:val="24"/>
        </w:rPr>
        <w:t>（经商议后由会议庭无名投票决定，宣判有审判长宣布并下达裁决书，其他人不得外泄会议过程）</w:t>
      </w:r>
    </w:p>
    <w:p w:rsidR="00000000" w:rsidRDefault="00771531">
      <w:pPr>
        <w:jc w:val="center"/>
        <w:rPr>
          <w:rFonts w:ascii="楷体" w:eastAsia="楷体" w:hAnsi="楷体" w:cs="楷体" w:hint="eastAsia"/>
          <w:sz w:val="24"/>
          <w:szCs w:val="24"/>
        </w:rPr>
      </w:pP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36"/>
          <w:szCs w:val="36"/>
        </w:rPr>
      </w:pP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36"/>
          <w:szCs w:val="36"/>
        </w:rPr>
      </w:pP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36"/>
          <w:szCs w:val="36"/>
        </w:rPr>
      </w:pP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36"/>
          <w:szCs w:val="36"/>
        </w:rPr>
      </w:pP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36"/>
          <w:szCs w:val="36"/>
        </w:rPr>
      </w:pP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36"/>
          <w:szCs w:val="36"/>
        </w:rPr>
      </w:pPr>
    </w:p>
    <w:p w:rsidR="00000000" w:rsidRDefault="00771531">
      <w:pPr>
        <w:jc w:val="center"/>
        <w:rPr>
          <w:rFonts w:ascii="楷体" w:eastAsia="楷体" w:hAnsi="楷体" w:cs="楷体" w:hint="eastAsia"/>
          <w:b/>
          <w:bCs/>
          <w:sz w:val="36"/>
          <w:szCs w:val="36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77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6FC95AD-4D06-4748-B7F2-CAC28C98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34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法庭流程</dc:title>
  <dc:subject/>
  <dc:creator>孙竞技</dc:creator>
  <cp:keywords/>
  <dc:description/>
  <cp:lastModifiedBy>徐凯仁</cp:lastModifiedBy>
  <cp:revision>2</cp:revision>
  <dcterms:created xsi:type="dcterms:W3CDTF">2014-07-25T03:08:00Z</dcterms:created>
  <dcterms:modified xsi:type="dcterms:W3CDTF">2014-07-25T03:08:00Z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