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6rq7r7kia3n" w:id="0"/>
      <w:bookmarkEnd w:id="0"/>
      <w:r w:rsidDel="00000000" w:rsidR="00000000" w:rsidRPr="00000000">
        <w:rPr>
          <w:rtl w:val="0"/>
        </w:rPr>
        <w:t xml:space="preserve">Fecha de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Bowlby One SC" w:cs="Bowlby One SC" w:eastAsia="Bowlby One SC" w:hAnsi="Bowlby One SC"/>
          <w:color w:val="cc0000"/>
          <w:sz w:val="48"/>
          <w:szCs w:val="48"/>
          <w:rtl w:val="0"/>
        </w:rPr>
        <w:t xml:space="preserve">24 de Octubre 8:30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hpdctrfhew30" w:id="1"/>
      <w:bookmarkEnd w:id="1"/>
      <w:r w:rsidDel="00000000" w:rsidR="00000000" w:rsidRPr="00000000">
        <w:rPr>
          <w:rtl w:val="0"/>
        </w:rPr>
        <w:t xml:space="preserve">ENUNCIADO DEL EJERCICIO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 los conocimientos que has adquirido sobre Locks, arregla los errores del programa BarreraParking y GestorParking, para que no se produzca ningún error de sincronización: Ninguna barrera reviente, y no se deje entrar en ningún caso a coches de más.</w:t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j0zitiz8rdtt" w:id="2"/>
      <w:bookmarkEnd w:id="2"/>
      <w:r w:rsidDel="00000000" w:rsidR="00000000" w:rsidRPr="00000000">
        <w:rPr>
          <w:rtl w:val="0"/>
        </w:rPr>
        <w:t xml:space="preserve">Material complementario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código base para realizar el ejercicio se puede descargar desde la entrega de edmodo.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Recuerda que en las clases Escritor está comentado el sout. Descoméntalos si quieres salida por consola. Si no, la salida aparecerá de todos modos por el log.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jlqdoheigt8z" w:id="3"/>
      <w:bookmarkEnd w:id="3"/>
      <w:r w:rsidDel="00000000" w:rsidR="00000000" w:rsidRPr="00000000">
        <w:rPr>
          <w:rtl w:val="0"/>
        </w:rPr>
        <w:t xml:space="preserve">Modo de entrega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Entrega el ejercicio resuelto en esta asignación de Edmodo: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https://new.edmodo.com/assignment/assignment:56799443:132378682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566.9291338582677" w:top="566.9291338582677" w:left="566.9291338582677" w:right="566.929133858267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wlby One SC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"/>
      <w:tblW w:w="10770.0" w:type="dxa"/>
      <w:jc w:val="left"/>
      <w:tblInd w:w="0.0" w:type="pct"/>
      <w:tblLayout w:type="fixed"/>
      <w:tblLook w:val="0600"/>
    </w:tblPr>
    <w:tblGrid>
      <w:gridCol w:w="1440"/>
      <w:gridCol w:w="7815"/>
      <w:gridCol w:w="1515"/>
      <w:tblGridChange w:id="0">
        <w:tblGrid>
          <w:gridCol w:w="1440"/>
          <w:gridCol w:w="7815"/>
          <w:gridCol w:w="1515"/>
        </w:tblGrid>
      </w:tblGridChange>
    </w:tblGrid>
    <w:tr>
      <w:trPr>
        <w:trHeight w:val="1127.6318359374998" w:hRule="atLeast"/>
      </w:trPr>
      <w:tc>
        <w:tcPr>
          <w:tcBorders>
            <w:bottom w:color="3c78d8" w:space="0" w:sz="24" w:val="single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2">
          <w:pPr>
            <w:spacing w:line="240" w:lineRule="auto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</w:rPr>
            <w:drawing>
              <wp:inline distB="114300" distT="114300" distL="114300" distR="114300">
                <wp:extent cx="873488" cy="3429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17908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3488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3c78d8" w:space="0" w:sz="24" w:val="single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b45f06"/>
              <w:sz w:val="28"/>
              <w:szCs w:val="28"/>
            </w:rPr>
          </w:pPr>
          <w:r w:rsidDel="00000000" w:rsidR="00000000" w:rsidRPr="00000000">
            <w:rPr>
              <w:b w:val="1"/>
              <w:color w:val="b45f06"/>
              <w:sz w:val="28"/>
              <w:szCs w:val="28"/>
              <w:rtl w:val="0"/>
            </w:rPr>
            <w:t xml:space="preserve">PROGRAMACIÓN  DE SERVICIOS Y PROCESOS</w:t>
          </w:r>
        </w:p>
      </w:tc>
      <w:tc>
        <w:tcPr>
          <w:tcBorders>
            <w:bottom w:color="3c78d8" w:space="0" w:sz="24" w:val="single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color w:val="3c78d8"/>
              <w:sz w:val="28"/>
              <w:szCs w:val="28"/>
            </w:rPr>
          </w:pPr>
          <w:r w:rsidDel="00000000" w:rsidR="00000000" w:rsidRPr="00000000">
            <w:rPr>
              <w:color w:val="3c78d8"/>
              <w:sz w:val="28"/>
              <w:szCs w:val="28"/>
              <w:rtl w:val="0"/>
            </w:rPr>
            <w:t xml:space="preserve">Ejercicio 4</w:t>
          </w:r>
        </w:p>
      </w:tc>
    </w:tr>
  </w:tbl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Bowlby One SC" w:cs="Bowlby One SC" w:eastAsia="Bowlby One SC" w:hAnsi="Bowlby One SC"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w.edmodo.com/assignment/assignment:56799443:132378682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wlbyOneSC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