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0924" w:rsidRPr="007C0924" w:rsidRDefault="007C0924" w:rsidP="007C0924">
      <w:pPr>
        <w:pStyle w:val="xmsonormal"/>
        <w:shd w:val="clear" w:color="auto" w:fill="FFFFFF"/>
        <w:spacing w:before="0" w:beforeAutospacing="0" w:after="240" w:afterAutospacing="0" w:line="480" w:lineRule="auto"/>
        <w:rPr>
          <w:b/>
        </w:rPr>
      </w:pPr>
      <w:r>
        <w:rPr>
          <w:b/>
        </w:rPr>
        <w:t>Appendix</w:t>
      </w:r>
      <w:bookmarkStart w:id="0" w:name="_GoBack"/>
      <w:bookmarkEnd w:id="0"/>
    </w:p>
    <w:p w:rsidR="007C0924" w:rsidRPr="00207CFB" w:rsidRDefault="007C0924" w:rsidP="007C0924">
      <w:pPr>
        <w:pStyle w:val="xmsonormal"/>
        <w:shd w:val="clear" w:color="auto" w:fill="FFFFFF"/>
        <w:spacing w:before="0" w:beforeAutospacing="0" w:after="240" w:afterAutospacing="0" w:line="480" w:lineRule="auto"/>
      </w:pPr>
      <w:r w:rsidRPr="00207CFB">
        <w:t xml:space="preserve">As discussed in Section 3, we  performed  robustness checks of the decision tree reported in Figure 2. To do so, we  compared the decision tree reported in Figure 2 with two new decision trees obtained by modifying the dataset used. Specifically, these two new decision trees were developed from two datasets obtained by changing the admissible values of the initial parametric analysis (cf. Table 5), as reported in Table A1. More in detail, we  expanded (cf. Robustness check #1) and decreased (cf. Robustness check #2) the initial dataset. In  Robustness check #1, we  decreased the minimum admissible values by circa 10% and increased the maximum ones by the same percentage,  except parameter </w:t>
      </w:r>
      <m:oMath>
        <m:r>
          <w:rPr>
            <w:rFonts w:ascii="Cambria Math" w:hAnsi="Cambria Math"/>
          </w:rPr>
          <m:t>d,</m:t>
        </m:r>
      </m:oMath>
      <w:r w:rsidRPr="00207CFB">
        <w:t xml:space="preserve"> for which we did not increase the maximum admissible value, as this is related to the maximum traveling distance, which cannot be higher than what is already considered. In  Robustness check #2, we  increased the minimum admissible values by circa 10% and decreased the maximum ones by the same percentage. Notably, we  modified only the admissible values of the input parameters that were found to have a relevant effect on the decision-making process (cf. Figure 1), while the negligible input parameters were kept fixed as before. The two new decision trees are reported in Figure A1 (Robustness check #1) and Figure A2 (Robustness check #2).</w:t>
      </w:r>
    </w:p>
    <w:p w:rsidR="007C0924" w:rsidRPr="00207CFB" w:rsidRDefault="007C0924" w:rsidP="007C0924">
      <w:pPr>
        <w:spacing w:line="480" w:lineRule="auto"/>
        <w:ind w:firstLine="708"/>
        <w:rPr>
          <w:sz w:val="24"/>
          <w:szCs w:val="24"/>
        </w:rPr>
        <w:sectPr w:rsidR="007C0924" w:rsidRPr="00207CFB">
          <w:pgSz w:w="11906" w:h="16838"/>
          <w:pgMar w:top="1417" w:right="1134" w:bottom="1134" w:left="1134" w:header="708" w:footer="708" w:gutter="0"/>
          <w:cols w:space="708"/>
          <w:docGrid w:linePitch="360"/>
        </w:sectPr>
      </w:pPr>
    </w:p>
    <w:tbl>
      <w:tblPr>
        <w:tblStyle w:val="TableGrid"/>
        <w:tblW w:w="0" w:type="auto"/>
        <w:tblLook w:val="04A0" w:firstRow="1" w:lastRow="0" w:firstColumn="1" w:lastColumn="0" w:noHBand="0" w:noVBand="1"/>
      </w:tblPr>
      <w:tblGrid>
        <w:gridCol w:w="1310"/>
        <w:gridCol w:w="6001"/>
        <w:gridCol w:w="5179"/>
        <w:gridCol w:w="1797"/>
      </w:tblGrid>
      <w:tr w:rsidR="007C0924" w:rsidRPr="00207CFB" w:rsidTr="00D11307">
        <w:trPr>
          <w:trHeight w:val="20"/>
        </w:trPr>
        <w:tc>
          <w:tcPr>
            <w:tcW w:w="0" w:type="auto"/>
            <w:vMerge w:val="restart"/>
            <w:tcBorders>
              <w:top w:val="single" w:sz="12" w:space="0" w:color="auto"/>
              <w:left w:val="nil"/>
              <w:right w:val="nil"/>
            </w:tcBorders>
          </w:tcPr>
          <w:p w:rsidR="007C0924" w:rsidRPr="00207CFB" w:rsidRDefault="007C0924" w:rsidP="00D11307">
            <w:pPr>
              <w:spacing w:line="240" w:lineRule="auto"/>
              <w:ind w:firstLine="0"/>
              <w:jc w:val="center"/>
              <w:rPr>
                <w:b/>
                <w:sz w:val="24"/>
                <w:szCs w:val="24"/>
              </w:rPr>
            </w:pPr>
            <w:r w:rsidRPr="00207CFB">
              <w:rPr>
                <w:b/>
                <w:sz w:val="24"/>
                <w:szCs w:val="24"/>
              </w:rPr>
              <w:lastRenderedPageBreak/>
              <w:t>Parameter</w:t>
            </w:r>
          </w:p>
        </w:tc>
        <w:tc>
          <w:tcPr>
            <w:tcW w:w="0" w:type="auto"/>
            <w:gridSpan w:val="2"/>
            <w:tcBorders>
              <w:top w:val="single" w:sz="12" w:space="0" w:color="auto"/>
              <w:left w:val="nil"/>
              <w:right w:val="nil"/>
            </w:tcBorders>
          </w:tcPr>
          <w:p w:rsidR="007C0924" w:rsidRPr="00207CFB" w:rsidRDefault="007C0924" w:rsidP="00D11307">
            <w:pPr>
              <w:spacing w:line="240" w:lineRule="auto"/>
              <w:ind w:firstLine="0"/>
              <w:jc w:val="center"/>
              <w:rPr>
                <w:b/>
                <w:sz w:val="24"/>
                <w:szCs w:val="24"/>
              </w:rPr>
            </w:pPr>
            <w:r w:rsidRPr="00207CFB">
              <w:rPr>
                <w:b/>
                <w:sz w:val="24"/>
                <w:szCs w:val="24"/>
              </w:rPr>
              <w:t>Admissible values</w:t>
            </w:r>
          </w:p>
        </w:tc>
        <w:tc>
          <w:tcPr>
            <w:tcW w:w="0" w:type="auto"/>
            <w:vMerge w:val="restart"/>
            <w:tcBorders>
              <w:left w:val="nil"/>
              <w:right w:val="nil"/>
            </w:tcBorders>
          </w:tcPr>
          <w:p w:rsidR="007C0924" w:rsidRPr="00207CFB" w:rsidRDefault="007C0924" w:rsidP="00D11307">
            <w:pPr>
              <w:spacing w:line="240" w:lineRule="auto"/>
              <w:ind w:firstLine="0"/>
              <w:jc w:val="center"/>
              <w:rPr>
                <w:b/>
                <w:sz w:val="24"/>
                <w:szCs w:val="24"/>
              </w:rPr>
            </w:pPr>
            <w:r w:rsidRPr="00207CFB">
              <w:rPr>
                <w:b/>
                <w:sz w:val="24"/>
                <w:szCs w:val="24"/>
              </w:rPr>
              <w:t>Unit measure</w:t>
            </w:r>
          </w:p>
        </w:tc>
      </w:tr>
      <w:tr w:rsidR="007C0924" w:rsidRPr="00207CFB" w:rsidTr="00D11307">
        <w:trPr>
          <w:trHeight w:val="20"/>
        </w:trPr>
        <w:tc>
          <w:tcPr>
            <w:tcW w:w="0" w:type="auto"/>
            <w:vMerge/>
            <w:tcBorders>
              <w:left w:val="nil"/>
              <w:bottom w:val="single" w:sz="12" w:space="0" w:color="auto"/>
              <w:right w:val="nil"/>
            </w:tcBorders>
          </w:tcPr>
          <w:p w:rsidR="007C0924" w:rsidRPr="00207CFB" w:rsidRDefault="007C0924" w:rsidP="00D11307">
            <w:pPr>
              <w:spacing w:line="240" w:lineRule="auto"/>
              <w:ind w:firstLine="0"/>
              <w:jc w:val="center"/>
              <w:rPr>
                <w:b/>
                <w:sz w:val="24"/>
                <w:szCs w:val="24"/>
              </w:rPr>
            </w:pPr>
          </w:p>
        </w:tc>
        <w:tc>
          <w:tcPr>
            <w:tcW w:w="0" w:type="auto"/>
            <w:tcBorders>
              <w:top w:val="single" w:sz="12" w:space="0" w:color="auto"/>
              <w:left w:val="nil"/>
              <w:bottom w:val="single" w:sz="12" w:space="0" w:color="auto"/>
              <w:right w:val="nil"/>
            </w:tcBorders>
          </w:tcPr>
          <w:p w:rsidR="007C0924" w:rsidRPr="00207CFB" w:rsidRDefault="007C0924" w:rsidP="00D11307">
            <w:pPr>
              <w:spacing w:line="240" w:lineRule="auto"/>
              <w:ind w:firstLine="0"/>
              <w:jc w:val="center"/>
              <w:rPr>
                <w:b/>
                <w:sz w:val="24"/>
                <w:szCs w:val="24"/>
              </w:rPr>
            </w:pPr>
            <w:r w:rsidRPr="00207CFB">
              <w:rPr>
                <w:b/>
                <w:sz w:val="24"/>
                <w:szCs w:val="24"/>
              </w:rPr>
              <w:t>Robustness check #1</w:t>
            </w:r>
          </w:p>
        </w:tc>
        <w:tc>
          <w:tcPr>
            <w:tcW w:w="0" w:type="auto"/>
            <w:tcBorders>
              <w:top w:val="single" w:sz="12" w:space="0" w:color="auto"/>
              <w:left w:val="nil"/>
              <w:bottom w:val="single" w:sz="12" w:space="0" w:color="auto"/>
              <w:right w:val="nil"/>
            </w:tcBorders>
          </w:tcPr>
          <w:p w:rsidR="007C0924" w:rsidRPr="00207CFB" w:rsidRDefault="007C0924" w:rsidP="00D11307">
            <w:pPr>
              <w:spacing w:line="240" w:lineRule="auto"/>
              <w:ind w:firstLine="0"/>
              <w:jc w:val="center"/>
              <w:rPr>
                <w:b/>
                <w:sz w:val="24"/>
                <w:szCs w:val="24"/>
              </w:rPr>
            </w:pPr>
            <w:r w:rsidRPr="00207CFB">
              <w:rPr>
                <w:b/>
                <w:sz w:val="24"/>
                <w:szCs w:val="24"/>
              </w:rPr>
              <w:t>Robustness check #2</w:t>
            </w:r>
          </w:p>
        </w:tc>
        <w:tc>
          <w:tcPr>
            <w:tcW w:w="0" w:type="auto"/>
            <w:vMerge/>
            <w:tcBorders>
              <w:left w:val="nil"/>
              <w:bottom w:val="single" w:sz="12" w:space="0" w:color="auto"/>
              <w:right w:val="nil"/>
            </w:tcBorders>
          </w:tcPr>
          <w:p w:rsidR="007C0924" w:rsidRPr="00207CFB" w:rsidRDefault="007C0924" w:rsidP="00D11307">
            <w:pPr>
              <w:spacing w:line="240" w:lineRule="auto"/>
              <w:ind w:firstLine="0"/>
              <w:jc w:val="center"/>
              <w:rPr>
                <w:b/>
                <w:sz w:val="24"/>
                <w:szCs w:val="24"/>
              </w:rPr>
            </w:pPr>
          </w:p>
        </w:tc>
      </w:tr>
      <w:tr w:rsidR="007C0924" w:rsidRPr="00207CFB" w:rsidTr="00D11307">
        <w:trPr>
          <w:trHeight w:val="20"/>
        </w:trPr>
        <w:tc>
          <w:tcPr>
            <w:tcW w:w="0" w:type="auto"/>
            <w:tcBorders>
              <w:top w:val="single" w:sz="12" w:space="0" w:color="auto"/>
              <w:left w:val="nil"/>
              <w:right w:val="nil"/>
            </w:tcBorders>
            <w:vAlign w:val="center"/>
          </w:tcPr>
          <w:p w:rsidR="007C0924" w:rsidRPr="00207CFB" w:rsidRDefault="007C0924" w:rsidP="00D11307">
            <w:pPr>
              <w:spacing w:line="240" w:lineRule="auto"/>
              <w:ind w:firstLine="0"/>
              <w:jc w:val="center"/>
              <w:rPr>
                <w:sz w:val="24"/>
                <w:szCs w:val="24"/>
              </w:rPr>
            </w:pPr>
            <m:oMathPara>
              <m:oMath>
                <m:r>
                  <w:rPr>
                    <w:rFonts w:ascii="Cambria Math" w:hAnsi="Cambria Math"/>
                    <w:sz w:val="24"/>
                    <w:szCs w:val="24"/>
                  </w:rPr>
                  <m:t>T</m:t>
                </m:r>
              </m:oMath>
            </m:oMathPara>
          </w:p>
        </w:tc>
        <w:tc>
          <w:tcPr>
            <w:tcW w:w="0" w:type="auto"/>
            <w:tcBorders>
              <w:top w:val="single" w:sz="12" w:space="0" w:color="auto"/>
              <w:left w:val="nil"/>
              <w:right w:val="nil"/>
            </w:tcBorders>
          </w:tcPr>
          <w:p w:rsidR="007C0924" w:rsidRPr="00207CFB" w:rsidRDefault="007C0924" w:rsidP="00D11307">
            <w:pPr>
              <w:spacing w:line="240" w:lineRule="auto"/>
              <w:ind w:firstLine="0"/>
              <w:jc w:val="center"/>
              <w:rPr>
                <w:sz w:val="24"/>
                <w:szCs w:val="24"/>
              </w:rPr>
            </w:pPr>
            <w:r w:rsidRPr="00207CFB">
              <w:rPr>
                <w:sz w:val="24"/>
                <w:szCs w:val="24"/>
              </w:rPr>
              <w:t>5</w:t>
            </w:r>
          </w:p>
        </w:tc>
        <w:tc>
          <w:tcPr>
            <w:tcW w:w="0" w:type="auto"/>
            <w:tcBorders>
              <w:top w:val="single" w:sz="12" w:space="0" w:color="auto"/>
              <w:left w:val="nil"/>
              <w:right w:val="nil"/>
            </w:tcBorders>
          </w:tcPr>
          <w:p w:rsidR="007C0924" w:rsidRPr="00207CFB" w:rsidRDefault="007C0924" w:rsidP="00D11307">
            <w:pPr>
              <w:spacing w:line="240" w:lineRule="auto"/>
              <w:ind w:firstLine="0"/>
              <w:jc w:val="center"/>
              <w:rPr>
                <w:sz w:val="24"/>
                <w:szCs w:val="24"/>
              </w:rPr>
            </w:pPr>
            <w:r w:rsidRPr="00207CFB">
              <w:rPr>
                <w:sz w:val="24"/>
                <w:szCs w:val="24"/>
              </w:rPr>
              <w:t>5</w:t>
            </w:r>
          </w:p>
        </w:tc>
        <w:tc>
          <w:tcPr>
            <w:tcW w:w="0" w:type="auto"/>
            <w:tcBorders>
              <w:top w:val="single" w:sz="12" w:space="0" w:color="auto"/>
              <w:left w:val="nil"/>
              <w:right w:val="nil"/>
            </w:tcBorders>
            <w:vAlign w:val="center"/>
          </w:tcPr>
          <w:p w:rsidR="007C0924" w:rsidRPr="00207CFB" w:rsidRDefault="007C0924" w:rsidP="00D11307">
            <w:pPr>
              <w:spacing w:line="240" w:lineRule="auto"/>
              <w:ind w:firstLine="0"/>
              <w:jc w:val="center"/>
              <w:rPr>
                <w:sz w:val="24"/>
                <w:szCs w:val="24"/>
              </w:rPr>
            </w:pPr>
            <w:r w:rsidRPr="00207CFB">
              <w:rPr>
                <w:i/>
                <w:iCs/>
                <w:sz w:val="24"/>
                <w:szCs w:val="24"/>
              </w:rPr>
              <w:t>(weeks)</w:t>
            </w:r>
          </w:p>
        </w:tc>
      </w:tr>
      <w:tr w:rsidR="007C0924" w:rsidRPr="00207CFB" w:rsidTr="00D11307">
        <w:trPr>
          <w:trHeight w:val="20"/>
        </w:trPr>
        <w:tc>
          <w:tcPr>
            <w:tcW w:w="0" w:type="auto"/>
            <w:tcBorders>
              <w:left w:val="nil"/>
              <w:right w:val="nil"/>
            </w:tcBorders>
            <w:vAlign w:val="center"/>
          </w:tcPr>
          <w:p w:rsidR="007C0924" w:rsidRPr="00207CFB" w:rsidRDefault="007C0924" w:rsidP="00D11307">
            <w:pPr>
              <w:spacing w:line="240" w:lineRule="auto"/>
              <w:ind w:firstLine="0"/>
              <w:jc w:val="center"/>
              <w:rPr>
                <w:sz w:val="24"/>
                <w:szCs w:val="24"/>
              </w:rPr>
            </w:pPr>
            <m:oMathPara>
              <m:oMath>
                <m:r>
                  <w:rPr>
                    <w:rFonts w:ascii="Cambria Math" w:hAnsi="Cambria Math"/>
                    <w:sz w:val="24"/>
                    <w:szCs w:val="24"/>
                  </w:rPr>
                  <m:t>cb</m:t>
                </m:r>
              </m:oMath>
            </m:oMathPara>
          </w:p>
        </w:tc>
        <w:tc>
          <w:tcPr>
            <w:tcW w:w="0" w:type="auto"/>
            <w:tcBorders>
              <w:left w:val="nil"/>
              <w:right w:val="nil"/>
            </w:tcBorders>
          </w:tcPr>
          <w:p w:rsidR="007C0924" w:rsidRPr="00207CFB" w:rsidRDefault="007C0924" w:rsidP="00D11307">
            <w:pPr>
              <w:spacing w:line="240" w:lineRule="auto"/>
              <w:ind w:firstLine="0"/>
              <w:jc w:val="center"/>
              <w:rPr>
                <w:sz w:val="24"/>
                <w:szCs w:val="24"/>
              </w:rPr>
            </w:pPr>
            <w:r w:rsidRPr="00207CFB">
              <w:rPr>
                <w:sz w:val="24"/>
                <w:szCs w:val="24"/>
              </w:rPr>
              <w:t>50,500</w:t>
            </w:r>
          </w:p>
        </w:tc>
        <w:tc>
          <w:tcPr>
            <w:tcW w:w="0" w:type="auto"/>
            <w:tcBorders>
              <w:left w:val="nil"/>
              <w:right w:val="nil"/>
            </w:tcBorders>
          </w:tcPr>
          <w:p w:rsidR="007C0924" w:rsidRPr="00207CFB" w:rsidRDefault="007C0924" w:rsidP="00D11307">
            <w:pPr>
              <w:spacing w:line="240" w:lineRule="auto"/>
              <w:ind w:firstLine="0"/>
              <w:jc w:val="center"/>
              <w:rPr>
                <w:sz w:val="24"/>
                <w:szCs w:val="24"/>
              </w:rPr>
            </w:pPr>
            <w:r w:rsidRPr="00207CFB">
              <w:rPr>
                <w:sz w:val="24"/>
                <w:szCs w:val="24"/>
              </w:rPr>
              <w:t>50,500</w:t>
            </w:r>
          </w:p>
        </w:tc>
        <w:tc>
          <w:tcPr>
            <w:tcW w:w="0" w:type="auto"/>
            <w:tcBorders>
              <w:left w:val="nil"/>
              <w:right w:val="nil"/>
            </w:tcBorders>
            <w:vAlign w:val="center"/>
          </w:tcPr>
          <w:p w:rsidR="007C0924" w:rsidRPr="00207CFB" w:rsidRDefault="007C0924" w:rsidP="00D11307">
            <w:pPr>
              <w:spacing w:line="240" w:lineRule="auto"/>
              <w:ind w:firstLine="0"/>
              <w:jc w:val="center"/>
              <w:rPr>
                <w:sz w:val="24"/>
                <w:szCs w:val="24"/>
              </w:rPr>
            </w:pPr>
            <w:r w:rsidRPr="00207CFB">
              <w:rPr>
                <w:i/>
                <w:iCs/>
                <w:sz w:val="24"/>
                <w:szCs w:val="24"/>
              </w:rPr>
              <w:t xml:space="preserve">(€ </w:t>
            </w:r>
            <w:r w:rsidRPr="00207CFB">
              <w:rPr>
                <w:sz w:val="24"/>
                <w:szCs w:val="24"/>
              </w:rPr>
              <w:t>/</w:t>
            </w:r>
            <w:r w:rsidRPr="00207CFB">
              <w:rPr>
                <w:i/>
                <w:iCs/>
                <w:sz w:val="24"/>
                <w:szCs w:val="24"/>
              </w:rPr>
              <w:t xml:space="preserve"> unit)</w:t>
            </w:r>
          </w:p>
        </w:tc>
      </w:tr>
      <w:tr w:rsidR="007C0924" w:rsidRPr="00207CFB" w:rsidTr="00D11307">
        <w:trPr>
          <w:trHeight w:val="20"/>
        </w:trPr>
        <w:tc>
          <w:tcPr>
            <w:tcW w:w="0" w:type="auto"/>
            <w:tcBorders>
              <w:left w:val="nil"/>
              <w:right w:val="nil"/>
            </w:tcBorders>
            <w:vAlign w:val="center"/>
          </w:tcPr>
          <w:p w:rsidR="007C0924" w:rsidRPr="00207CFB" w:rsidRDefault="007C0924" w:rsidP="00D11307">
            <w:pPr>
              <w:spacing w:line="240" w:lineRule="auto"/>
              <w:ind w:firstLine="0"/>
              <w:jc w:val="center"/>
              <w:rPr>
                <w:sz w:val="24"/>
                <w:szCs w:val="24"/>
              </w:rPr>
            </w:pPr>
            <m:oMathPara>
              <m:oMath>
                <m:r>
                  <w:rPr>
                    <w:rFonts w:ascii="Cambria Math" w:hAnsi="Cambria Math"/>
                    <w:sz w:val="24"/>
                    <w:szCs w:val="24"/>
                  </w:rPr>
                  <m:t>MTTF</m:t>
                </m:r>
              </m:oMath>
            </m:oMathPara>
          </w:p>
        </w:tc>
        <w:tc>
          <w:tcPr>
            <w:tcW w:w="0" w:type="auto"/>
            <w:tcBorders>
              <w:left w:val="nil"/>
              <w:right w:val="nil"/>
            </w:tcBorders>
          </w:tcPr>
          <w:p w:rsidR="007C0924" w:rsidRPr="00207CFB" w:rsidRDefault="007C0924" w:rsidP="00D11307">
            <w:pPr>
              <w:spacing w:line="240" w:lineRule="auto"/>
              <w:ind w:firstLine="0"/>
              <w:jc w:val="center"/>
              <w:rPr>
                <w:sz w:val="24"/>
                <w:szCs w:val="24"/>
              </w:rPr>
            </w:pPr>
            <w:r w:rsidRPr="00207CFB">
              <w:rPr>
                <w:sz w:val="24"/>
                <w:szCs w:val="24"/>
              </w:rPr>
              <w:t>85</w:t>
            </w:r>
          </w:p>
        </w:tc>
        <w:tc>
          <w:tcPr>
            <w:tcW w:w="0" w:type="auto"/>
            <w:tcBorders>
              <w:left w:val="nil"/>
              <w:right w:val="nil"/>
            </w:tcBorders>
          </w:tcPr>
          <w:p w:rsidR="007C0924" w:rsidRPr="00207CFB" w:rsidRDefault="007C0924" w:rsidP="00D11307">
            <w:pPr>
              <w:spacing w:line="240" w:lineRule="auto"/>
              <w:ind w:firstLine="0"/>
              <w:jc w:val="center"/>
              <w:rPr>
                <w:sz w:val="24"/>
                <w:szCs w:val="24"/>
              </w:rPr>
            </w:pPr>
            <w:r w:rsidRPr="00207CFB">
              <w:rPr>
                <w:sz w:val="24"/>
                <w:szCs w:val="24"/>
              </w:rPr>
              <w:t>85</w:t>
            </w:r>
          </w:p>
        </w:tc>
        <w:tc>
          <w:tcPr>
            <w:tcW w:w="0" w:type="auto"/>
            <w:tcBorders>
              <w:left w:val="nil"/>
              <w:right w:val="nil"/>
            </w:tcBorders>
            <w:vAlign w:val="center"/>
          </w:tcPr>
          <w:p w:rsidR="007C0924" w:rsidRPr="00207CFB" w:rsidRDefault="007C0924" w:rsidP="00D11307">
            <w:pPr>
              <w:spacing w:line="240" w:lineRule="auto"/>
              <w:ind w:firstLine="0"/>
              <w:jc w:val="center"/>
              <w:rPr>
                <w:sz w:val="24"/>
                <w:szCs w:val="24"/>
              </w:rPr>
            </w:pPr>
            <w:r w:rsidRPr="00207CFB">
              <w:rPr>
                <w:i/>
                <w:iCs/>
                <w:sz w:val="24"/>
                <w:szCs w:val="24"/>
              </w:rPr>
              <w:t>(weeks)</w:t>
            </w:r>
          </w:p>
        </w:tc>
      </w:tr>
      <w:tr w:rsidR="007C0924" w:rsidRPr="00207CFB" w:rsidTr="00D11307">
        <w:trPr>
          <w:trHeight w:val="20"/>
        </w:trPr>
        <w:tc>
          <w:tcPr>
            <w:tcW w:w="0" w:type="auto"/>
            <w:tcBorders>
              <w:left w:val="nil"/>
              <w:right w:val="nil"/>
            </w:tcBorders>
            <w:vAlign w:val="center"/>
          </w:tcPr>
          <w:p w:rsidR="007C0924" w:rsidRPr="00207CFB" w:rsidRDefault="007C0924" w:rsidP="00D11307">
            <w:pPr>
              <w:spacing w:line="240" w:lineRule="auto"/>
              <w:ind w:firstLine="0"/>
              <w:jc w:val="center"/>
              <w:rPr>
                <w:sz w:val="24"/>
                <w:szCs w:val="24"/>
              </w:rPr>
            </w:pPr>
            <m:oMathPara>
              <m:oMath>
                <m:r>
                  <w:rPr>
                    <w:rFonts w:ascii="Cambria Math" w:hAnsi="Cambria Math"/>
                    <w:sz w:val="24"/>
                    <w:szCs w:val="24"/>
                  </w:rPr>
                  <m:t>Ps</m:t>
                </m:r>
              </m:oMath>
            </m:oMathPara>
          </w:p>
        </w:tc>
        <w:tc>
          <w:tcPr>
            <w:tcW w:w="0" w:type="auto"/>
            <w:tcBorders>
              <w:left w:val="nil"/>
              <w:right w:val="nil"/>
            </w:tcBorders>
          </w:tcPr>
          <w:p w:rsidR="007C0924" w:rsidRPr="00207CFB" w:rsidRDefault="007C0924" w:rsidP="00D11307">
            <w:pPr>
              <w:spacing w:line="240" w:lineRule="auto"/>
              <w:ind w:firstLine="0"/>
              <w:jc w:val="center"/>
              <w:rPr>
                <w:sz w:val="24"/>
                <w:szCs w:val="24"/>
              </w:rPr>
            </w:pPr>
            <w:r w:rsidRPr="00207CFB">
              <w:rPr>
                <w:sz w:val="24"/>
                <w:szCs w:val="24"/>
              </w:rPr>
              <w:t>4</w:t>
            </w:r>
          </w:p>
        </w:tc>
        <w:tc>
          <w:tcPr>
            <w:tcW w:w="0" w:type="auto"/>
            <w:tcBorders>
              <w:left w:val="nil"/>
              <w:right w:val="nil"/>
            </w:tcBorders>
          </w:tcPr>
          <w:p w:rsidR="007C0924" w:rsidRPr="00207CFB" w:rsidRDefault="007C0924" w:rsidP="00D11307">
            <w:pPr>
              <w:spacing w:line="240" w:lineRule="auto"/>
              <w:ind w:firstLine="0"/>
              <w:jc w:val="center"/>
              <w:rPr>
                <w:sz w:val="24"/>
                <w:szCs w:val="24"/>
              </w:rPr>
            </w:pPr>
            <w:r w:rsidRPr="00207CFB">
              <w:rPr>
                <w:sz w:val="24"/>
                <w:szCs w:val="24"/>
              </w:rPr>
              <w:t>4</w:t>
            </w:r>
          </w:p>
        </w:tc>
        <w:tc>
          <w:tcPr>
            <w:tcW w:w="0" w:type="auto"/>
            <w:tcBorders>
              <w:left w:val="nil"/>
              <w:right w:val="nil"/>
            </w:tcBorders>
            <w:vAlign w:val="center"/>
          </w:tcPr>
          <w:p w:rsidR="007C0924" w:rsidRPr="00207CFB" w:rsidRDefault="007C0924" w:rsidP="00D11307">
            <w:pPr>
              <w:spacing w:line="240" w:lineRule="auto"/>
              <w:ind w:firstLine="0"/>
              <w:jc w:val="center"/>
              <w:rPr>
                <w:sz w:val="24"/>
                <w:szCs w:val="24"/>
              </w:rPr>
            </w:pPr>
            <w:r w:rsidRPr="00207CFB">
              <w:rPr>
                <w:i/>
                <w:iCs/>
                <w:sz w:val="24"/>
                <w:szCs w:val="24"/>
              </w:rPr>
              <w:t>(kg)</w:t>
            </w:r>
          </w:p>
        </w:tc>
      </w:tr>
      <w:tr w:rsidR="007C0924" w:rsidRPr="00207CFB" w:rsidTr="00D11307">
        <w:trPr>
          <w:trHeight w:val="20"/>
        </w:trPr>
        <w:tc>
          <w:tcPr>
            <w:tcW w:w="0" w:type="auto"/>
            <w:tcBorders>
              <w:left w:val="nil"/>
              <w:right w:val="nil"/>
            </w:tcBorders>
            <w:vAlign w:val="center"/>
          </w:tcPr>
          <w:p w:rsidR="007C0924" w:rsidRPr="00207CFB" w:rsidRDefault="007C0924" w:rsidP="00D11307">
            <w:pPr>
              <w:spacing w:line="240" w:lineRule="auto"/>
              <w:ind w:firstLine="0"/>
              <w:jc w:val="center"/>
              <w:rPr>
                <w:sz w:val="24"/>
                <w:szCs w:val="24"/>
              </w:rPr>
            </w:pPr>
            <m:oMathPara>
              <m:oMath>
                <m:r>
                  <w:rPr>
                    <w:rFonts w:ascii="Cambria Math" w:hAnsi="Cambria Math"/>
                    <w:sz w:val="24"/>
                    <w:szCs w:val="24"/>
                  </w:rPr>
                  <m:t>cp</m:t>
                </m:r>
              </m:oMath>
            </m:oMathPara>
          </w:p>
        </w:tc>
        <w:tc>
          <w:tcPr>
            <w:tcW w:w="0" w:type="auto"/>
            <w:tcBorders>
              <w:left w:val="nil"/>
              <w:right w:val="nil"/>
            </w:tcBorders>
          </w:tcPr>
          <w:p w:rsidR="007C0924" w:rsidRPr="00207CFB" w:rsidRDefault="007C0924" w:rsidP="00D11307">
            <w:pPr>
              <w:spacing w:line="240" w:lineRule="auto"/>
              <w:ind w:firstLine="0"/>
              <w:jc w:val="center"/>
              <w:rPr>
                <w:sz w:val="24"/>
                <w:szCs w:val="24"/>
              </w:rPr>
            </w:pPr>
            <w:r w:rsidRPr="00207CFB">
              <w:rPr>
                <w:sz w:val="24"/>
                <w:szCs w:val="24"/>
              </w:rPr>
              <w:t>700</w:t>
            </w:r>
          </w:p>
        </w:tc>
        <w:tc>
          <w:tcPr>
            <w:tcW w:w="0" w:type="auto"/>
            <w:tcBorders>
              <w:left w:val="nil"/>
              <w:right w:val="nil"/>
            </w:tcBorders>
          </w:tcPr>
          <w:p w:rsidR="007C0924" w:rsidRPr="00207CFB" w:rsidRDefault="007C0924" w:rsidP="00D11307">
            <w:pPr>
              <w:spacing w:line="240" w:lineRule="auto"/>
              <w:ind w:firstLine="0"/>
              <w:jc w:val="center"/>
              <w:rPr>
                <w:sz w:val="24"/>
                <w:szCs w:val="24"/>
              </w:rPr>
            </w:pPr>
            <w:r w:rsidRPr="00207CFB">
              <w:rPr>
                <w:sz w:val="24"/>
                <w:szCs w:val="24"/>
              </w:rPr>
              <w:t>700</w:t>
            </w:r>
          </w:p>
        </w:tc>
        <w:tc>
          <w:tcPr>
            <w:tcW w:w="0" w:type="auto"/>
            <w:tcBorders>
              <w:left w:val="nil"/>
              <w:right w:val="nil"/>
            </w:tcBorders>
            <w:vAlign w:val="center"/>
          </w:tcPr>
          <w:p w:rsidR="007C0924" w:rsidRPr="00207CFB" w:rsidRDefault="007C0924" w:rsidP="00D11307">
            <w:pPr>
              <w:spacing w:line="240" w:lineRule="auto"/>
              <w:ind w:firstLine="0"/>
              <w:jc w:val="center"/>
              <w:rPr>
                <w:sz w:val="24"/>
                <w:szCs w:val="24"/>
              </w:rPr>
            </w:pPr>
            <w:r w:rsidRPr="00207CFB">
              <w:rPr>
                <w:i/>
                <w:iCs/>
                <w:sz w:val="24"/>
                <w:szCs w:val="24"/>
              </w:rPr>
              <w:t xml:space="preserve">(€ </w:t>
            </w:r>
            <w:r w:rsidRPr="00207CFB">
              <w:rPr>
                <w:sz w:val="24"/>
                <w:szCs w:val="24"/>
              </w:rPr>
              <w:t>/</w:t>
            </w:r>
            <w:r w:rsidRPr="00207CFB">
              <w:rPr>
                <w:i/>
                <w:iCs/>
                <w:sz w:val="24"/>
                <w:szCs w:val="24"/>
              </w:rPr>
              <w:t xml:space="preserve"> unit)</w:t>
            </w:r>
          </w:p>
        </w:tc>
      </w:tr>
      <w:tr w:rsidR="007C0924" w:rsidRPr="00207CFB" w:rsidTr="00D11307">
        <w:trPr>
          <w:trHeight w:val="20"/>
        </w:trPr>
        <w:tc>
          <w:tcPr>
            <w:tcW w:w="0" w:type="auto"/>
            <w:tcBorders>
              <w:left w:val="nil"/>
              <w:right w:val="nil"/>
            </w:tcBorders>
            <w:vAlign w:val="center"/>
          </w:tcPr>
          <w:p w:rsidR="007C0924" w:rsidRPr="00207CFB" w:rsidRDefault="007C0924" w:rsidP="00D11307">
            <w:pPr>
              <w:spacing w:line="240" w:lineRule="auto"/>
              <w:ind w:firstLine="0"/>
              <w:jc w:val="center"/>
              <w:rPr>
                <w:sz w:val="24"/>
                <w:szCs w:val="24"/>
              </w:rPr>
            </w:pPr>
            <m:oMathPara>
              <m:oMath>
                <m:r>
                  <w:rPr>
                    <w:rFonts w:ascii="Cambria Math" w:hAnsi="Cambria Math"/>
                    <w:sz w:val="24"/>
                    <w:szCs w:val="24"/>
                  </w:rPr>
                  <m:t>Lt</m:t>
                </m:r>
              </m:oMath>
            </m:oMathPara>
          </w:p>
        </w:tc>
        <w:tc>
          <w:tcPr>
            <w:tcW w:w="0" w:type="auto"/>
            <w:tcBorders>
              <w:left w:val="nil"/>
              <w:right w:val="nil"/>
            </w:tcBorders>
          </w:tcPr>
          <w:p w:rsidR="007C0924" w:rsidRPr="00207CFB" w:rsidRDefault="007C0924" w:rsidP="00D11307">
            <w:pPr>
              <w:spacing w:line="240" w:lineRule="auto"/>
              <w:ind w:firstLine="0"/>
              <w:jc w:val="center"/>
              <w:rPr>
                <w:sz w:val="24"/>
                <w:szCs w:val="24"/>
              </w:rPr>
            </w:pPr>
            <w:r w:rsidRPr="00207CFB">
              <w:rPr>
                <w:sz w:val="24"/>
                <w:szCs w:val="24"/>
              </w:rPr>
              <w:t>2</w:t>
            </w:r>
          </w:p>
        </w:tc>
        <w:tc>
          <w:tcPr>
            <w:tcW w:w="0" w:type="auto"/>
            <w:tcBorders>
              <w:left w:val="nil"/>
              <w:right w:val="nil"/>
            </w:tcBorders>
          </w:tcPr>
          <w:p w:rsidR="007C0924" w:rsidRPr="00207CFB" w:rsidRDefault="007C0924" w:rsidP="00D11307">
            <w:pPr>
              <w:spacing w:line="240" w:lineRule="auto"/>
              <w:ind w:firstLine="0"/>
              <w:jc w:val="center"/>
              <w:rPr>
                <w:sz w:val="24"/>
                <w:szCs w:val="24"/>
              </w:rPr>
            </w:pPr>
            <w:r w:rsidRPr="00207CFB">
              <w:rPr>
                <w:sz w:val="24"/>
                <w:szCs w:val="24"/>
              </w:rPr>
              <w:t>2</w:t>
            </w:r>
          </w:p>
        </w:tc>
        <w:tc>
          <w:tcPr>
            <w:tcW w:w="0" w:type="auto"/>
            <w:tcBorders>
              <w:left w:val="nil"/>
              <w:right w:val="nil"/>
            </w:tcBorders>
            <w:vAlign w:val="center"/>
          </w:tcPr>
          <w:p w:rsidR="007C0924" w:rsidRPr="00207CFB" w:rsidRDefault="007C0924" w:rsidP="00D11307">
            <w:pPr>
              <w:spacing w:line="240" w:lineRule="auto"/>
              <w:ind w:firstLine="0"/>
              <w:jc w:val="center"/>
              <w:rPr>
                <w:sz w:val="24"/>
                <w:szCs w:val="24"/>
              </w:rPr>
            </w:pPr>
            <w:r w:rsidRPr="00207CFB">
              <w:rPr>
                <w:i/>
                <w:iCs/>
                <w:sz w:val="24"/>
                <w:szCs w:val="24"/>
              </w:rPr>
              <w:t>(weeks)</w:t>
            </w:r>
          </w:p>
        </w:tc>
      </w:tr>
      <w:tr w:rsidR="007C0924" w:rsidRPr="00207CFB" w:rsidTr="00D11307">
        <w:trPr>
          <w:trHeight w:val="20"/>
        </w:trPr>
        <w:tc>
          <w:tcPr>
            <w:tcW w:w="0" w:type="auto"/>
            <w:tcBorders>
              <w:left w:val="nil"/>
              <w:right w:val="nil"/>
            </w:tcBorders>
            <w:vAlign w:val="center"/>
          </w:tcPr>
          <w:p w:rsidR="007C0924" w:rsidRPr="00207CFB" w:rsidRDefault="007C0924" w:rsidP="00D11307">
            <w:pPr>
              <w:spacing w:line="240" w:lineRule="auto"/>
              <w:ind w:firstLine="0"/>
              <w:jc w:val="center"/>
              <w:rPr>
                <w:sz w:val="24"/>
                <w:szCs w:val="24"/>
              </w:rPr>
            </w:pPr>
            <m:oMathPara>
              <m:oMath>
                <m:r>
                  <w:rPr>
                    <w:rFonts w:ascii="Cambria Math" w:hAnsi="Cambria Math"/>
                    <w:sz w:val="24"/>
                    <w:szCs w:val="24"/>
                  </w:rPr>
                  <m:t>Ec</m:t>
                </m:r>
              </m:oMath>
            </m:oMathPara>
          </w:p>
        </w:tc>
        <w:tc>
          <w:tcPr>
            <w:tcW w:w="0" w:type="auto"/>
            <w:tcBorders>
              <w:left w:val="nil"/>
              <w:right w:val="nil"/>
            </w:tcBorders>
          </w:tcPr>
          <w:p w:rsidR="007C0924" w:rsidRPr="00207CFB" w:rsidRDefault="007C0924" w:rsidP="00D11307">
            <w:pPr>
              <w:spacing w:line="240" w:lineRule="auto"/>
              <w:ind w:firstLine="0"/>
              <w:jc w:val="center"/>
              <w:rPr>
                <w:sz w:val="24"/>
                <w:szCs w:val="24"/>
              </w:rPr>
            </w:pPr>
            <w:r w:rsidRPr="00207CFB">
              <w:rPr>
                <w:sz w:val="24"/>
                <w:szCs w:val="24"/>
              </w:rPr>
              <w:t>18; 20; 30; 40; 50; 60; 70; 80; 90; 100; 110; 120; 130; 140; 150; 160; 170; 180; 190; 200</w:t>
            </w:r>
          </w:p>
        </w:tc>
        <w:tc>
          <w:tcPr>
            <w:tcW w:w="0" w:type="auto"/>
            <w:tcBorders>
              <w:left w:val="nil"/>
              <w:right w:val="nil"/>
            </w:tcBorders>
          </w:tcPr>
          <w:p w:rsidR="007C0924" w:rsidRPr="00207CFB" w:rsidRDefault="007C0924" w:rsidP="00D11307">
            <w:pPr>
              <w:spacing w:line="240" w:lineRule="auto"/>
              <w:ind w:firstLine="0"/>
              <w:jc w:val="center"/>
              <w:rPr>
                <w:sz w:val="24"/>
                <w:szCs w:val="24"/>
              </w:rPr>
            </w:pPr>
            <w:r w:rsidRPr="00207CFB">
              <w:rPr>
                <w:sz w:val="24"/>
                <w:szCs w:val="24"/>
              </w:rPr>
              <w:t>22; 30; 40; 50; 60; 70; 80; 90; 100; 110; 120; 130; 140; 150; 160</w:t>
            </w:r>
          </w:p>
        </w:tc>
        <w:tc>
          <w:tcPr>
            <w:tcW w:w="0" w:type="auto"/>
            <w:tcBorders>
              <w:left w:val="nil"/>
              <w:right w:val="nil"/>
            </w:tcBorders>
            <w:vAlign w:val="center"/>
          </w:tcPr>
          <w:p w:rsidR="007C0924" w:rsidRPr="00207CFB" w:rsidRDefault="007C0924" w:rsidP="00D11307">
            <w:pPr>
              <w:spacing w:line="240" w:lineRule="auto"/>
              <w:ind w:firstLine="0"/>
              <w:jc w:val="center"/>
              <w:rPr>
                <w:sz w:val="24"/>
                <w:szCs w:val="24"/>
              </w:rPr>
            </w:pPr>
            <w:r w:rsidRPr="00207CFB">
              <w:rPr>
                <w:i/>
                <w:iCs/>
                <w:sz w:val="24"/>
                <w:szCs w:val="24"/>
              </w:rPr>
              <w:t>(kWh</w:t>
            </w:r>
            <w:r w:rsidRPr="00207CFB">
              <w:rPr>
                <w:sz w:val="24"/>
                <w:szCs w:val="24"/>
              </w:rPr>
              <w:t xml:space="preserve"> / </w:t>
            </w:r>
            <w:r w:rsidRPr="00207CFB">
              <w:rPr>
                <w:i/>
                <w:iCs/>
                <w:sz w:val="24"/>
                <w:szCs w:val="24"/>
              </w:rPr>
              <w:t>kg)</w:t>
            </w:r>
          </w:p>
        </w:tc>
      </w:tr>
      <w:tr w:rsidR="007C0924" w:rsidRPr="00207CFB" w:rsidTr="00D11307">
        <w:trPr>
          <w:trHeight w:val="20"/>
        </w:trPr>
        <w:tc>
          <w:tcPr>
            <w:tcW w:w="0" w:type="auto"/>
            <w:tcBorders>
              <w:left w:val="nil"/>
              <w:right w:val="nil"/>
            </w:tcBorders>
            <w:vAlign w:val="center"/>
          </w:tcPr>
          <w:p w:rsidR="007C0924" w:rsidRPr="00207CFB" w:rsidRDefault="007C0924" w:rsidP="00D11307">
            <w:pPr>
              <w:spacing w:line="240" w:lineRule="auto"/>
              <w:ind w:firstLine="0"/>
              <w:jc w:val="center"/>
              <w:rPr>
                <w:sz w:val="24"/>
                <w:szCs w:val="24"/>
              </w:rPr>
            </w:pPr>
            <m:oMathPara>
              <m:oMath>
                <m:sSub>
                  <m:sSubPr>
                    <m:ctrlPr>
                      <w:rPr>
                        <w:rFonts w:ascii="Cambria Math" w:hAnsi="Cambria Math"/>
                        <w:sz w:val="24"/>
                        <w:szCs w:val="24"/>
                      </w:rPr>
                    </m:ctrlPr>
                  </m:sSubPr>
                  <m:e>
                    <m:r>
                      <w:rPr>
                        <w:rFonts w:ascii="Cambria Math" w:hAnsi="Cambria Math"/>
                        <w:sz w:val="24"/>
                        <w:szCs w:val="24"/>
                      </w:rPr>
                      <m:t>Ci</m:t>
                    </m:r>
                  </m:e>
                  <m:sub>
                    <m:r>
                      <w:rPr>
                        <w:rFonts w:ascii="Cambria Math" w:hAnsi="Cambria Math"/>
                        <w:sz w:val="24"/>
                        <w:szCs w:val="24"/>
                      </w:rPr>
                      <m:t>i</m:t>
                    </m:r>
                  </m:sub>
                </m:sSub>
              </m:oMath>
            </m:oMathPara>
          </w:p>
        </w:tc>
        <w:tc>
          <w:tcPr>
            <w:tcW w:w="0" w:type="auto"/>
            <w:tcBorders>
              <w:left w:val="nil"/>
              <w:right w:val="nil"/>
            </w:tcBorders>
          </w:tcPr>
          <w:p w:rsidR="007C0924" w:rsidRPr="00207CFB" w:rsidRDefault="007C0924" w:rsidP="00D11307">
            <w:pPr>
              <w:spacing w:line="240" w:lineRule="auto"/>
              <w:ind w:firstLine="0"/>
              <w:jc w:val="center"/>
              <w:rPr>
                <w:sz w:val="24"/>
                <w:szCs w:val="24"/>
              </w:rPr>
            </w:pPr>
            <w:r w:rsidRPr="00207CFB">
              <w:rPr>
                <w:sz w:val="24"/>
                <w:szCs w:val="24"/>
              </w:rPr>
              <w:t>45; 100; 150; 200; 250; 300; 350; 400; 450; 500; 550; 600; 650</w:t>
            </w:r>
          </w:p>
        </w:tc>
        <w:tc>
          <w:tcPr>
            <w:tcW w:w="0" w:type="auto"/>
            <w:tcBorders>
              <w:left w:val="nil"/>
              <w:right w:val="nil"/>
            </w:tcBorders>
          </w:tcPr>
          <w:p w:rsidR="007C0924" w:rsidRPr="00207CFB" w:rsidRDefault="007C0924" w:rsidP="00D11307">
            <w:pPr>
              <w:spacing w:line="240" w:lineRule="auto"/>
              <w:ind w:firstLine="0"/>
              <w:jc w:val="center"/>
              <w:rPr>
                <w:sz w:val="24"/>
                <w:szCs w:val="24"/>
              </w:rPr>
            </w:pPr>
            <w:r w:rsidRPr="00207CFB">
              <w:rPr>
                <w:sz w:val="24"/>
                <w:szCs w:val="24"/>
              </w:rPr>
              <w:t>55; 100; 150; 200; 250; 300; 350; 400; 450; 500; 550</w:t>
            </w:r>
          </w:p>
        </w:tc>
        <w:tc>
          <w:tcPr>
            <w:tcW w:w="0" w:type="auto"/>
            <w:tcBorders>
              <w:left w:val="nil"/>
              <w:right w:val="nil"/>
            </w:tcBorders>
            <w:vAlign w:val="center"/>
          </w:tcPr>
          <w:p w:rsidR="007C0924" w:rsidRPr="00207CFB" w:rsidRDefault="007C0924" w:rsidP="00D11307">
            <w:pPr>
              <w:spacing w:line="240" w:lineRule="auto"/>
              <w:ind w:firstLine="0"/>
              <w:jc w:val="center"/>
              <w:rPr>
                <w:sz w:val="24"/>
                <w:szCs w:val="24"/>
              </w:rPr>
            </w:pPr>
            <w:r w:rsidRPr="00207CFB">
              <w:rPr>
                <w:i/>
                <w:iCs/>
                <w:sz w:val="24"/>
                <w:szCs w:val="24"/>
              </w:rPr>
              <w:t>(gCO</w:t>
            </w:r>
            <w:r w:rsidRPr="00207CFB">
              <w:rPr>
                <w:i/>
                <w:iCs/>
                <w:sz w:val="24"/>
                <w:szCs w:val="24"/>
                <w:vertAlign w:val="subscript"/>
              </w:rPr>
              <w:t>2</w:t>
            </w:r>
            <w:r w:rsidRPr="00207CFB">
              <w:rPr>
                <w:i/>
                <w:iCs/>
                <w:sz w:val="24"/>
                <w:szCs w:val="24"/>
              </w:rPr>
              <w:t xml:space="preserve"> </w:t>
            </w:r>
            <w:r w:rsidRPr="00207CFB">
              <w:rPr>
                <w:sz w:val="24"/>
                <w:szCs w:val="24"/>
              </w:rPr>
              <w:t>/</w:t>
            </w:r>
            <w:r w:rsidRPr="00207CFB">
              <w:rPr>
                <w:i/>
                <w:iCs/>
                <w:sz w:val="24"/>
                <w:szCs w:val="24"/>
              </w:rPr>
              <w:t xml:space="preserve"> kWh)</w:t>
            </w:r>
          </w:p>
        </w:tc>
      </w:tr>
      <w:tr w:rsidR="007C0924" w:rsidRPr="00207CFB" w:rsidTr="00D11307">
        <w:trPr>
          <w:trHeight w:val="20"/>
        </w:trPr>
        <w:tc>
          <w:tcPr>
            <w:tcW w:w="0" w:type="auto"/>
            <w:tcBorders>
              <w:left w:val="nil"/>
              <w:right w:val="nil"/>
            </w:tcBorders>
            <w:vAlign w:val="center"/>
          </w:tcPr>
          <w:p w:rsidR="007C0924" w:rsidRPr="00207CFB" w:rsidRDefault="007C0924" w:rsidP="00D11307">
            <w:pPr>
              <w:spacing w:line="240" w:lineRule="auto"/>
              <w:ind w:firstLine="0"/>
              <w:jc w:val="center"/>
              <w:rPr>
                <w:sz w:val="24"/>
                <w:szCs w:val="24"/>
              </w:rPr>
            </w:pPr>
            <m:oMathPara>
              <m:oMath>
                <m:r>
                  <w:rPr>
                    <w:rFonts w:ascii="Cambria Math" w:eastAsia="Calibri" w:hAnsi="Cambria Math"/>
                    <w:sz w:val="24"/>
                    <w:szCs w:val="24"/>
                  </w:rPr>
                  <m:t>d</m:t>
                </m:r>
              </m:oMath>
            </m:oMathPara>
          </w:p>
        </w:tc>
        <w:tc>
          <w:tcPr>
            <w:tcW w:w="0" w:type="auto"/>
            <w:tcBorders>
              <w:left w:val="nil"/>
              <w:right w:val="nil"/>
            </w:tcBorders>
          </w:tcPr>
          <w:p w:rsidR="007C0924" w:rsidRPr="00207CFB" w:rsidRDefault="007C0924" w:rsidP="00D11307">
            <w:pPr>
              <w:spacing w:line="240" w:lineRule="auto"/>
              <w:ind w:firstLine="0"/>
              <w:jc w:val="center"/>
              <w:rPr>
                <w:sz w:val="24"/>
                <w:szCs w:val="24"/>
              </w:rPr>
            </w:pPr>
            <w:r w:rsidRPr="00207CFB">
              <w:rPr>
                <w:sz w:val="24"/>
                <w:szCs w:val="24"/>
              </w:rPr>
              <w:t>175; 200; 500; 1,000; 1,500; 2,000; 3,000; 4,000; 5,000; 6,000; 7,000; 8,000; 9,000; 10,000; 11,000; 12,000; 13,000; 14,000; 15,000</w:t>
            </w:r>
          </w:p>
        </w:tc>
        <w:tc>
          <w:tcPr>
            <w:tcW w:w="0" w:type="auto"/>
            <w:tcBorders>
              <w:left w:val="nil"/>
              <w:right w:val="nil"/>
            </w:tcBorders>
          </w:tcPr>
          <w:p w:rsidR="007C0924" w:rsidRPr="00207CFB" w:rsidRDefault="007C0924" w:rsidP="00D11307">
            <w:pPr>
              <w:spacing w:line="240" w:lineRule="auto"/>
              <w:ind w:firstLine="0"/>
              <w:jc w:val="center"/>
              <w:rPr>
                <w:sz w:val="24"/>
                <w:szCs w:val="24"/>
              </w:rPr>
            </w:pPr>
            <w:r w:rsidRPr="00207CFB">
              <w:rPr>
                <w:sz w:val="24"/>
                <w:szCs w:val="24"/>
              </w:rPr>
              <w:t>220; 500; 1,000; 1,500; 2,000; 3,000; 4,000; 5,000; 6,000; 7,000; 8,000; 9,000; 10000; 11,000; 12,000; 13,500;</w:t>
            </w:r>
          </w:p>
        </w:tc>
        <w:tc>
          <w:tcPr>
            <w:tcW w:w="0" w:type="auto"/>
            <w:tcBorders>
              <w:left w:val="nil"/>
              <w:right w:val="nil"/>
            </w:tcBorders>
            <w:vAlign w:val="center"/>
          </w:tcPr>
          <w:p w:rsidR="007C0924" w:rsidRPr="00207CFB" w:rsidRDefault="007C0924" w:rsidP="00D11307">
            <w:pPr>
              <w:spacing w:line="240" w:lineRule="auto"/>
              <w:ind w:firstLine="0"/>
              <w:jc w:val="center"/>
              <w:rPr>
                <w:sz w:val="24"/>
                <w:szCs w:val="24"/>
              </w:rPr>
            </w:pPr>
            <w:r w:rsidRPr="00207CFB">
              <w:rPr>
                <w:i/>
                <w:iCs/>
                <w:sz w:val="24"/>
                <w:szCs w:val="24"/>
              </w:rPr>
              <w:t>(km)</w:t>
            </w:r>
          </w:p>
        </w:tc>
      </w:tr>
      <w:tr w:rsidR="007C0924" w:rsidRPr="00207CFB" w:rsidTr="00D11307">
        <w:trPr>
          <w:trHeight w:val="20"/>
        </w:trPr>
        <w:tc>
          <w:tcPr>
            <w:tcW w:w="0" w:type="auto"/>
            <w:tcBorders>
              <w:left w:val="nil"/>
              <w:right w:val="nil"/>
            </w:tcBorders>
            <w:vAlign w:val="center"/>
          </w:tcPr>
          <w:p w:rsidR="007C0924" w:rsidRPr="00207CFB" w:rsidRDefault="007C0924" w:rsidP="00D11307">
            <w:pPr>
              <w:spacing w:line="240" w:lineRule="auto"/>
              <w:ind w:firstLine="0"/>
              <w:jc w:val="center"/>
              <w:rPr>
                <w:sz w:val="24"/>
                <w:szCs w:val="24"/>
              </w:rPr>
            </w:pPr>
            <m:oMathPara>
              <m:oMath>
                <m:r>
                  <w:rPr>
                    <w:rFonts w:ascii="Cambria Math" w:eastAsia="Calibri" w:hAnsi="Cambria Math"/>
                    <w:sz w:val="24"/>
                    <w:szCs w:val="24"/>
                  </w:rPr>
                  <m:t>t</m:t>
                </m:r>
              </m:oMath>
            </m:oMathPara>
          </w:p>
        </w:tc>
        <w:tc>
          <w:tcPr>
            <w:tcW w:w="0" w:type="auto"/>
            <w:tcBorders>
              <w:left w:val="nil"/>
              <w:right w:val="nil"/>
            </w:tcBorders>
          </w:tcPr>
          <w:p w:rsidR="007C0924" w:rsidRPr="00207CFB" w:rsidRDefault="007C0924" w:rsidP="00D11307">
            <w:pPr>
              <w:spacing w:line="240" w:lineRule="auto"/>
              <w:ind w:firstLine="0"/>
              <w:jc w:val="center"/>
              <w:rPr>
                <w:sz w:val="24"/>
                <w:szCs w:val="24"/>
              </w:rPr>
            </w:pPr>
            <w:r w:rsidRPr="00207CFB">
              <w:rPr>
                <w:sz w:val="24"/>
                <w:szCs w:val="24"/>
              </w:rPr>
              <w:t>11; 44; 125; 1,000</w:t>
            </w:r>
          </w:p>
        </w:tc>
        <w:tc>
          <w:tcPr>
            <w:tcW w:w="0" w:type="auto"/>
            <w:tcBorders>
              <w:left w:val="nil"/>
              <w:right w:val="nil"/>
            </w:tcBorders>
          </w:tcPr>
          <w:p w:rsidR="007C0924" w:rsidRPr="00207CFB" w:rsidRDefault="007C0924" w:rsidP="00D11307">
            <w:pPr>
              <w:spacing w:line="240" w:lineRule="auto"/>
              <w:ind w:firstLine="0"/>
              <w:jc w:val="center"/>
              <w:rPr>
                <w:sz w:val="24"/>
                <w:szCs w:val="24"/>
              </w:rPr>
            </w:pPr>
            <w:r w:rsidRPr="00207CFB">
              <w:rPr>
                <w:sz w:val="24"/>
                <w:szCs w:val="24"/>
              </w:rPr>
              <w:t>9; 36; 100; 810</w:t>
            </w:r>
          </w:p>
        </w:tc>
        <w:tc>
          <w:tcPr>
            <w:tcW w:w="0" w:type="auto"/>
            <w:tcBorders>
              <w:left w:val="nil"/>
              <w:right w:val="nil"/>
            </w:tcBorders>
            <w:vAlign w:val="center"/>
          </w:tcPr>
          <w:p w:rsidR="007C0924" w:rsidRPr="00207CFB" w:rsidRDefault="007C0924" w:rsidP="00D11307">
            <w:pPr>
              <w:spacing w:line="240" w:lineRule="auto"/>
              <w:ind w:firstLine="0"/>
              <w:jc w:val="center"/>
              <w:rPr>
                <w:sz w:val="24"/>
                <w:szCs w:val="24"/>
              </w:rPr>
            </w:pPr>
            <w:r w:rsidRPr="00207CFB">
              <w:rPr>
                <w:i/>
                <w:iCs/>
                <w:sz w:val="24"/>
                <w:szCs w:val="24"/>
              </w:rPr>
              <w:t>(gCO</w:t>
            </w:r>
            <w:r w:rsidRPr="00207CFB">
              <w:rPr>
                <w:i/>
                <w:iCs/>
                <w:sz w:val="24"/>
                <w:szCs w:val="24"/>
                <w:vertAlign w:val="subscript"/>
              </w:rPr>
              <w:t>2</w:t>
            </w:r>
            <w:r w:rsidRPr="00207CFB">
              <w:rPr>
                <w:sz w:val="24"/>
                <w:szCs w:val="24"/>
              </w:rPr>
              <w:t xml:space="preserve"> / </w:t>
            </w:r>
            <w:r w:rsidRPr="00207CFB">
              <w:rPr>
                <w:i/>
                <w:iCs/>
                <w:sz w:val="24"/>
                <w:szCs w:val="24"/>
              </w:rPr>
              <w:t>ton</w:t>
            </w:r>
            <w:r w:rsidRPr="00207CFB">
              <w:rPr>
                <w:sz w:val="24"/>
                <w:szCs w:val="24"/>
              </w:rPr>
              <w:t xml:space="preserve"> * </w:t>
            </w:r>
            <w:r w:rsidRPr="00207CFB">
              <w:rPr>
                <w:i/>
                <w:iCs/>
                <w:sz w:val="24"/>
                <w:szCs w:val="24"/>
              </w:rPr>
              <w:t>km)</w:t>
            </w:r>
          </w:p>
        </w:tc>
      </w:tr>
      <w:tr w:rsidR="007C0924" w:rsidRPr="00207CFB" w:rsidTr="00D11307">
        <w:trPr>
          <w:trHeight w:val="20"/>
        </w:trPr>
        <w:tc>
          <w:tcPr>
            <w:tcW w:w="0" w:type="auto"/>
            <w:tcBorders>
              <w:left w:val="nil"/>
              <w:right w:val="nil"/>
            </w:tcBorders>
            <w:vAlign w:val="center"/>
          </w:tcPr>
          <w:p w:rsidR="007C0924" w:rsidRPr="00207CFB" w:rsidRDefault="007C0924" w:rsidP="00D11307">
            <w:pPr>
              <w:spacing w:line="240" w:lineRule="auto"/>
              <w:ind w:firstLine="0"/>
              <w:jc w:val="center"/>
              <w:rPr>
                <w:sz w:val="24"/>
                <w:szCs w:val="24"/>
              </w:rPr>
            </w:pPr>
            <m:oMathPara>
              <m:oMath>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0</m:t>
                    </m:r>
                  </m:sub>
                </m:sSub>
              </m:oMath>
            </m:oMathPara>
          </w:p>
        </w:tc>
        <w:tc>
          <w:tcPr>
            <w:tcW w:w="0" w:type="auto"/>
            <w:tcBorders>
              <w:left w:val="nil"/>
              <w:right w:val="nil"/>
            </w:tcBorders>
          </w:tcPr>
          <w:p w:rsidR="007C0924" w:rsidRPr="00207CFB" w:rsidRDefault="007C0924" w:rsidP="00D11307">
            <w:pPr>
              <w:spacing w:line="240" w:lineRule="auto"/>
              <w:ind w:firstLine="0"/>
              <w:jc w:val="center"/>
              <w:rPr>
                <w:sz w:val="24"/>
                <w:szCs w:val="24"/>
              </w:rPr>
            </w:pPr>
            <w:r w:rsidRPr="00207CFB">
              <w:rPr>
                <w:sz w:val="24"/>
                <w:szCs w:val="24"/>
              </w:rPr>
              <w:t>0.2</w:t>
            </w:r>
          </w:p>
        </w:tc>
        <w:tc>
          <w:tcPr>
            <w:tcW w:w="0" w:type="auto"/>
            <w:tcBorders>
              <w:left w:val="nil"/>
              <w:right w:val="nil"/>
            </w:tcBorders>
          </w:tcPr>
          <w:p w:rsidR="007C0924" w:rsidRPr="00207CFB" w:rsidRDefault="007C0924" w:rsidP="00D11307">
            <w:pPr>
              <w:spacing w:line="240" w:lineRule="auto"/>
              <w:ind w:firstLine="0"/>
              <w:jc w:val="center"/>
              <w:rPr>
                <w:sz w:val="24"/>
                <w:szCs w:val="24"/>
              </w:rPr>
            </w:pPr>
            <w:r w:rsidRPr="00207CFB">
              <w:rPr>
                <w:sz w:val="24"/>
                <w:szCs w:val="24"/>
              </w:rPr>
              <w:t>0.2</w:t>
            </w:r>
          </w:p>
        </w:tc>
        <w:tc>
          <w:tcPr>
            <w:tcW w:w="0" w:type="auto"/>
            <w:tcBorders>
              <w:left w:val="nil"/>
              <w:right w:val="nil"/>
            </w:tcBorders>
            <w:vAlign w:val="center"/>
          </w:tcPr>
          <w:p w:rsidR="007C0924" w:rsidRPr="00207CFB" w:rsidRDefault="007C0924" w:rsidP="00D11307">
            <w:pPr>
              <w:spacing w:line="240" w:lineRule="auto"/>
              <w:ind w:firstLine="0"/>
              <w:jc w:val="center"/>
              <w:rPr>
                <w:sz w:val="24"/>
                <w:szCs w:val="24"/>
              </w:rPr>
            </w:pPr>
            <w:r w:rsidRPr="00207CFB">
              <w:rPr>
                <w:i/>
                <w:iCs/>
                <w:sz w:val="24"/>
                <w:szCs w:val="24"/>
              </w:rPr>
              <w:t>(weeks)</w:t>
            </w:r>
          </w:p>
        </w:tc>
      </w:tr>
      <w:tr w:rsidR="007C0924" w:rsidRPr="00207CFB" w:rsidTr="00D11307">
        <w:trPr>
          <w:trHeight w:val="20"/>
        </w:trPr>
        <w:tc>
          <w:tcPr>
            <w:tcW w:w="0" w:type="auto"/>
            <w:tcBorders>
              <w:left w:val="nil"/>
              <w:right w:val="nil"/>
            </w:tcBorders>
            <w:vAlign w:val="center"/>
          </w:tcPr>
          <w:p w:rsidR="007C0924" w:rsidRPr="00207CFB" w:rsidRDefault="007C0924" w:rsidP="00D11307">
            <w:pPr>
              <w:spacing w:line="240" w:lineRule="auto"/>
              <w:ind w:firstLine="0"/>
              <w:jc w:val="center"/>
              <w:rPr>
                <w:sz w:val="24"/>
                <w:szCs w:val="24"/>
              </w:rPr>
            </w:pPr>
            <m:oMathPara>
              <m:oMath>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1</m:t>
                    </m:r>
                  </m:sub>
                </m:sSub>
              </m:oMath>
            </m:oMathPara>
          </w:p>
        </w:tc>
        <w:tc>
          <w:tcPr>
            <w:tcW w:w="0" w:type="auto"/>
            <w:tcBorders>
              <w:left w:val="nil"/>
              <w:right w:val="nil"/>
            </w:tcBorders>
          </w:tcPr>
          <w:p w:rsidR="007C0924" w:rsidRPr="00207CFB" w:rsidRDefault="007C0924" w:rsidP="00D11307">
            <w:pPr>
              <w:spacing w:line="240" w:lineRule="auto"/>
              <w:ind w:firstLine="0"/>
              <w:jc w:val="center"/>
              <w:rPr>
                <w:sz w:val="24"/>
                <w:szCs w:val="24"/>
              </w:rPr>
            </w:pPr>
            <w:r w:rsidRPr="00207CFB">
              <w:rPr>
                <w:sz w:val="24"/>
                <w:szCs w:val="24"/>
              </w:rPr>
              <w:t>2.2</w:t>
            </w:r>
          </w:p>
        </w:tc>
        <w:tc>
          <w:tcPr>
            <w:tcW w:w="0" w:type="auto"/>
            <w:tcBorders>
              <w:left w:val="nil"/>
              <w:right w:val="nil"/>
            </w:tcBorders>
          </w:tcPr>
          <w:p w:rsidR="007C0924" w:rsidRPr="00207CFB" w:rsidRDefault="007C0924" w:rsidP="00D11307">
            <w:pPr>
              <w:spacing w:line="240" w:lineRule="auto"/>
              <w:ind w:firstLine="0"/>
              <w:jc w:val="center"/>
              <w:rPr>
                <w:sz w:val="24"/>
                <w:szCs w:val="24"/>
              </w:rPr>
            </w:pPr>
            <w:r w:rsidRPr="00207CFB">
              <w:rPr>
                <w:sz w:val="24"/>
                <w:szCs w:val="24"/>
              </w:rPr>
              <w:t>2.2</w:t>
            </w:r>
          </w:p>
        </w:tc>
        <w:tc>
          <w:tcPr>
            <w:tcW w:w="0" w:type="auto"/>
            <w:tcBorders>
              <w:left w:val="nil"/>
              <w:right w:val="nil"/>
            </w:tcBorders>
            <w:vAlign w:val="center"/>
          </w:tcPr>
          <w:p w:rsidR="007C0924" w:rsidRPr="00207CFB" w:rsidRDefault="007C0924" w:rsidP="00D11307">
            <w:pPr>
              <w:spacing w:line="240" w:lineRule="auto"/>
              <w:ind w:firstLine="0"/>
              <w:jc w:val="center"/>
              <w:rPr>
                <w:sz w:val="24"/>
                <w:szCs w:val="24"/>
              </w:rPr>
            </w:pPr>
            <w:r w:rsidRPr="00207CFB">
              <w:rPr>
                <w:i/>
                <w:iCs/>
                <w:sz w:val="24"/>
                <w:szCs w:val="24"/>
              </w:rPr>
              <w:t>(weeks)</w:t>
            </w:r>
          </w:p>
        </w:tc>
      </w:tr>
      <w:tr w:rsidR="007C0924" w:rsidRPr="00207CFB" w:rsidTr="00D11307">
        <w:trPr>
          <w:trHeight w:val="20"/>
        </w:trPr>
        <w:tc>
          <w:tcPr>
            <w:tcW w:w="0" w:type="auto"/>
            <w:tcBorders>
              <w:left w:val="nil"/>
              <w:bottom w:val="single" w:sz="12" w:space="0" w:color="auto"/>
              <w:right w:val="nil"/>
            </w:tcBorders>
            <w:vAlign w:val="center"/>
          </w:tcPr>
          <w:p w:rsidR="007C0924" w:rsidRPr="00207CFB" w:rsidRDefault="007C0924" w:rsidP="00D11307">
            <w:pPr>
              <w:spacing w:line="240" w:lineRule="auto"/>
              <w:ind w:firstLine="0"/>
              <w:jc w:val="center"/>
              <w:rPr>
                <w:sz w:val="24"/>
                <w:szCs w:val="24"/>
              </w:rPr>
            </w:pPr>
            <m:oMathPara>
              <m:oMath>
                <m:r>
                  <w:rPr>
                    <w:rFonts w:ascii="Cambria Math" w:eastAsia="Calibri" w:hAnsi="Cambria Math"/>
                    <w:sz w:val="24"/>
                    <w:szCs w:val="24"/>
                  </w:rPr>
                  <m:t>h</m:t>
                </m:r>
              </m:oMath>
            </m:oMathPara>
          </w:p>
        </w:tc>
        <w:tc>
          <w:tcPr>
            <w:tcW w:w="0" w:type="auto"/>
            <w:tcBorders>
              <w:left w:val="nil"/>
              <w:bottom w:val="single" w:sz="12" w:space="0" w:color="auto"/>
              <w:right w:val="nil"/>
            </w:tcBorders>
          </w:tcPr>
          <w:p w:rsidR="007C0924" w:rsidRPr="00207CFB" w:rsidRDefault="007C0924" w:rsidP="00D11307">
            <w:pPr>
              <w:spacing w:line="240" w:lineRule="auto"/>
              <w:ind w:firstLine="0"/>
              <w:jc w:val="center"/>
              <w:rPr>
                <w:sz w:val="24"/>
                <w:szCs w:val="24"/>
              </w:rPr>
            </w:pPr>
            <w:r w:rsidRPr="00207CFB">
              <w:rPr>
                <w:sz w:val="24"/>
                <w:szCs w:val="24"/>
              </w:rPr>
              <w:t>0.0058</w:t>
            </w:r>
          </w:p>
        </w:tc>
        <w:tc>
          <w:tcPr>
            <w:tcW w:w="0" w:type="auto"/>
            <w:tcBorders>
              <w:left w:val="nil"/>
              <w:bottom w:val="single" w:sz="12" w:space="0" w:color="auto"/>
              <w:right w:val="nil"/>
            </w:tcBorders>
          </w:tcPr>
          <w:p w:rsidR="007C0924" w:rsidRPr="00207CFB" w:rsidRDefault="007C0924" w:rsidP="00D11307">
            <w:pPr>
              <w:spacing w:line="240" w:lineRule="auto"/>
              <w:ind w:firstLine="0"/>
              <w:jc w:val="center"/>
              <w:rPr>
                <w:sz w:val="24"/>
                <w:szCs w:val="24"/>
              </w:rPr>
            </w:pPr>
            <w:r w:rsidRPr="00207CFB">
              <w:rPr>
                <w:sz w:val="24"/>
                <w:szCs w:val="24"/>
              </w:rPr>
              <w:t>0.0058</w:t>
            </w:r>
          </w:p>
        </w:tc>
        <w:tc>
          <w:tcPr>
            <w:tcW w:w="0" w:type="auto"/>
            <w:tcBorders>
              <w:left w:val="nil"/>
              <w:bottom w:val="single" w:sz="12" w:space="0" w:color="auto"/>
              <w:right w:val="nil"/>
            </w:tcBorders>
            <w:vAlign w:val="center"/>
          </w:tcPr>
          <w:p w:rsidR="007C0924" w:rsidRPr="00207CFB" w:rsidRDefault="007C0924" w:rsidP="00D11307">
            <w:pPr>
              <w:spacing w:line="240" w:lineRule="auto"/>
              <w:ind w:firstLine="0"/>
              <w:jc w:val="center"/>
              <w:rPr>
                <w:sz w:val="24"/>
                <w:szCs w:val="24"/>
              </w:rPr>
            </w:pPr>
            <w:r w:rsidRPr="00207CFB">
              <w:rPr>
                <w:i/>
                <w:iCs/>
                <w:sz w:val="24"/>
                <w:szCs w:val="24"/>
              </w:rPr>
              <w:t>(euro / euro * weeks * unit)</w:t>
            </w:r>
          </w:p>
        </w:tc>
      </w:tr>
    </w:tbl>
    <w:p w:rsidR="007C0924" w:rsidRPr="00207CFB" w:rsidRDefault="007C0924" w:rsidP="007C0924">
      <w:pPr>
        <w:jc w:val="center"/>
      </w:pPr>
      <w:r w:rsidRPr="00207CFB">
        <w:rPr>
          <w:b/>
          <w:sz w:val="24"/>
          <w:szCs w:val="24"/>
        </w:rPr>
        <w:t xml:space="preserve">Table A1. </w:t>
      </w:r>
      <w:r w:rsidRPr="00207CFB">
        <w:rPr>
          <w:bCs/>
          <w:sz w:val="24"/>
          <w:szCs w:val="24"/>
        </w:rPr>
        <w:t>Values adopted for the development of the dataset for the robustness check of the decision tree</w:t>
      </w:r>
      <w:r w:rsidRPr="00207CFB">
        <w:rPr>
          <w:sz w:val="24"/>
          <w:szCs w:val="24"/>
        </w:rPr>
        <w:t>.</w:t>
      </w:r>
    </w:p>
    <w:p w:rsidR="007C0924" w:rsidRPr="00207CFB" w:rsidRDefault="007C0924" w:rsidP="007C0924">
      <w:pPr>
        <w:spacing w:line="480" w:lineRule="auto"/>
        <w:ind w:firstLine="708"/>
        <w:rPr>
          <w:sz w:val="24"/>
          <w:szCs w:val="24"/>
        </w:rPr>
      </w:pPr>
    </w:p>
    <w:p w:rsidR="007C0924" w:rsidRPr="00207CFB" w:rsidRDefault="007C0924" w:rsidP="007C0924">
      <w:pPr>
        <w:spacing w:line="480" w:lineRule="auto"/>
        <w:ind w:firstLine="708"/>
        <w:rPr>
          <w:sz w:val="24"/>
          <w:szCs w:val="24"/>
        </w:rPr>
      </w:pPr>
    </w:p>
    <w:p w:rsidR="007C0924" w:rsidRPr="00207CFB" w:rsidRDefault="007C0924" w:rsidP="007C0924">
      <w:pPr>
        <w:spacing w:line="480" w:lineRule="auto"/>
        <w:ind w:firstLine="708"/>
        <w:rPr>
          <w:sz w:val="24"/>
          <w:szCs w:val="24"/>
        </w:rPr>
      </w:pPr>
      <w:r w:rsidRPr="00207CFB">
        <w:rPr>
          <w:noProof/>
        </w:rPr>
        <w:lastRenderedPageBreak/>
        <w:drawing>
          <wp:inline distT="0" distB="0" distL="0" distR="0" wp14:anchorId="5A40968C" wp14:editId="7ADC4C7A">
            <wp:extent cx="8714232" cy="4628222"/>
            <wp:effectExtent l="0" t="0" r="0" b="1270"/>
            <wp:docPr id="4" name="Picture 4" descr="C:\Users\mirco.peron\AppData\Local\Packages\Microsoft.Windows.Photos_8wekyb3d8bbwe\TempState\ShareServiceTempFolder\decision tree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rco.peron\AppData\Local\Packages\Microsoft.Windows.Photos_8wekyb3d8bbwe\TempState\ShareServiceTempFolder\decision tree 1.jpeg"/>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b="5597"/>
                    <a:stretch/>
                  </pic:blipFill>
                  <pic:spPr bwMode="auto">
                    <a:xfrm>
                      <a:off x="0" y="0"/>
                      <a:ext cx="8714232" cy="4628222"/>
                    </a:xfrm>
                    <a:prstGeom prst="rect">
                      <a:avLst/>
                    </a:prstGeom>
                    <a:noFill/>
                    <a:ln>
                      <a:noFill/>
                    </a:ln>
                    <a:extLst>
                      <a:ext uri="{53640926-AAD7-44D8-BBD7-CCE9431645EC}">
                        <a14:shadowObscured xmlns:a14="http://schemas.microsoft.com/office/drawing/2010/main"/>
                      </a:ext>
                    </a:extLst>
                  </pic:spPr>
                </pic:pic>
              </a:graphicData>
            </a:graphic>
          </wp:inline>
        </w:drawing>
      </w:r>
    </w:p>
    <w:p w:rsidR="007C0924" w:rsidRPr="00207CFB" w:rsidRDefault="007C0924" w:rsidP="007C0924">
      <w:pPr>
        <w:pStyle w:val="Caption"/>
        <w:spacing w:line="480" w:lineRule="auto"/>
        <w:jc w:val="center"/>
        <w:rPr>
          <w:i w:val="0"/>
          <w:iCs w:val="0"/>
          <w:color w:val="auto"/>
          <w:sz w:val="24"/>
          <w:szCs w:val="24"/>
        </w:rPr>
      </w:pPr>
      <w:r w:rsidRPr="00207CFB">
        <w:rPr>
          <w:b/>
          <w:bCs/>
          <w:i w:val="0"/>
          <w:iCs w:val="0"/>
          <w:color w:val="auto"/>
          <w:sz w:val="24"/>
          <w:szCs w:val="24"/>
        </w:rPr>
        <w:t>Figure A1</w:t>
      </w:r>
      <w:r w:rsidRPr="00207CFB">
        <w:rPr>
          <w:i w:val="0"/>
          <w:iCs w:val="0"/>
          <w:color w:val="auto"/>
          <w:sz w:val="24"/>
          <w:szCs w:val="24"/>
        </w:rPr>
        <w:t>. Decision tree obtained for Robustness check #1.</w:t>
      </w:r>
    </w:p>
    <w:p w:rsidR="007C0924" w:rsidRPr="00207CFB" w:rsidRDefault="007C0924" w:rsidP="007C0924">
      <w:pPr>
        <w:spacing w:line="480" w:lineRule="auto"/>
        <w:ind w:firstLine="708"/>
        <w:rPr>
          <w:sz w:val="24"/>
          <w:szCs w:val="24"/>
        </w:rPr>
      </w:pPr>
    </w:p>
    <w:p w:rsidR="007C0924" w:rsidRPr="00207CFB" w:rsidRDefault="007C0924" w:rsidP="007C0924">
      <w:pPr>
        <w:spacing w:line="480" w:lineRule="auto"/>
        <w:ind w:firstLine="708"/>
        <w:rPr>
          <w:sz w:val="24"/>
          <w:szCs w:val="24"/>
        </w:rPr>
      </w:pPr>
    </w:p>
    <w:p w:rsidR="007C0924" w:rsidRPr="00207CFB" w:rsidRDefault="007C0924" w:rsidP="007C0924">
      <w:pPr>
        <w:spacing w:line="480" w:lineRule="auto"/>
        <w:ind w:firstLine="708"/>
        <w:rPr>
          <w:sz w:val="24"/>
          <w:szCs w:val="24"/>
        </w:rPr>
      </w:pPr>
    </w:p>
    <w:p w:rsidR="007C0924" w:rsidRPr="00207CFB" w:rsidRDefault="007C0924" w:rsidP="007C0924">
      <w:pPr>
        <w:spacing w:line="480" w:lineRule="auto"/>
        <w:ind w:firstLine="708"/>
        <w:rPr>
          <w:sz w:val="24"/>
          <w:szCs w:val="24"/>
        </w:rPr>
      </w:pPr>
      <w:r w:rsidRPr="00207CFB">
        <w:rPr>
          <w:noProof/>
        </w:rPr>
        <w:drawing>
          <wp:inline distT="0" distB="0" distL="0" distR="0" wp14:anchorId="706ED96E" wp14:editId="67984D91">
            <wp:extent cx="8714232" cy="4598346"/>
            <wp:effectExtent l="0" t="0" r="0" b="0"/>
            <wp:docPr id="2" name="Picture 2" descr="C:\Users\mirco.peron\AppData\Local\Packages\Microsoft.Windows.Photos_8wekyb3d8bbwe\TempState\ShareServiceTempFolder\decision tree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rco.peron\AppData\Local\Packages\Microsoft.Windows.Photos_8wekyb3d8bbwe\TempState\ShareServiceTempFolder\decision tree 2.jpe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6207"/>
                    <a:stretch/>
                  </pic:blipFill>
                  <pic:spPr bwMode="auto">
                    <a:xfrm>
                      <a:off x="0" y="0"/>
                      <a:ext cx="8714232" cy="4598346"/>
                    </a:xfrm>
                    <a:prstGeom prst="rect">
                      <a:avLst/>
                    </a:prstGeom>
                    <a:noFill/>
                    <a:ln>
                      <a:noFill/>
                    </a:ln>
                    <a:extLst>
                      <a:ext uri="{53640926-AAD7-44D8-BBD7-CCE9431645EC}">
                        <a14:shadowObscured xmlns:a14="http://schemas.microsoft.com/office/drawing/2010/main"/>
                      </a:ext>
                    </a:extLst>
                  </pic:spPr>
                </pic:pic>
              </a:graphicData>
            </a:graphic>
          </wp:inline>
        </w:drawing>
      </w:r>
    </w:p>
    <w:p w:rsidR="007C0924" w:rsidRPr="00207CFB" w:rsidRDefault="007C0924" w:rsidP="007C0924">
      <w:pPr>
        <w:pStyle w:val="Caption"/>
        <w:spacing w:line="480" w:lineRule="auto"/>
        <w:jc w:val="center"/>
        <w:rPr>
          <w:i w:val="0"/>
          <w:iCs w:val="0"/>
          <w:color w:val="auto"/>
          <w:sz w:val="24"/>
          <w:szCs w:val="24"/>
        </w:rPr>
      </w:pPr>
      <w:r w:rsidRPr="00207CFB">
        <w:rPr>
          <w:b/>
          <w:bCs/>
          <w:i w:val="0"/>
          <w:iCs w:val="0"/>
          <w:color w:val="auto"/>
          <w:sz w:val="24"/>
          <w:szCs w:val="24"/>
        </w:rPr>
        <w:t>Figure A2</w:t>
      </w:r>
      <w:r w:rsidRPr="00207CFB">
        <w:rPr>
          <w:i w:val="0"/>
          <w:iCs w:val="0"/>
          <w:color w:val="auto"/>
          <w:sz w:val="24"/>
          <w:szCs w:val="24"/>
        </w:rPr>
        <w:t>. Decision tree obtained for Robustness check #2.</w:t>
      </w:r>
    </w:p>
    <w:p w:rsidR="007C0924" w:rsidRPr="00207CFB" w:rsidRDefault="007C0924" w:rsidP="007C0924">
      <w:pPr>
        <w:spacing w:line="480" w:lineRule="auto"/>
        <w:ind w:firstLine="708"/>
        <w:rPr>
          <w:sz w:val="24"/>
          <w:szCs w:val="24"/>
        </w:rPr>
        <w:sectPr w:rsidR="007C0924" w:rsidRPr="00207CFB" w:rsidSect="007728DE">
          <w:pgSz w:w="16838" w:h="11906" w:orient="landscape"/>
          <w:pgMar w:top="1134" w:right="1417" w:bottom="1134" w:left="1134" w:header="708" w:footer="708" w:gutter="0"/>
          <w:cols w:space="708"/>
          <w:docGrid w:linePitch="360"/>
        </w:sectPr>
      </w:pPr>
    </w:p>
    <w:p w:rsidR="007C0924" w:rsidRPr="00207CFB" w:rsidRDefault="007C0924" w:rsidP="007C0924">
      <w:pPr>
        <w:spacing w:line="480" w:lineRule="auto"/>
        <w:ind w:firstLine="708"/>
      </w:pPr>
      <w:r w:rsidRPr="00207CFB">
        <w:rPr>
          <w:sz w:val="24"/>
          <w:szCs w:val="24"/>
        </w:rPr>
        <w:lastRenderedPageBreak/>
        <w:t>Comparing the decision tree obtained for the initial dataset (Figure 2) with the two decision trees developed to carry out  robustness checks, it can be easily observed how the changes in the decision trees are negligible. This allows us to ascertain that the decision tree reported in the manuscript is robust, and the suggestions provided are also robust and reliable. This finding was further confirmed in the case study, where the decision suggested by the decision tree matched the results obtained from the mathematical model.</w:t>
      </w:r>
    </w:p>
    <w:p w:rsidR="002811A6" w:rsidRDefault="002811A6"/>
    <w:sectPr w:rsidR="002811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924"/>
    <w:rsid w:val="002811A6"/>
    <w:rsid w:val="007C09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FACAC"/>
  <w15:chartTrackingRefBased/>
  <w15:docId w15:val="{DB70AD15-1375-45E3-9038-02711C9CA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0924"/>
    <w:pPr>
      <w:overflowPunct w:val="0"/>
      <w:autoSpaceDE w:val="0"/>
      <w:autoSpaceDN w:val="0"/>
      <w:adjustRightInd w:val="0"/>
      <w:spacing w:after="0" w:line="240" w:lineRule="atLeast"/>
      <w:ind w:firstLine="227"/>
      <w:jc w:val="both"/>
      <w:textAlignment w:val="baseline"/>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0924"/>
    <w:pPr>
      <w:spacing w:after="0" w:line="240" w:lineRule="auto"/>
    </w:pPr>
    <w:rPr>
      <w:lang w:val="nb-N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C0924"/>
    <w:pPr>
      <w:spacing w:after="200" w:line="240" w:lineRule="auto"/>
    </w:pPr>
    <w:rPr>
      <w:i/>
      <w:iCs/>
      <w:color w:val="44546A" w:themeColor="text2"/>
      <w:sz w:val="18"/>
      <w:szCs w:val="18"/>
    </w:rPr>
  </w:style>
  <w:style w:type="paragraph" w:customStyle="1" w:styleId="xmsonormal">
    <w:name w:val="x_msonormal"/>
    <w:basedOn w:val="Normal"/>
    <w:rsid w:val="007C0924"/>
    <w:pPr>
      <w:overflowPunct/>
      <w:autoSpaceDE/>
      <w:autoSpaceDN/>
      <w:adjustRightInd/>
      <w:spacing w:before="100" w:beforeAutospacing="1" w:after="100" w:afterAutospacing="1" w:line="240" w:lineRule="auto"/>
      <w:ind w:firstLine="0"/>
      <w:jc w:val="left"/>
      <w:textAlignment w:val="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NEOMA-BS</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Mirco PERON</dc:creator>
  <cp:keywords/>
  <dc:description/>
  <cp:lastModifiedBy>Mirco PERON</cp:lastModifiedBy>
  <cp:revision>1</cp:revision>
  <dcterms:created xsi:type="dcterms:W3CDTF">2024-12-31T09:53:00Z</dcterms:created>
  <dcterms:modified xsi:type="dcterms:W3CDTF">2024-12-31T09:53:00Z</dcterms:modified>
</cp:coreProperties>
</file>