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79B0BB" w14:textId="5DBBAF8D" w:rsidR="003B63E6" w:rsidRPr="003B63E6" w:rsidRDefault="003B63E6" w:rsidP="003B63E6">
      <w:pPr>
        <w:spacing w:after="0"/>
        <w:jc w:val="both"/>
        <w:rPr>
          <w:rFonts w:ascii="Times New Roman" w:hAnsi="Times New Roman" w:cs="Times New Roman"/>
          <w:b/>
          <w:lang w:val="en-US"/>
        </w:rPr>
      </w:pPr>
      <w:r w:rsidRPr="003B63E6">
        <w:rPr>
          <w:rFonts w:ascii="Times New Roman" w:hAnsi="Times New Roman" w:cs="Times New Roman"/>
          <w:b/>
          <w:lang w:val="en-US"/>
        </w:rPr>
        <w:t xml:space="preserve">Appendix </w:t>
      </w:r>
      <w:r w:rsidR="00B810E4">
        <w:rPr>
          <w:rFonts w:ascii="Times New Roman" w:hAnsi="Times New Roman" w:cs="Times New Roman"/>
          <w:b/>
          <w:lang w:val="en-US"/>
        </w:rPr>
        <w:t>G</w:t>
      </w:r>
      <w:r w:rsidRPr="003B63E6">
        <w:rPr>
          <w:rFonts w:ascii="Times New Roman" w:hAnsi="Times New Roman" w:cs="Times New Roman"/>
          <w:b/>
          <w:lang w:val="en-US"/>
        </w:rPr>
        <w:t xml:space="preserve">: </w:t>
      </w:r>
      <w:r w:rsidR="00740FBA">
        <w:rPr>
          <w:rFonts w:ascii="Times New Roman" w:hAnsi="Times New Roman" w:cs="Times New Roman"/>
          <w:b/>
          <w:lang w:val="en-US"/>
        </w:rPr>
        <w:t>Opportunities</w:t>
      </w:r>
      <w:r w:rsidRPr="003B63E6">
        <w:rPr>
          <w:rFonts w:ascii="Times New Roman" w:hAnsi="Times New Roman" w:cs="Times New Roman"/>
          <w:b/>
          <w:lang w:val="en-US"/>
        </w:rPr>
        <w:t>-related Delphi study results</w:t>
      </w:r>
    </w:p>
    <w:p w14:paraId="427DF3F7" w14:textId="77777777" w:rsidR="003B63E6" w:rsidRDefault="003B63E6" w:rsidP="00DC6047">
      <w:pPr>
        <w:spacing w:after="0"/>
        <w:jc w:val="center"/>
        <w:rPr>
          <w:lang w:val="en-US"/>
        </w:rPr>
      </w:pPr>
    </w:p>
    <w:tbl>
      <w:tblPr>
        <w:tblStyle w:val="TableGrid"/>
        <w:tblW w:w="0" w:type="auto"/>
        <w:jc w:val="center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25"/>
        <w:gridCol w:w="705"/>
        <w:gridCol w:w="913"/>
        <w:gridCol w:w="632"/>
        <w:gridCol w:w="913"/>
        <w:gridCol w:w="632"/>
        <w:gridCol w:w="601"/>
        <w:gridCol w:w="913"/>
        <w:gridCol w:w="632"/>
        <w:gridCol w:w="601"/>
        <w:gridCol w:w="913"/>
        <w:gridCol w:w="632"/>
        <w:gridCol w:w="913"/>
        <w:gridCol w:w="632"/>
        <w:gridCol w:w="601"/>
        <w:gridCol w:w="913"/>
        <w:gridCol w:w="632"/>
        <w:gridCol w:w="601"/>
      </w:tblGrid>
      <w:tr w:rsidR="00DC6047" w:rsidRPr="007E77CD" w14:paraId="67EEF31E" w14:textId="77777777" w:rsidTr="00002049">
        <w:trPr>
          <w:jc w:val="center"/>
        </w:trPr>
        <w:tc>
          <w:tcPr>
            <w:tcW w:w="0" w:type="auto"/>
            <w:vMerge w:val="restart"/>
            <w:tcBorders>
              <w:top w:val="single" w:sz="12" w:space="0" w:color="auto"/>
            </w:tcBorders>
            <w:vAlign w:val="center"/>
          </w:tcPr>
          <w:p w14:paraId="75051222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b/>
                <w:sz w:val="22"/>
                <w:szCs w:val="22"/>
                <w:lang w:val="en-US"/>
              </w:rPr>
            </w:pPr>
            <w:r w:rsidRPr="007E77CD">
              <w:rPr>
                <w:b/>
                <w:sz w:val="22"/>
                <w:szCs w:val="22"/>
                <w:lang w:val="en-US"/>
              </w:rPr>
              <w:t>Opportunity</w:t>
            </w:r>
          </w:p>
        </w:tc>
        <w:tc>
          <w:tcPr>
            <w:tcW w:w="0" w:type="auto"/>
            <w:vMerge w:val="restart"/>
            <w:tcBorders>
              <w:top w:val="single" w:sz="12" w:space="0" w:color="auto"/>
            </w:tcBorders>
            <w:vAlign w:val="center"/>
          </w:tcPr>
          <w:p w14:paraId="5E95A686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b/>
                <w:sz w:val="22"/>
                <w:szCs w:val="22"/>
                <w:lang w:val="en-US"/>
              </w:rPr>
            </w:pPr>
            <w:r w:rsidRPr="007E77CD">
              <w:rPr>
                <w:b/>
                <w:sz w:val="22"/>
                <w:szCs w:val="22"/>
                <w:lang w:val="en-US"/>
              </w:rPr>
              <w:t>Code</w:t>
            </w:r>
          </w:p>
        </w:tc>
        <w:tc>
          <w:tcPr>
            <w:tcW w:w="0" w:type="auto"/>
            <w:gridSpan w:val="8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E224C68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b/>
                <w:sz w:val="22"/>
                <w:szCs w:val="22"/>
                <w:lang w:val="en-US"/>
              </w:rPr>
            </w:pPr>
            <w:r w:rsidRPr="007E77CD">
              <w:rPr>
                <w:b/>
                <w:sz w:val="22"/>
                <w:szCs w:val="22"/>
                <w:lang w:val="en-US"/>
              </w:rPr>
              <w:t>Early-stage Adopters</w:t>
            </w:r>
          </w:p>
        </w:tc>
        <w:tc>
          <w:tcPr>
            <w:tcW w:w="0" w:type="auto"/>
            <w:gridSpan w:val="8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74D9F091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b/>
                <w:sz w:val="22"/>
                <w:szCs w:val="22"/>
                <w:lang w:val="en-US"/>
              </w:rPr>
            </w:pPr>
            <w:r w:rsidRPr="007E77CD">
              <w:rPr>
                <w:b/>
                <w:sz w:val="22"/>
                <w:szCs w:val="22"/>
                <w:lang w:val="en-US"/>
              </w:rPr>
              <w:t>Advanced-Stage Adopters</w:t>
            </w:r>
          </w:p>
        </w:tc>
      </w:tr>
      <w:tr w:rsidR="00DC6047" w:rsidRPr="007E77CD" w14:paraId="0643D6A6" w14:textId="77777777" w:rsidTr="00002049">
        <w:trPr>
          <w:jc w:val="center"/>
        </w:trPr>
        <w:tc>
          <w:tcPr>
            <w:tcW w:w="0" w:type="auto"/>
            <w:vMerge/>
            <w:vAlign w:val="center"/>
          </w:tcPr>
          <w:p w14:paraId="54F1BD42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b/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vMerge/>
            <w:vAlign w:val="center"/>
          </w:tcPr>
          <w:p w14:paraId="58F67460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b/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1DB7A32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b/>
                <w:sz w:val="22"/>
                <w:szCs w:val="22"/>
                <w:lang w:val="en-US"/>
              </w:rPr>
            </w:pPr>
            <w:r w:rsidRPr="007E77CD">
              <w:rPr>
                <w:b/>
                <w:sz w:val="22"/>
                <w:szCs w:val="22"/>
                <w:lang w:val="en-US"/>
              </w:rPr>
              <w:t>Round 1</w:t>
            </w:r>
          </w:p>
        </w:tc>
        <w:tc>
          <w:tcPr>
            <w:tcW w:w="0" w:type="auto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BEB722E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b/>
                <w:sz w:val="22"/>
                <w:szCs w:val="22"/>
                <w:lang w:val="en-US"/>
              </w:rPr>
            </w:pPr>
            <w:r w:rsidRPr="007E77CD">
              <w:rPr>
                <w:b/>
                <w:sz w:val="22"/>
                <w:szCs w:val="22"/>
                <w:lang w:val="en-US"/>
              </w:rPr>
              <w:t>Round 2</w:t>
            </w:r>
          </w:p>
        </w:tc>
        <w:tc>
          <w:tcPr>
            <w:tcW w:w="0" w:type="auto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2883A62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b/>
                <w:sz w:val="22"/>
                <w:szCs w:val="22"/>
                <w:lang w:val="en-US"/>
              </w:rPr>
            </w:pPr>
            <w:r w:rsidRPr="007E77CD">
              <w:rPr>
                <w:b/>
                <w:sz w:val="22"/>
                <w:szCs w:val="22"/>
                <w:lang w:val="en-US"/>
              </w:rPr>
              <w:t>Round 3</w:t>
            </w:r>
          </w:p>
        </w:tc>
        <w:tc>
          <w:tcPr>
            <w:tcW w:w="0" w:type="auto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6F34B31E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b/>
                <w:sz w:val="22"/>
                <w:szCs w:val="22"/>
                <w:lang w:val="en-US"/>
              </w:rPr>
            </w:pPr>
            <w:r w:rsidRPr="007E77CD">
              <w:rPr>
                <w:b/>
                <w:sz w:val="22"/>
                <w:szCs w:val="22"/>
                <w:lang w:val="en-US"/>
              </w:rPr>
              <w:t>Round 1</w:t>
            </w:r>
          </w:p>
        </w:tc>
        <w:tc>
          <w:tcPr>
            <w:tcW w:w="0" w:type="auto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3C866EE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b/>
                <w:sz w:val="22"/>
                <w:szCs w:val="22"/>
                <w:lang w:val="en-US"/>
              </w:rPr>
            </w:pPr>
            <w:r w:rsidRPr="007E77CD">
              <w:rPr>
                <w:b/>
                <w:sz w:val="22"/>
                <w:szCs w:val="22"/>
                <w:lang w:val="en-US"/>
              </w:rPr>
              <w:t>Round 2</w:t>
            </w:r>
          </w:p>
        </w:tc>
        <w:tc>
          <w:tcPr>
            <w:tcW w:w="0" w:type="auto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A219AFE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b/>
                <w:sz w:val="22"/>
                <w:szCs w:val="22"/>
                <w:lang w:val="en-US"/>
              </w:rPr>
            </w:pPr>
            <w:r w:rsidRPr="007E77CD">
              <w:rPr>
                <w:b/>
                <w:sz w:val="22"/>
                <w:szCs w:val="22"/>
                <w:lang w:val="en-US"/>
              </w:rPr>
              <w:t>Round 3</w:t>
            </w:r>
          </w:p>
        </w:tc>
      </w:tr>
      <w:tr w:rsidR="00DC6047" w:rsidRPr="007E77CD" w14:paraId="18FE61DB" w14:textId="77777777" w:rsidTr="00002049">
        <w:trPr>
          <w:jc w:val="center"/>
        </w:trPr>
        <w:tc>
          <w:tcPr>
            <w:tcW w:w="0" w:type="auto"/>
            <w:vMerge/>
            <w:tcBorders>
              <w:bottom w:val="single" w:sz="12" w:space="0" w:color="auto"/>
            </w:tcBorders>
            <w:vAlign w:val="center"/>
          </w:tcPr>
          <w:p w14:paraId="738E3FA5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vMerge/>
            <w:tcBorders>
              <w:bottom w:val="single" w:sz="12" w:space="0" w:color="auto"/>
            </w:tcBorders>
            <w:vAlign w:val="center"/>
          </w:tcPr>
          <w:p w14:paraId="332C96A0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09B515D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b/>
                <w:sz w:val="22"/>
                <w:szCs w:val="22"/>
                <w:lang w:val="en-US"/>
              </w:rPr>
              <w:t>median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18D436F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b/>
                <w:sz w:val="22"/>
                <w:szCs w:val="22"/>
                <w:lang w:val="en-US"/>
              </w:rPr>
              <w:t>IQR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360F3AE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b/>
                <w:sz w:val="22"/>
                <w:szCs w:val="22"/>
                <w:lang w:val="en-US"/>
              </w:rPr>
              <w:t>median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9714BE0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b/>
                <w:sz w:val="22"/>
                <w:szCs w:val="22"/>
                <w:lang w:val="en-US"/>
              </w:rPr>
              <w:t>IQR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A78BF46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b/>
                <w:sz w:val="22"/>
                <w:szCs w:val="22"/>
                <w:lang w:val="en-US"/>
              </w:rPr>
            </w:pPr>
            <w:r w:rsidRPr="007E77CD">
              <w:rPr>
                <w:b/>
                <w:sz w:val="22"/>
                <w:szCs w:val="22"/>
                <w:lang w:val="en-US"/>
              </w:rPr>
              <w:t>ρ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54E8D50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b/>
                <w:sz w:val="22"/>
                <w:szCs w:val="22"/>
                <w:lang w:val="en-US"/>
              </w:rPr>
              <w:t>median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1900855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b/>
                <w:sz w:val="22"/>
                <w:szCs w:val="22"/>
                <w:lang w:val="en-US"/>
              </w:rPr>
              <w:t>IQR</w:t>
            </w:r>
          </w:p>
        </w:tc>
        <w:tc>
          <w:tcPr>
            <w:tcW w:w="0" w:type="auto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1D9C8FA7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b/>
                <w:sz w:val="22"/>
                <w:szCs w:val="22"/>
                <w:lang w:val="en-US"/>
              </w:rPr>
              <w:t>ρ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12" w:space="0" w:color="auto"/>
            </w:tcBorders>
            <w:vAlign w:val="center"/>
          </w:tcPr>
          <w:p w14:paraId="1A3FCD4A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b/>
                <w:sz w:val="22"/>
                <w:szCs w:val="22"/>
                <w:lang w:val="en-US"/>
              </w:rPr>
              <w:t>median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CB35EA3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b/>
                <w:sz w:val="22"/>
                <w:szCs w:val="22"/>
                <w:lang w:val="en-US"/>
              </w:rPr>
              <w:t>IQR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8424305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b/>
                <w:sz w:val="22"/>
                <w:szCs w:val="22"/>
                <w:lang w:val="en-US"/>
              </w:rPr>
              <w:t>median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111EC50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b/>
                <w:sz w:val="22"/>
                <w:szCs w:val="22"/>
                <w:lang w:val="en-US"/>
              </w:rPr>
              <w:t>IQR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7A37633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b/>
                <w:sz w:val="22"/>
                <w:szCs w:val="22"/>
                <w:lang w:val="en-US"/>
              </w:rPr>
              <w:t>ρ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4FA8B1F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b/>
                <w:sz w:val="22"/>
                <w:szCs w:val="22"/>
                <w:lang w:val="en-US"/>
              </w:rPr>
              <w:t>median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AB80333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b/>
                <w:sz w:val="22"/>
                <w:szCs w:val="22"/>
                <w:lang w:val="en-US"/>
              </w:rPr>
              <w:t>IQR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05F7452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b/>
                <w:sz w:val="22"/>
                <w:szCs w:val="22"/>
                <w:lang w:val="en-US"/>
              </w:rPr>
              <w:t>ρ</w:t>
            </w:r>
          </w:p>
        </w:tc>
      </w:tr>
      <w:tr w:rsidR="00DC6047" w:rsidRPr="007E77CD" w14:paraId="60ADF9DF" w14:textId="77777777" w:rsidTr="00002049">
        <w:trPr>
          <w:jc w:val="center"/>
        </w:trPr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1FCCFF8" w14:textId="77777777" w:rsidR="00DC6047" w:rsidRPr="007E77CD" w:rsidRDefault="00DC6047" w:rsidP="00002049">
            <w:pPr>
              <w:pStyle w:val="BodyText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sz w:val="22"/>
                <w:szCs w:val="22"/>
              </w:rPr>
              <w:t>Resilient Supply Chain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AC34CE4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sz w:val="22"/>
                <w:szCs w:val="22"/>
              </w:rPr>
              <w:t>O1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01697A9C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4691537E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503CD1AE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4844DB66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14A1B412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0.76</w:t>
            </w:r>
          </w:p>
        </w:tc>
        <w:tc>
          <w:tcPr>
            <w:tcW w:w="0" w:type="auto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1A85CC1E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19F44982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B4B2F4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E42135A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77ED664B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697A3C29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1162E6E9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1A412F58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51C20D5F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1C87DD84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2349C8ED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DC6047" w:rsidRPr="007E77CD" w14:paraId="4B6F24E4" w14:textId="77777777" w:rsidTr="00002049">
        <w:trPr>
          <w:jc w:val="center"/>
        </w:trPr>
        <w:tc>
          <w:tcPr>
            <w:tcW w:w="0" w:type="auto"/>
            <w:vAlign w:val="center"/>
          </w:tcPr>
          <w:p w14:paraId="0D57CEAF" w14:textId="77777777" w:rsidR="00DC6047" w:rsidRPr="007E77CD" w:rsidRDefault="00DC6047" w:rsidP="00002049">
            <w:pPr>
              <w:pStyle w:val="BodyText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sz w:val="22"/>
                <w:szCs w:val="22"/>
              </w:rPr>
              <w:t>Environmental Sustainability</w:t>
            </w:r>
          </w:p>
        </w:tc>
        <w:tc>
          <w:tcPr>
            <w:tcW w:w="0" w:type="auto"/>
            <w:vAlign w:val="center"/>
          </w:tcPr>
          <w:p w14:paraId="7CA0CDE9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sz w:val="22"/>
                <w:szCs w:val="22"/>
              </w:rPr>
              <w:t>O2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0868A4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A3454E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A68021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8E2DB4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7C49AD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235247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18653B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DF05071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74AC7E2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E2F1DB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6546B5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567A2D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99E3E4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0.37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C88FF9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481DC0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A9FD82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DC6047" w:rsidRPr="007E77CD" w14:paraId="20C006CB" w14:textId="77777777" w:rsidTr="00002049">
        <w:trPr>
          <w:jc w:val="center"/>
        </w:trPr>
        <w:tc>
          <w:tcPr>
            <w:tcW w:w="0" w:type="auto"/>
            <w:vAlign w:val="center"/>
          </w:tcPr>
          <w:p w14:paraId="01E7264F" w14:textId="77777777" w:rsidR="00DC6047" w:rsidRPr="007E77CD" w:rsidRDefault="00DC6047" w:rsidP="00002049">
            <w:pPr>
              <w:pStyle w:val="BodyText"/>
              <w:jc w:val="center"/>
              <w:rPr>
                <w:sz w:val="22"/>
                <w:szCs w:val="22"/>
                <w:lang w:val="en-US"/>
              </w:rPr>
            </w:pPr>
            <w:bookmarkStart w:id="0" w:name="_Hlk192871633"/>
            <w:r w:rsidRPr="007E77CD">
              <w:rPr>
                <w:sz w:val="22"/>
                <w:szCs w:val="22"/>
              </w:rPr>
              <w:t>Reduced Need of Employees</w:t>
            </w:r>
            <w:bookmarkEnd w:id="0"/>
          </w:p>
        </w:tc>
        <w:tc>
          <w:tcPr>
            <w:tcW w:w="0" w:type="auto"/>
            <w:vAlign w:val="center"/>
          </w:tcPr>
          <w:p w14:paraId="1BB55242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sz w:val="22"/>
                <w:szCs w:val="22"/>
              </w:rPr>
              <w:t>O3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21723E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286AD9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97D4C2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C9ECB8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8B2B4F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0.73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092EB8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522B74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D59B61E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5AC607C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FE48BF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3976BE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8D2912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6D78DF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0.74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C2DAFA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578C1B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A68EC5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DC6047" w:rsidRPr="007E77CD" w14:paraId="50F13676" w14:textId="77777777" w:rsidTr="00002049">
        <w:trPr>
          <w:jc w:val="center"/>
        </w:trPr>
        <w:tc>
          <w:tcPr>
            <w:tcW w:w="0" w:type="auto"/>
            <w:vAlign w:val="center"/>
          </w:tcPr>
          <w:p w14:paraId="01D14A74" w14:textId="77777777" w:rsidR="00DC6047" w:rsidRPr="007E77CD" w:rsidRDefault="00DC6047" w:rsidP="00002049">
            <w:pPr>
              <w:pStyle w:val="BodyText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sz w:val="22"/>
                <w:szCs w:val="22"/>
              </w:rPr>
              <w:t>Customization and Complexity</w:t>
            </w:r>
          </w:p>
        </w:tc>
        <w:tc>
          <w:tcPr>
            <w:tcW w:w="0" w:type="auto"/>
            <w:vAlign w:val="center"/>
          </w:tcPr>
          <w:p w14:paraId="5521FA2A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sz w:val="22"/>
                <w:szCs w:val="22"/>
              </w:rPr>
              <w:t>O4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86F5AE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8BC537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19A0E0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3D9FAA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234B59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0.32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0E6248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DD52E7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DC22D61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0.65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D53A453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D3E5EF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28DD3C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BC37B7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B23722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F9CA0C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C91F20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BBF6A1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DC6047" w:rsidRPr="007E77CD" w14:paraId="55A7BD23" w14:textId="77777777" w:rsidTr="00002049">
        <w:trPr>
          <w:jc w:val="center"/>
        </w:trPr>
        <w:tc>
          <w:tcPr>
            <w:tcW w:w="0" w:type="auto"/>
            <w:vAlign w:val="center"/>
          </w:tcPr>
          <w:p w14:paraId="50C31AA4" w14:textId="77777777" w:rsidR="00DC6047" w:rsidRPr="007E77CD" w:rsidRDefault="00DC6047" w:rsidP="00002049">
            <w:pPr>
              <w:pStyle w:val="BodyText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sz w:val="22"/>
                <w:szCs w:val="22"/>
              </w:rPr>
              <w:t>Responsiveness</w:t>
            </w:r>
          </w:p>
        </w:tc>
        <w:tc>
          <w:tcPr>
            <w:tcW w:w="0" w:type="auto"/>
            <w:vAlign w:val="center"/>
          </w:tcPr>
          <w:p w14:paraId="67E1F43F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sz w:val="22"/>
                <w:szCs w:val="22"/>
              </w:rPr>
              <w:t>O5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63F997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6AF47E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324910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29A2A3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51070F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8874A2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EF4ECE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DAF1A83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1990029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A80661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0976DA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216B35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1A73D9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0.89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DB0A05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1C58E2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8A7B44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DC6047" w:rsidRPr="007E77CD" w14:paraId="4BCCD9DF" w14:textId="77777777" w:rsidTr="00002049">
        <w:trPr>
          <w:jc w:val="center"/>
        </w:trPr>
        <w:tc>
          <w:tcPr>
            <w:tcW w:w="0" w:type="auto"/>
            <w:vAlign w:val="center"/>
          </w:tcPr>
          <w:p w14:paraId="1F0FD4F6" w14:textId="77777777" w:rsidR="00DC6047" w:rsidRPr="007E77CD" w:rsidRDefault="00DC6047" w:rsidP="00002049">
            <w:pPr>
              <w:pStyle w:val="BodyText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sz w:val="22"/>
                <w:szCs w:val="22"/>
              </w:rPr>
              <w:t>Production Efficiency</w:t>
            </w:r>
          </w:p>
        </w:tc>
        <w:tc>
          <w:tcPr>
            <w:tcW w:w="0" w:type="auto"/>
            <w:vAlign w:val="center"/>
          </w:tcPr>
          <w:p w14:paraId="3D69B4C3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sz w:val="22"/>
                <w:szCs w:val="22"/>
              </w:rPr>
              <w:t>O6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487D0D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F217E4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8B5A32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101E3D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64B71E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0.</w:t>
            </w:r>
            <w:r>
              <w:rPr>
                <w:color w:val="000000"/>
                <w:sz w:val="22"/>
                <w:szCs w:val="22"/>
              </w:rPr>
              <w:t>54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D1D324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9DCC5D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4B60625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61684AC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EC7C0C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5FAFBA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E54477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807787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0.27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7637E7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4B8C28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4CC274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0.69</w:t>
            </w:r>
          </w:p>
        </w:tc>
      </w:tr>
      <w:tr w:rsidR="00DC6047" w:rsidRPr="007E77CD" w14:paraId="5E98A2E8" w14:textId="77777777" w:rsidTr="00002049">
        <w:trPr>
          <w:jc w:val="center"/>
        </w:trPr>
        <w:tc>
          <w:tcPr>
            <w:tcW w:w="0" w:type="auto"/>
            <w:vAlign w:val="center"/>
          </w:tcPr>
          <w:p w14:paraId="0CCF1210" w14:textId="77777777" w:rsidR="00DC6047" w:rsidRPr="007E77CD" w:rsidRDefault="00DC6047" w:rsidP="00002049">
            <w:pPr>
              <w:pStyle w:val="BodyText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sz w:val="22"/>
                <w:szCs w:val="22"/>
              </w:rPr>
              <w:t>Inventory reduction</w:t>
            </w:r>
          </w:p>
        </w:tc>
        <w:tc>
          <w:tcPr>
            <w:tcW w:w="0" w:type="auto"/>
            <w:vAlign w:val="center"/>
          </w:tcPr>
          <w:p w14:paraId="7EF49F50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sz w:val="22"/>
                <w:szCs w:val="22"/>
              </w:rPr>
              <w:t>O7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90C66A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1877D9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BA812B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FA3772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2DEEAC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0.</w:t>
            </w:r>
            <w:r>
              <w:rPr>
                <w:color w:val="000000"/>
                <w:sz w:val="22"/>
                <w:szCs w:val="22"/>
              </w:rPr>
              <w:t>6</w:t>
            </w:r>
            <w:r w:rsidRPr="007E77CD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2A29A8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8CDE74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3F12D5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0.59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0C2579C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A7DA87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776B9A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679E7B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379C9D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0.1</w:t>
            </w: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801B43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A2A638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CF73C2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DC6047" w:rsidRPr="007E77CD" w14:paraId="0C4FE279" w14:textId="77777777" w:rsidTr="00002049">
        <w:trPr>
          <w:jc w:val="center"/>
        </w:trPr>
        <w:tc>
          <w:tcPr>
            <w:tcW w:w="0" w:type="auto"/>
            <w:vAlign w:val="center"/>
          </w:tcPr>
          <w:p w14:paraId="20AE786C" w14:textId="77777777" w:rsidR="00DC6047" w:rsidRPr="007E77CD" w:rsidRDefault="00DC6047" w:rsidP="00002049">
            <w:pPr>
              <w:pStyle w:val="BodyText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sz w:val="22"/>
                <w:szCs w:val="22"/>
              </w:rPr>
              <w:t>Simpler Supply Chain</w:t>
            </w:r>
          </w:p>
        </w:tc>
        <w:tc>
          <w:tcPr>
            <w:tcW w:w="0" w:type="auto"/>
            <w:vAlign w:val="center"/>
          </w:tcPr>
          <w:p w14:paraId="604E8E6A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sz w:val="22"/>
                <w:szCs w:val="22"/>
              </w:rPr>
              <w:t>O8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BA67C7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2C0D04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FC367C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C2F954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E3F3E5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0.</w:t>
            </w:r>
            <w:r>
              <w:rPr>
                <w:color w:val="000000"/>
                <w:sz w:val="22"/>
                <w:szCs w:val="22"/>
              </w:rPr>
              <w:t>2</w:t>
            </w:r>
            <w:r w:rsidRPr="007E77CD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104CA5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590F1D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1A595B6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86D6093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1ED22E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71DC0C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1367B6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7EA987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0.86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3A75FC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CD2B7F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0A9702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DC6047" w:rsidRPr="007E77CD" w14:paraId="08DDEA58" w14:textId="77777777" w:rsidTr="00002049">
        <w:trPr>
          <w:jc w:val="center"/>
        </w:trPr>
        <w:tc>
          <w:tcPr>
            <w:tcW w:w="0" w:type="auto"/>
            <w:vAlign w:val="center"/>
          </w:tcPr>
          <w:p w14:paraId="6FAFFF04" w14:textId="77777777" w:rsidR="00DC6047" w:rsidRPr="007E77CD" w:rsidRDefault="00DC6047" w:rsidP="00002049">
            <w:pPr>
              <w:pStyle w:val="BodyText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sz w:val="22"/>
                <w:szCs w:val="22"/>
              </w:rPr>
              <w:t>Part Consolidation</w:t>
            </w:r>
          </w:p>
        </w:tc>
        <w:tc>
          <w:tcPr>
            <w:tcW w:w="0" w:type="auto"/>
            <w:vAlign w:val="center"/>
          </w:tcPr>
          <w:p w14:paraId="4DD72C19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sz w:val="22"/>
                <w:szCs w:val="22"/>
              </w:rPr>
              <w:t>O9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C3876F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2F8AB0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E841D9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331FB6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5468F3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4B1854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F137A5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9F06258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5F9CD05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3B06D1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815D24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DEE00F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4658D9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0.62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CB358F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D24F51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39C23F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0.81</w:t>
            </w:r>
          </w:p>
        </w:tc>
      </w:tr>
      <w:tr w:rsidR="00DC6047" w:rsidRPr="007E77CD" w14:paraId="04E468B3" w14:textId="77777777" w:rsidTr="00002049">
        <w:trPr>
          <w:jc w:val="center"/>
        </w:trPr>
        <w:tc>
          <w:tcPr>
            <w:tcW w:w="0" w:type="auto"/>
            <w:vAlign w:val="center"/>
          </w:tcPr>
          <w:p w14:paraId="4473E465" w14:textId="77777777" w:rsidR="00DC6047" w:rsidRPr="007E77CD" w:rsidRDefault="00DC6047" w:rsidP="00002049">
            <w:pPr>
              <w:pStyle w:val="BodyText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sz w:val="22"/>
                <w:szCs w:val="22"/>
              </w:rPr>
              <w:t>Enhanced Functionality</w:t>
            </w:r>
          </w:p>
        </w:tc>
        <w:tc>
          <w:tcPr>
            <w:tcW w:w="0" w:type="auto"/>
            <w:vAlign w:val="center"/>
          </w:tcPr>
          <w:p w14:paraId="2D0DD9E6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sz w:val="22"/>
                <w:szCs w:val="22"/>
              </w:rPr>
              <w:t>O10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6D12EB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7B63FC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B7B79A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0B6EEE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AB6E16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0.56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AB22BA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600028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EF2B60D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03F016A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26208B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BB3096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43DE42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B255E0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9572A8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5C494F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7530F8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DC6047" w:rsidRPr="007E77CD" w14:paraId="7D89A703" w14:textId="77777777" w:rsidTr="00002049">
        <w:trPr>
          <w:jc w:val="center"/>
        </w:trPr>
        <w:tc>
          <w:tcPr>
            <w:tcW w:w="0" w:type="auto"/>
            <w:vAlign w:val="center"/>
          </w:tcPr>
          <w:p w14:paraId="49913CE5" w14:textId="77777777" w:rsidR="00DC6047" w:rsidRPr="007E77CD" w:rsidRDefault="00DC6047" w:rsidP="00002049">
            <w:pPr>
              <w:pStyle w:val="BodyText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sz w:val="22"/>
                <w:szCs w:val="22"/>
              </w:rPr>
              <w:t>Accelerated Prototyping and Deployment</w:t>
            </w:r>
          </w:p>
        </w:tc>
        <w:tc>
          <w:tcPr>
            <w:tcW w:w="0" w:type="auto"/>
            <w:vAlign w:val="center"/>
          </w:tcPr>
          <w:p w14:paraId="63D9FAED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sz w:val="22"/>
                <w:szCs w:val="22"/>
              </w:rPr>
              <w:t>O11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7C38DB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9DEC79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85994D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56F36A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C51E8D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31B00F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3C0910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F348DF1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E363C4E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B44997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77E3BF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68F193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08706B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0.75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CD6E71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12E062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36E8B1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DC6047" w:rsidRPr="007E77CD" w14:paraId="706BBA78" w14:textId="77777777" w:rsidTr="00002049">
        <w:trPr>
          <w:jc w:val="center"/>
        </w:trPr>
        <w:tc>
          <w:tcPr>
            <w:tcW w:w="0" w:type="auto"/>
            <w:vAlign w:val="center"/>
          </w:tcPr>
          <w:p w14:paraId="24D920B1" w14:textId="77777777" w:rsidR="00DC6047" w:rsidRPr="007E77CD" w:rsidRDefault="00DC6047" w:rsidP="00002049">
            <w:pPr>
              <w:pStyle w:val="BodyText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sz w:val="22"/>
                <w:szCs w:val="22"/>
              </w:rPr>
              <w:lastRenderedPageBreak/>
              <w:t>Cost effectiveness</w:t>
            </w:r>
          </w:p>
        </w:tc>
        <w:tc>
          <w:tcPr>
            <w:tcW w:w="0" w:type="auto"/>
            <w:vAlign w:val="center"/>
          </w:tcPr>
          <w:p w14:paraId="38C7F0DB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sz w:val="22"/>
                <w:szCs w:val="22"/>
              </w:rPr>
              <w:t>O12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6FD121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B6DB73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0D72F0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FF48D1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994C6C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0.68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15A48C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567C7A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6F24A8E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0.91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8231BB4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EA945E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4ABB07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F5F66E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FB893E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0.44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CCDA9A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EB1FEE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34F36F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DC6047" w:rsidRPr="007E77CD" w14:paraId="795DC0E8" w14:textId="77777777" w:rsidTr="00002049">
        <w:trPr>
          <w:jc w:val="center"/>
        </w:trPr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FDD82EE" w14:textId="77777777" w:rsidR="00DC6047" w:rsidRPr="007E77CD" w:rsidRDefault="00DC6047" w:rsidP="00002049">
            <w:pPr>
              <w:pStyle w:val="BodyText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sz w:val="22"/>
                <w:szCs w:val="22"/>
              </w:rPr>
              <w:t>Accessibility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FF4CFB0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sz w:val="22"/>
                <w:szCs w:val="22"/>
              </w:rPr>
              <w:t>O13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D043B8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C2A6D7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87340A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E4245F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75427F4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0.88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8D9482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870309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8C58DE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left w:val="sing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3A2C5E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C4E551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9E4617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F3CF54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657D5E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874D4D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AD47C3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A6AD93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</w:tr>
    </w:tbl>
    <w:p w14:paraId="1CBE82B0" w14:textId="3E498A2E" w:rsidR="00DC6047" w:rsidRPr="003B63E6" w:rsidRDefault="003B63E6" w:rsidP="003B63E6">
      <w:pPr>
        <w:pStyle w:val="BodyText"/>
        <w:spacing w:before="0"/>
        <w:ind w:firstLine="284"/>
        <w:jc w:val="center"/>
        <w:rPr>
          <w:sz w:val="20"/>
          <w:lang w:val="en-US"/>
        </w:rPr>
      </w:pPr>
      <w:r w:rsidRPr="003B63E6">
        <w:rPr>
          <w:b/>
          <w:bCs/>
          <w:sz w:val="20"/>
          <w:szCs w:val="18"/>
          <w:lang w:val="en-US"/>
        </w:rPr>
        <w:t xml:space="preserve">Table </w:t>
      </w:r>
      <w:r w:rsidR="00B810E4">
        <w:rPr>
          <w:b/>
          <w:bCs/>
          <w:sz w:val="20"/>
          <w:szCs w:val="18"/>
          <w:lang w:val="en-US"/>
        </w:rPr>
        <w:t>G</w:t>
      </w:r>
      <w:bookmarkStart w:id="1" w:name="_GoBack"/>
      <w:bookmarkEnd w:id="1"/>
      <w:r w:rsidRPr="003B63E6">
        <w:rPr>
          <w:b/>
          <w:bCs/>
          <w:sz w:val="20"/>
          <w:szCs w:val="18"/>
          <w:lang w:val="en-US"/>
        </w:rPr>
        <w:t xml:space="preserve">1. </w:t>
      </w:r>
      <w:r w:rsidRPr="003B63E6">
        <w:rPr>
          <w:sz w:val="20"/>
          <w:szCs w:val="18"/>
          <w:lang w:val="en-US"/>
        </w:rPr>
        <w:t>Delphi study results per each group of practitioners and per each round in terms of median, IQR, and stability per each opportunity. Source: Created by author.</w:t>
      </w:r>
    </w:p>
    <w:p w14:paraId="53A85DE6" w14:textId="77777777" w:rsidR="00DC6047" w:rsidRDefault="00DC6047" w:rsidP="00DC6047">
      <w:pPr>
        <w:pStyle w:val="BodyText"/>
        <w:spacing w:before="0"/>
        <w:ind w:firstLine="284"/>
        <w:rPr>
          <w:lang w:val="en-US"/>
        </w:rPr>
      </w:pPr>
    </w:p>
    <w:p w14:paraId="7D2710B9" w14:textId="77777777" w:rsidR="002811A6" w:rsidRDefault="002811A6"/>
    <w:sectPr w:rsidR="002811A6" w:rsidSect="00DC6047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047"/>
    <w:rsid w:val="002811A6"/>
    <w:rsid w:val="003B63E6"/>
    <w:rsid w:val="00740FBA"/>
    <w:rsid w:val="0078689E"/>
    <w:rsid w:val="00B810E4"/>
    <w:rsid w:val="00CC076E"/>
    <w:rsid w:val="00DC6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4EB9A"/>
  <w15:chartTrackingRefBased/>
  <w15:docId w15:val="{AF27CF20-9389-4C48-B1B9-4DDA551D0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C6047"/>
    <w:pPr>
      <w:spacing w:after="200" w:line="276" w:lineRule="auto"/>
    </w:pPr>
    <w:rPr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rsid w:val="00DC6047"/>
    <w:pPr>
      <w:spacing w:before="120"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BodyTextChar">
    <w:name w:val="Body Text Char"/>
    <w:basedOn w:val="DefaultParagraphFont"/>
    <w:link w:val="BodyText"/>
    <w:semiHidden/>
    <w:rsid w:val="00DC6047"/>
    <w:rPr>
      <w:rFonts w:ascii="Times New Roman" w:eastAsia="Times New Roman" w:hAnsi="Times New Roman" w:cs="Times New Roman"/>
      <w:sz w:val="24"/>
      <w:szCs w:val="24"/>
      <w:lang w:val="en-GB"/>
    </w:rPr>
  </w:style>
  <w:style w:type="table" w:styleId="TableGrid">
    <w:name w:val="Table Grid"/>
    <w:basedOn w:val="TableNormal"/>
    <w:uiPriority w:val="39"/>
    <w:rsid w:val="00DC6047"/>
    <w:pPr>
      <w:spacing w:after="0" w:line="240" w:lineRule="auto"/>
    </w:pPr>
    <w:rPr>
      <w:lang w:val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NEOMA-BS</Company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Mirco PERON</dc:creator>
  <cp:keywords/>
  <dc:description/>
  <cp:lastModifiedBy>Mirco PERON</cp:lastModifiedBy>
  <cp:revision>5</cp:revision>
  <dcterms:created xsi:type="dcterms:W3CDTF">2026-01-07T13:02:00Z</dcterms:created>
  <dcterms:modified xsi:type="dcterms:W3CDTF">2026-03-12T09:10:00Z</dcterms:modified>
</cp:coreProperties>
</file>