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A89137" w14:textId="09261813" w:rsidR="00587CA5" w:rsidRDefault="008661A6" w:rsidP="00587CA5">
      <w:pPr>
        <w:spacing w:after="0"/>
        <w:jc w:val="both"/>
        <w:rPr>
          <w:rFonts w:ascii="Times New Roman" w:hAnsi="Times New Roman" w:cs="Times New Roman"/>
          <w:b/>
          <w:bCs/>
          <w:szCs w:val="18"/>
          <w:lang w:val="en-US"/>
        </w:rPr>
      </w:pPr>
      <w:r w:rsidRPr="008661A6">
        <w:rPr>
          <w:rFonts w:ascii="Times New Roman" w:hAnsi="Times New Roman" w:cs="Times New Roman"/>
          <w:b/>
          <w:bCs/>
          <w:szCs w:val="18"/>
          <w:lang w:val="en-US"/>
        </w:rPr>
        <w:t xml:space="preserve">Appendix </w:t>
      </w:r>
      <w:r w:rsidR="00F71FDC">
        <w:rPr>
          <w:rFonts w:ascii="Times New Roman" w:hAnsi="Times New Roman" w:cs="Times New Roman"/>
          <w:b/>
          <w:bCs/>
          <w:szCs w:val="18"/>
          <w:lang w:val="en-US"/>
        </w:rPr>
        <w:t>D</w:t>
      </w:r>
      <w:r w:rsidRPr="008661A6">
        <w:rPr>
          <w:rFonts w:ascii="Times New Roman" w:hAnsi="Times New Roman" w:cs="Times New Roman"/>
          <w:b/>
          <w:bCs/>
          <w:szCs w:val="18"/>
          <w:lang w:val="en-US"/>
        </w:rPr>
        <w:t xml:space="preserve">: </w:t>
      </w:r>
      <w:r>
        <w:rPr>
          <w:rFonts w:ascii="Times New Roman" w:hAnsi="Times New Roman" w:cs="Times New Roman"/>
          <w:b/>
          <w:bCs/>
          <w:szCs w:val="18"/>
          <w:lang w:val="en-US"/>
        </w:rPr>
        <w:t>Challenges-related D</w:t>
      </w:r>
      <w:r w:rsidRPr="008661A6">
        <w:rPr>
          <w:rFonts w:ascii="Times New Roman" w:hAnsi="Times New Roman" w:cs="Times New Roman"/>
          <w:b/>
          <w:bCs/>
          <w:szCs w:val="18"/>
          <w:lang w:val="en-US"/>
        </w:rPr>
        <w:t xml:space="preserve">elphi study </w:t>
      </w:r>
      <w:r>
        <w:rPr>
          <w:rFonts w:ascii="Times New Roman" w:hAnsi="Times New Roman" w:cs="Times New Roman"/>
          <w:b/>
          <w:bCs/>
          <w:szCs w:val="18"/>
          <w:lang w:val="en-US"/>
        </w:rPr>
        <w:t>results</w:t>
      </w:r>
    </w:p>
    <w:p w14:paraId="71D7A07A" w14:textId="77777777" w:rsidR="00EA7ADA" w:rsidRDefault="00EA7ADA" w:rsidP="00EA7ADA">
      <w:pPr>
        <w:spacing w:after="0"/>
        <w:jc w:val="center"/>
        <w:rPr>
          <w:lang w:val="en-US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25"/>
        <w:gridCol w:w="705"/>
        <w:gridCol w:w="913"/>
        <w:gridCol w:w="632"/>
        <w:gridCol w:w="913"/>
        <w:gridCol w:w="632"/>
        <w:gridCol w:w="601"/>
        <w:gridCol w:w="913"/>
        <w:gridCol w:w="632"/>
        <w:gridCol w:w="601"/>
        <w:gridCol w:w="913"/>
        <w:gridCol w:w="632"/>
        <w:gridCol w:w="913"/>
        <w:gridCol w:w="632"/>
        <w:gridCol w:w="601"/>
        <w:gridCol w:w="913"/>
        <w:gridCol w:w="632"/>
        <w:gridCol w:w="601"/>
      </w:tblGrid>
      <w:tr w:rsidR="00EA7ADA" w:rsidRPr="006A468C" w14:paraId="17395BE4" w14:textId="77777777" w:rsidTr="00744D55">
        <w:tc>
          <w:tcPr>
            <w:tcW w:w="0" w:type="auto"/>
            <w:vMerge w:val="restart"/>
            <w:tcBorders>
              <w:top w:val="single" w:sz="12" w:space="0" w:color="auto"/>
            </w:tcBorders>
            <w:vAlign w:val="center"/>
          </w:tcPr>
          <w:p w14:paraId="78345CAE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b/>
                <w:sz w:val="22"/>
                <w:szCs w:val="22"/>
                <w:lang w:val="en-US"/>
              </w:rPr>
            </w:pPr>
            <w:r w:rsidRPr="006A468C">
              <w:rPr>
                <w:b/>
                <w:sz w:val="22"/>
                <w:szCs w:val="22"/>
                <w:lang w:val="en-US"/>
              </w:rPr>
              <w:t>Challenge</w:t>
            </w:r>
          </w:p>
        </w:tc>
        <w:tc>
          <w:tcPr>
            <w:tcW w:w="0" w:type="auto"/>
            <w:vMerge w:val="restart"/>
            <w:tcBorders>
              <w:top w:val="single" w:sz="12" w:space="0" w:color="auto"/>
            </w:tcBorders>
            <w:vAlign w:val="center"/>
          </w:tcPr>
          <w:p w14:paraId="0BD482DD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b/>
                <w:sz w:val="22"/>
                <w:szCs w:val="22"/>
                <w:lang w:val="en-US"/>
              </w:rPr>
            </w:pPr>
            <w:r w:rsidRPr="006A468C">
              <w:rPr>
                <w:b/>
                <w:sz w:val="22"/>
                <w:szCs w:val="22"/>
                <w:lang w:val="en-US"/>
              </w:rPr>
              <w:t>Code</w:t>
            </w:r>
          </w:p>
        </w:tc>
        <w:tc>
          <w:tcPr>
            <w:tcW w:w="0" w:type="auto"/>
            <w:gridSpan w:val="8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2AD114E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b/>
                <w:sz w:val="22"/>
                <w:szCs w:val="22"/>
                <w:lang w:val="en-US"/>
              </w:rPr>
            </w:pPr>
            <w:r w:rsidRPr="006A468C">
              <w:rPr>
                <w:b/>
                <w:sz w:val="22"/>
                <w:szCs w:val="22"/>
                <w:lang w:val="en-US"/>
              </w:rPr>
              <w:t>Early-stage Adopters</w:t>
            </w:r>
          </w:p>
        </w:tc>
        <w:tc>
          <w:tcPr>
            <w:tcW w:w="0" w:type="auto"/>
            <w:gridSpan w:val="8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747DBFF0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b/>
                <w:sz w:val="22"/>
                <w:szCs w:val="22"/>
                <w:lang w:val="en-US"/>
              </w:rPr>
            </w:pPr>
            <w:r w:rsidRPr="006A468C">
              <w:rPr>
                <w:b/>
                <w:sz w:val="22"/>
                <w:szCs w:val="22"/>
                <w:lang w:val="en-US"/>
              </w:rPr>
              <w:t>Advanced-Stage Adopters</w:t>
            </w:r>
          </w:p>
        </w:tc>
      </w:tr>
      <w:tr w:rsidR="00EA7ADA" w:rsidRPr="006A468C" w14:paraId="38A6D13C" w14:textId="77777777" w:rsidTr="00744D55">
        <w:tc>
          <w:tcPr>
            <w:tcW w:w="0" w:type="auto"/>
            <w:vMerge/>
            <w:vAlign w:val="center"/>
          </w:tcPr>
          <w:p w14:paraId="0E86FD7E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vMerge/>
            <w:vAlign w:val="center"/>
          </w:tcPr>
          <w:p w14:paraId="6BB77F12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992CD7F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b/>
                <w:sz w:val="22"/>
                <w:szCs w:val="22"/>
                <w:lang w:val="en-US"/>
              </w:rPr>
            </w:pPr>
            <w:r w:rsidRPr="006A468C">
              <w:rPr>
                <w:b/>
                <w:sz w:val="22"/>
                <w:szCs w:val="22"/>
                <w:lang w:val="en-US"/>
              </w:rPr>
              <w:t>Round 1</w:t>
            </w:r>
          </w:p>
        </w:tc>
        <w:tc>
          <w:tcPr>
            <w:tcW w:w="0" w:type="auto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FE27A00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b/>
                <w:sz w:val="22"/>
                <w:szCs w:val="22"/>
                <w:lang w:val="en-US"/>
              </w:rPr>
            </w:pPr>
            <w:r w:rsidRPr="006A468C">
              <w:rPr>
                <w:b/>
                <w:sz w:val="22"/>
                <w:szCs w:val="22"/>
                <w:lang w:val="en-US"/>
              </w:rPr>
              <w:t>Round 2</w:t>
            </w:r>
          </w:p>
        </w:tc>
        <w:tc>
          <w:tcPr>
            <w:tcW w:w="0" w:type="auto"/>
            <w:gridSpan w:val="3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7E6F0506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b/>
                <w:sz w:val="22"/>
                <w:szCs w:val="22"/>
                <w:lang w:val="en-US"/>
              </w:rPr>
            </w:pPr>
            <w:r w:rsidRPr="006A468C">
              <w:rPr>
                <w:b/>
                <w:sz w:val="22"/>
                <w:szCs w:val="22"/>
                <w:lang w:val="en-US"/>
              </w:rPr>
              <w:t>Round 3</w:t>
            </w:r>
          </w:p>
        </w:tc>
        <w:tc>
          <w:tcPr>
            <w:tcW w:w="0" w:type="auto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0420ABC6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b/>
                <w:sz w:val="22"/>
                <w:szCs w:val="22"/>
                <w:lang w:val="en-US"/>
              </w:rPr>
            </w:pPr>
            <w:r w:rsidRPr="006A468C">
              <w:rPr>
                <w:b/>
                <w:sz w:val="22"/>
                <w:szCs w:val="22"/>
                <w:lang w:val="en-US"/>
              </w:rPr>
              <w:t>Round 1</w:t>
            </w:r>
          </w:p>
        </w:tc>
        <w:tc>
          <w:tcPr>
            <w:tcW w:w="0" w:type="auto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46A7051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b/>
                <w:sz w:val="22"/>
                <w:szCs w:val="22"/>
                <w:lang w:val="en-US"/>
              </w:rPr>
            </w:pPr>
            <w:r w:rsidRPr="006A468C">
              <w:rPr>
                <w:b/>
                <w:sz w:val="22"/>
                <w:szCs w:val="22"/>
                <w:lang w:val="en-US"/>
              </w:rPr>
              <w:t>Round 2</w:t>
            </w:r>
          </w:p>
        </w:tc>
        <w:tc>
          <w:tcPr>
            <w:tcW w:w="0" w:type="auto"/>
            <w:gridSpan w:val="3"/>
            <w:tcBorders>
              <w:top w:val="single" w:sz="12" w:space="0" w:color="auto"/>
            </w:tcBorders>
            <w:vAlign w:val="center"/>
          </w:tcPr>
          <w:p w14:paraId="3263C5C4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b/>
                <w:sz w:val="22"/>
                <w:szCs w:val="22"/>
                <w:lang w:val="en-US"/>
              </w:rPr>
            </w:pPr>
            <w:r w:rsidRPr="006A468C">
              <w:rPr>
                <w:b/>
                <w:sz w:val="22"/>
                <w:szCs w:val="22"/>
                <w:lang w:val="en-US"/>
              </w:rPr>
              <w:t>Round 3</w:t>
            </w:r>
          </w:p>
        </w:tc>
      </w:tr>
      <w:tr w:rsidR="00EA7ADA" w:rsidRPr="006A468C" w14:paraId="0ADD1137" w14:textId="77777777" w:rsidTr="00744D55">
        <w:tc>
          <w:tcPr>
            <w:tcW w:w="0" w:type="auto"/>
            <w:vMerge/>
            <w:tcBorders>
              <w:bottom w:val="single" w:sz="12" w:space="0" w:color="auto"/>
            </w:tcBorders>
            <w:vAlign w:val="center"/>
          </w:tcPr>
          <w:p w14:paraId="72B5CD40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vMerge/>
            <w:tcBorders>
              <w:bottom w:val="single" w:sz="12" w:space="0" w:color="auto"/>
            </w:tcBorders>
            <w:vAlign w:val="center"/>
          </w:tcPr>
          <w:p w14:paraId="43900404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6F6D95C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b/>
                <w:sz w:val="22"/>
                <w:szCs w:val="22"/>
                <w:lang w:val="en-US"/>
              </w:rPr>
              <w:t>median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6FD51F9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b/>
                <w:sz w:val="22"/>
                <w:szCs w:val="22"/>
                <w:lang w:val="en-US"/>
              </w:rPr>
              <w:t>IQR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F3E9618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b/>
                <w:sz w:val="22"/>
                <w:szCs w:val="22"/>
                <w:lang w:val="en-US"/>
              </w:rPr>
              <w:t>median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F11125A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b/>
                <w:sz w:val="22"/>
                <w:szCs w:val="22"/>
                <w:lang w:val="en-US"/>
              </w:rPr>
              <w:t>IQR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CF9D571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b/>
                <w:sz w:val="22"/>
                <w:szCs w:val="22"/>
                <w:lang w:val="en-US"/>
              </w:rPr>
            </w:pPr>
            <w:r w:rsidRPr="006A468C">
              <w:rPr>
                <w:b/>
                <w:sz w:val="22"/>
                <w:szCs w:val="22"/>
                <w:lang w:val="en-US"/>
              </w:rPr>
              <w:t>ρ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77E4C95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b/>
                <w:sz w:val="22"/>
                <w:szCs w:val="22"/>
                <w:lang w:val="en-US"/>
              </w:rPr>
              <w:t>median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34CC5C5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b/>
                <w:sz w:val="22"/>
                <w:szCs w:val="22"/>
                <w:lang w:val="en-US"/>
              </w:rPr>
              <w:t>IQR</w:t>
            </w:r>
          </w:p>
        </w:tc>
        <w:tc>
          <w:tcPr>
            <w:tcW w:w="0" w:type="auto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434C0802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b/>
                <w:sz w:val="22"/>
                <w:szCs w:val="22"/>
                <w:lang w:val="en-US"/>
              </w:rPr>
              <w:t>ρ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14:paraId="56DC0EB7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b/>
                <w:sz w:val="22"/>
                <w:szCs w:val="22"/>
                <w:lang w:val="en-US"/>
              </w:rPr>
              <w:t>median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32D6217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b/>
                <w:sz w:val="22"/>
                <w:szCs w:val="22"/>
                <w:lang w:val="en-US"/>
              </w:rPr>
              <w:t>IQR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F18DD82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b/>
                <w:sz w:val="22"/>
                <w:szCs w:val="22"/>
                <w:lang w:val="en-US"/>
              </w:rPr>
              <w:t>median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7F66CD6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b/>
                <w:sz w:val="22"/>
                <w:szCs w:val="22"/>
                <w:lang w:val="en-US"/>
              </w:rPr>
              <w:t>IQR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3BA38D0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b/>
                <w:sz w:val="22"/>
                <w:szCs w:val="22"/>
                <w:lang w:val="en-US"/>
              </w:rPr>
              <w:t>ρ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A22730F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b/>
                <w:sz w:val="22"/>
                <w:szCs w:val="22"/>
                <w:lang w:val="en-US"/>
              </w:rPr>
              <w:t>median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6A4C4B8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b/>
                <w:sz w:val="22"/>
                <w:szCs w:val="22"/>
                <w:lang w:val="en-US"/>
              </w:rPr>
              <w:t>IQR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A1B7825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b/>
                <w:sz w:val="22"/>
                <w:szCs w:val="22"/>
                <w:lang w:val="en-US"/>
              </w:rPr>
              <w:t>ρ</w:t>
            </w:r>
          </w:p>
        </w:tc>
      </w:tr>
      <w:tr w:rsidR="00EA7ADA" w:rsidRPr="006A468C" w14:paraId="29767699" w14:textId="77777777" w:rsidTr="00744D55"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DEA2280" w14:textId="77777777" w:rsidR="00EA7ADA" w:rsidRPr="006A468C" w:rsidRDefault="00EA7ADA" w:rsidP="00744D55">
            <w:pPr>
              <w:pStyle w:val="BodyText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  <w:lang w:eastAsia="it-IT"/>
              </w:rPr>
              <w:t>Lack of Supplier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A3A7930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  <w:lang w:eastAsia="it-IT"/>
              </w:rPr>
              <w:t>C1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0482DD6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C1326E9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65C88D03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9D69A29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8E4EA38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0.67</w:t>
            </w: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0FA1939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5A65FFF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BD8DA2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4EF4B14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B202631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B65FD2B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2AE2C86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6EEEB23F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0.78</w:t>
            </w: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639031D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6439536A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641E839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EA7ADA" w:rsidRPr="006A468C" w14:paraId="1D7F62CF" w14:textId="77777777" w:rsidTr="00744D55">
        <w:tc>
          <w:tcPr>
            <w:tcW w:w="0" w:type="auto"/>
            <w:vAlign w:val="center"/>
          </w:tcPr>
          <w:p w14:paraId="40B0A5A5" w14:textId="77777777" w:rsidR="00EA7ADA" w:rsidRPr="006A468C" w:rsidRDefault="00EA7ADA" w:rsidP="00744D55">
            <w:pPr>
              <w:pStyle w:val="BodyText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  <w:lang w:eastAsia="it-IT"/>
              </w:rPr>
              <w:t>High Investment Costs</w:t>
            </w:r>
          </w:p>
        </w:tc>
        <w:tc>
          <w:tcPr>
            <w:tcW w:w="0" w:type="auto"/>
            <w:vAlign w:val="center"/>
          </w:tcPr>
          <w:p w14:paraId="53CF9184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  <w:lang w:eastAsia="it-IT"/>
              </w:rPr>
              <w:t>C2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0E6857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C5C752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7C55FB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FB32B6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D53041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A91A0A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589ED1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AD17FB5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21D1D0A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F0041E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DAB390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276BC9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5EDB02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0.62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049F29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5AD404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847B6A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EA7ADA" w:rsidRPr="006A468C" w14:paraId="70331C72" w14:textId="77777777" w:rsidTr="00744D55">
        <w:tc>
          <w:tcPr>
            <w:tcW w:w="0" w:type="auto"/>
            <w:vAlign w:val="center"/>
          </w:tcPr>
          <w:p w14:paraId="3AFE55BF" w14:textId="77777777" w:rsidR="00EA7ADA" w:rsidRPr="006A468C" w:rsidRDefault="00EA7ADA" w:rsidP="00744D55">
            <w:pPr>
              <w:pStyle w:val="BodyText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  <w:lang w:eastAsia="it-IT"/>
              </w:rPr>
              <w:t>High Operational Costs</w:t>
            </w:r>
          </w:p>
        </w:tc>
        <w:tc>
          <w:tcPr>
            <w:tcW w:w="0" w:type="auto"/>
            <w:vAlign w:val="center"/>
          </w:tcPr>
          <w:p w14:paraId="4A2C6338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  <w:lang w:eastAsia="it-IT"/>
              </w:rPr>
              <w:t>C3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E7253A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8BD94A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1BE711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7C4253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09717A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0.52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530A98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CA48AE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C52FE6C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6F74C74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3CC219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EF2F9F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02A7E0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EF104C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50F7DF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41EBB2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FBE2A9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EA7ADA" w:rsidRPr="006A468C" w14:paraId="49112A52" w14:textId="77777777" w:rsidTr="00744D55">
        <w:tc>
          <w:tcPr>
            <w:tcW w:w="0" w:type="auto"/>
            <w:vAlign w:val="center"/>
          </w:tcPr>
          <w:p w14:paraId="73D74450" w14:textId="77777777" w:rsidR="00EA7ADA" w:rsidRPr="006A468C" w:rsidRDefault="00EA7ADA" w:rsidP="00744D55">
            <w:pPr>
              <w:pStyle w:val="BodyText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  <w:lang w:eastAsia="it-IT"/>
              </w:rPr>
              <w:t>IP Issues &amp; Data Breaches</w:t>
            </w:r>
          </w:p>
        </w:tc>
        <w:tc>
          <w:tcPr>
            <w:tcW w:w="0" w:type="auto"/>
            <w:vAlign w:val="center"/>
          </w:tcPr>
          <w:p w14:paraId="2464977E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  <w:lang w:eastAsia="it-IT"/>
              </w:rPr>
              <w:t>C4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147BF0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E384C0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687612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864C7C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30F082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0.</w:t>
            </w:r>
            <w:r>
              <w:rPr>
                <w:sz w:val="22"/>
                <w:szCs w:val="22"/>
              </w:rPr>
              <w:t>7</w:t>
            </w:r>
            <w:r w:rsidRPr="006A468C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87B129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A452C8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10870D0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0.76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BDCB135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870954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7DDBDF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68B355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B49BFE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0.71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D1507E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09B6EE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BBBB66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EA7ADA" w:rsidRPr="006A468C" w14:paraId="355D57AE" w14:textId="77777777" w:rsidTr="00744D55">
        <w:tc>
          <w:tcPr>
            <w:tcW w:w="0" w:type="auto"/>
            <w:vAlign w:val="center"/>
          </w:tcPr>
          <w:p w14:paraId="329165C7" w14:textId="77777777" w:rsidR="00EA7ADA" w:rsidRPr="006A468C" w:rsidRDefault="00EA7ADA" w:rsidP="00744D55">
            <w:pPr>
              <w:pStyle w:val="BodyText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  <w:lang w:eastAsia="it-IT"/>
              </w:rPr>
              <w:t>Workforce resistance</w:t>
            </w:r>
          </w:p>
        </w:tc>
        <w:tc>
          <w:tcPr>
            <w:tcW w:w="0" w:type="auto"/>
            <w:vAlign w:val="center"/>
          </w:tcPr>
          <w:p w14:paraId="0EFA62E8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  <w:lang w:eastAsia="it-IT"/>
              </w:rPr>
              <w:t>C</w:t>
            </w:r>
            <w:r>
              <w:rPr>
                <w:sz w:val="22"/>
                <w:szCs w:val="22"/>
                <w:lang w:eastAsia="it-IT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B10911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B5A027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CDBCE1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D3CCDD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674547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0.53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D98C8A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F13224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91D8F21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0.71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E08CF29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00407F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B7117F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26E1F3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B6CC38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C548E1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898C9E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E48209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EA7ADA" w:rsidRPr="006A468C" w14:paraId="70386E99" w14:textId="77777777" w:rsidTr="00744D55">
        <w:tc>
          <w:tcPr>
            <w:tcW w:w="0" w:type="auto"/>
            <w:vAlign w:val="center"/>
          </w:tcPr>
          <w:p w14:paraId="58F981D4" w14:textId="77777777" w:rsidR="00EA7ADA" w:rsidRPr="006A468C" w:rsidRDefault="00EA7ADA" w:rsidP="00744D55">
            <w:pPr>
              <w:pStyle w:val="BodyText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  <w:lang w:eastAsia="it-IT"/>
              </w:rPr>
              <w:t>Standardization and Certification</w:t>
            </w:r>
          </w:p>
        </w:tc>
        <w:tc>
          <w:tcPr>
            <w:tcW w:w="0" w:type="auto"/>
            <w:vAlign w:val="center"/>
          </w:tcPr>
          <w:p w14:paraId="76F69720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  <w:lang w:eastAsia="it-IT"/>
              </w:rPr>
              <w:t>C</w:t>
            </w:r>
            <w:r>
              <w:rPr>
                <w:sz w:val="22"/>
                <w:szCs w:val="22"/>
                <w:lang w:eastAsia="it-IT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10A327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500B2D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C98880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867776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A19EFE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0.83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5D47CB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98288F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E58F2DB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5698D9B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6A492D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862354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064182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0BD298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0.36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9AFE2B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156F26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55A8C6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color w:val="000000"/>
                <w:sz w:val="22"/>
                <w:szCs w:val="22"/>
              </w:rPr>
              <w:t>0.61</w:t>
            </w:r>
          </w:p>
        </w:tc>
      </w:tr>
      <w:tr w:rsidR="00EA7ADA" w:rsidRPr="006A468C" w14:paraId="57813480" w14:textId="77777777" w:rsidTr="00744D55">
        <w:tc>
          <w:tcPr>
            <w:tcW w:w="0" w:type="auto"/>
            <w:vAlign w:val="center"/>
          </w:tcPr>
          <w:p w14:paraId="3FF7DD08" w14:textId="77777777" w:rsidR="00EA7ADA" w:rsidRPr="006A468C" w:rsidRDefault="00EA7ADA" w:rsidP="00744D55">
            <w:pPr>
              <w:pStyle w:val="BodyText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  <w:lang w:eastAsia="it-IT"/>
              </w:rPr>
              <w:t>Material Limitation</w:t>
            </w:r>
          </w:p>
        </w:tc>
        <w:tc>
          <w:tcPr>
            <w:tcW w:w="0" w:type="auto"/>
            <w:vAlign w:val="center"/>
          </w:tcPr>
          <w:p w14:paraId="22E75765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  <w:lang w:eastAsia="it-IT"/>
              </w:rPr>
              <w:t>C</w:t>
            </w:r>
            <w:r>
              <w:rPr>
                <w:sz w:val="22"/>
                <w:szCs w:val="22"/>
                <w:lang w:eastAsia="it-IT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108F37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52FC6F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AB04CB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E3AAC0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1A5AC6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191B4B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390363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A43991A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E552D66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BB6951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C3F1EF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254FCB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72DCDC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0.44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8FD403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C56D1A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F75B95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color w:val="000000"/>
                <w:sz w:val="22"/>
                <w:szCs w:val="22"/>
              </w:rPr>
              <w:t>0.85</w:t>
            </w:r>
          </w:p>
        </w:tc>
      </w:tr>
      <w:tr w:rsidR="00EA7ADA" w:rsidRPr="006A468C" w14:paraId="352DED29" w14:textId="77777777" w:rsidTr="00744D55">
        <w:tc>
          <w:tcPr>
            <w:tcW w:w="0" w:type="auto"/>
            <w:vAlign w:val="center"/>
          </w:tcPr>
          <w:p w14:paraId="12C7F662" w14:textId="77777777" w:rsidR="00EA7ADA" w:rsidRPr="006A468C" w:rsidRDefault="00EA7ADA" w:rsidP="00744D55">
            <w:pPr>
              <w:pStyle w:val="BodyText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  <w:lang w:eastAsia="it-IT"/>
              </w:rPr>
              <w:t>Lack of skilled personnel</w:t>
            </w:r>
          </w:p>
        </w:tc>
        <w:tc>
          <w:tcPr>
            <w:tcW w:w="0" w:type="auto"/>
            <w:vAlign w:val="center"/>
          </w:tcPr>
          <w:p w14:paraId="1C43C5F3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  <w:lang w:eastAsia="it-IT"/>
              </w:rPr>
              <w:t>C</w:t>
            </w:r>
            <w:r>
              <w:rPr>
                <w:sz w:val="22"/>
                <w:szCs w:val="22"/>
                <w:lang w:eastAsia="it-IT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0DC587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5FCC77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33FE52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B06AD4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FF1517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D8F788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9D16FC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287C80B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E1229A3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D40B50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C2BF47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30B7A5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021F45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0.82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7643E0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16CFDA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30B21E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EA7ADA" w:rsidRPr="006A468C" w14:paraId="50A2CC8F" w14:textId="77777777" w:rsidTr="00744D55">
        <w:tc>
          <w:tcPr>
            <w:tcW w:w="0" w:type="auto"/>
            <w:vAlign w:val="center"/>
          </w:tcPr>
          <w:p w14:paraId="3DF00394" w14:textId="77777777" w:rsidR="00EA7ADA" w:rsidRPr="006A468C" w:rsidRDefault="00EA7ADA" w:rsidP="00744D55">
            <w:pPr>
              <w:pStyle w:val="BodyText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  <w:lang w:eastAsia="it-IT"/>
              </w:rPr>
              <w:t>Lack of managerial support</w:t>
            </w:r>
          </w:p>
        </w:tc>
        <w:tc>
          <w:tcPr>
            <w:tcW w:w="0" w:type="auto"/>
            <w:vAlign w:val="center"/>
          </w:tcPr>
          <w:p w14:paraId="3BC61BC2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  <w:lang w:eastAsia="it-IT"/>
              </w:rPr>
              <w:t>C</w:t>
            </w:r>
            <w:r>
              <w:rPr>
                <w:sz w:val="22"/>
                <w:szCs w:val="22"/>
                <w:lang w:eastAsia="it-IT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23B6E5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2C4BBB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6204EC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63B038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6C300F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0.89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7C6F84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CEDA0B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A8FAF96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54FF44A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5BC32E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5B7EC6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1B3B35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BB52D3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6511C9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684183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A601E0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EA7ADA" w:rsidRPr="006A468C" w14:paraId="529B8D21" w14:textId="77777777" w:rsidTr="00744D55">
        <w:tc>
          <w:tcPr>
            <w:tcW w:w="0" w:type="auto"/>
            <w:vAlign w:val="center"/>
          </w:tcPr>
          <w:p w14:paraId="108E7028" w14:textId="77777777" w:rsidR="00EA7ADA" w:rsidRPr="006A468C" w:rsidRDefault="00EA7ADA" w:rsidP="00744D55">
            <w:pPr>
              <w:pStyle w:val="BodyText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  <w:lang w:eastAsia="it-IT"/>
              </w:rPr>
              <w:t>Production Limitation</w:t>
            </w:r>
          </w:p>
        </w:tc>
        <w:tc>
          <w:tcPr>
            <w:tcW w:w="0" w:type="auto"/>
            <w:vAlign w:val="center"/>
          </w:tcPr>
          <w:p w14:paraId="437158B7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  <w:lang w:eastAsia="it-IT"/>
              </w:rPr>
              <w:t>C1</w:t>
            </w:r>
            <w:r>
              <w:rPr>
                <w:sz w:val="22"/>
                <w:szCs w:val="22"/>
                <w:lang w:eastAsia="it-IT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65486F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98B001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A4DC93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AEAE73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672A5B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0.91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D08E7C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F706CB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FCC96DF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6C4F640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27DE3A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851CE7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B2AED9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EA8816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0.63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7371E2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E4C64B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97E0E4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EA7ADA" w:rsidRPr="006A468C" w14:paraId="493CB353" w14:textId="77777777" w:rsidTr="00744D55">
        <w:tc>
          <w:tcPr>
            <w:tcW w:w="0" w:type="auto"/>
            <w:vAlign w:val="center"/>
          </w:tcPr>
          <w:p w14:paraId="34820008" w14:textId="77777777" w:rsidR="00EA7ADA" w:rsidRPr="006A468C" w:rsidRDefault="00EA7ADA" w:rsidP="00744D55">
            <w:pPr>
              <w:pStyle w:val="BodyText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  <w:lang w:eastAsia="it-IT"/>
              </w:rPr>
              <w:lastRenderedPageBreak/>
              <w:t>Need for post-process operations</w:t>
            </w:r>
          </w:p>
        </w:tc>
        <w:tc>
          <w:tcPr>
            <w:tcW w:w="0" w:type="auto"/>
            <w:vAlign w:val="center"/>
          </w:tcPr>
          <w:p w14:paraId="7A4812F6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  <w:lang w:eastAsia="it-IT"/>
              </w:rPr>
              <w:t>C1</w:t>
            </w:r>
            <w:r>
              <w:rPr>
                <w:sz w:val="22"/>
                <w:szCs w:val="22"/>
                <w:lang w:eastAsia="it-IT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0C6253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24E6D8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B89409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13CD26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B20745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CD9B16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C37D99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B631EC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8A5EE52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B4937C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8AD1C4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9E1E3F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FB531F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B08608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12BC78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D52015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EA7ADA" w:rsidRPr="006A468C" w14:paraId="19FA8D09" w14:textId="77777777" w:rsidTr="00744D55">
        <w:tc>
          <w:tcPr>
            <w:tcW w:w="0" w:type="auto"/>
            <w:vAlign w:val="center"/>
          </w:tcPr>
          <w:p w14:paraId="38B84DFF" w14:textId="77777777" w:rsidR="00EA7ADA" w:rsidRPr="006A468C" w:rsidRDefault="00EA7ADA" w:rsidP="00744D55">
            <w:pPr>
              <w:pStyle w:val="BodyText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  <w:lang w:eastAsia="it-IT"/>
              </w:rPr>
              <w:t>Low Quality</w:t>
            </w:r>
          </w:p>
        </w:tc>
        <w:tc>
          <w:tcPr>
            <w:tcW w:w="0" w:type="auto"/>
            <w:vAlign w:val="center"/>
          </w:tcPr>
          <w:p w14:paraId="1194F71F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  <w:lang w:eastAsia="it-IT"/>
              </w:rPr>
              <w:t>C1</w:t>
            </w:r>
            <w:r>
              <w:rPr>
                <w:sz w:val="22"/>
                <w:szCs w:val="22"/>
                <w:lang w:eastAsia="it-IT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D91EAE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7AB874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02F94D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2303E4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594B06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0.64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9FEF22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A5CFE8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225C7FA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0.83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E75B3B6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7C2A8D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795078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10DF23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4D2FDC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color w:val="000000"/>
                <w:sz w:val="22"/>
                <w:szCs w:val="22"/>
              </w:rPr>
              <w:t>0.89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31E55D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38DD7B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95701A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EA7ADA" w:rsidRPr="006A468C" w14:paraId="29F22F76" w14:textId="77777777" w:rsidTr="00744D55">
        <w:tc>
          <w:tcPr>
            <w:tcW w:w="0" w:type="auto"/>
            <w:vAlign w:val="center"/>
          </w:tcPr>
          <w:p w14:paraId="3C0141D9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  <w:lang w:eastAsia="it-IT"/>
              </w:rPr>
              <w:t>Lack of governmental support</w:t>
            </w:r>
          </w:p>
        </w:tc>
        <w:tc>
          <w:tcPr>
            <w:tcW w:w="0" w:type="auto"/>
            <w:vAlign w:val="center"/>
          </w:tcPr>
          <w:p w14:paraId="174808C9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  <w:lang w:eastAsia="it-IT"/>
              </w:rPr>
              <w:t>C1</w:t>
            </w:r>
            <w:r>
              <w:rPr>
                <w:sz w:val="22"/>
                <w:szCs w:val="22"/>
                <w:lang w:eastAsia="it-IT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85D086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9D85C9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225972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CE33B3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A1FFDF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0.48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E1B712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391C10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8F64DAE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0.81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C0EEB12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5CE9BB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7F7CC2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E1DF70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45B808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B1FDEC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67199B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4E251A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EA7ADA" w:rsidRPr="006A468C" w14:paraId="00BD4411" w14:textId="77777777" w:rsidTr="00744D55">
        <w:tc>
          <w:tcPr>
            <w:tcW w:w="0" w:type="auto"/>
            <w:vAlign w:val="center"/>
          </w:tcPr>
          <w:p w14:paraId="4B13939D" w14:textId="77777777" w:rsidR="00EA7ADA" w:rsidRPr="006A468C" w:rsidRDefault="00EA7ADA" w:rsidP="00744D55">
            <w:pPr>
              <w:pStyle w:val="BodyText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  <w:lang w:eastAsia="it-IT"/>
              </w:rPr>
              <w:t>Difficult ecosystem establishment</w:t>
            </w:r>
          </w:p>
        </w:tc>
        <w:tc>
          <w:tcPr>
            <w:tcW w:w="0" w:type="auto"/>
            <w:vAlign w:val="center"/>
          </w:tcPr>
          <w:p w14:paraId="4912CE65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  <w:lang w:eastAsia="it-IT"/>
              </w:rPr>
              <w:t>C1</w:t>
            </w:r>
            <w:r>
              <w:rPr>
                <w:sz w:val="22"/>
                <w:szCs w:val="22"/>
                <w:lang w:eastAsia="it-IT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84C2CB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31D83D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41649E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BDCDAE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883C3E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7BDA8F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7C7716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FF190B6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1496A91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89E4FD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228D1B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8C44C9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37B626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color w:val="000000"/>
                <w:sz w:val="22"/>
                <w:szCs w:val="22"/>
              </w:rPr>
              <w:t>0.68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53B58F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68FC0D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9A550B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EA7ADA" w:rsidRPr="006A468C" w14:paraId="6FAC4901" w14:textId="77777777" w:rsidTr="00825580"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7E8F512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  <w:lang w:eastAsia="it-IT"/>
              </w:rPr>
              <w:t>Lack of process repeatability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F0EBCE2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sz w:val="22"/>
                <w:szCs w:val="22"/>
                <w:lang w:eastAsia="it-IT"/>
              </w:rPr>
              <w:t>C1</w:t>
            </w:r>
            <w:r>
              <w:rPr>
                <w:sz w:val="22"/>
                <w:szCs w:val="22"/>
                <w:lang w:eastAsia="it-IT"/>
              </w:rPr>
              <w:t>5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710D88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20F5AC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7D8419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41B143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3A2CAE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D10B25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A54EB4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C91514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C3A50E5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3E369D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C1DB36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03669C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8426CB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6A468C">
              <w:rPr>
                <w:color w:val="000000"/>
                <w:sz w:val="22"/>
                <w:szCs w:val="22"/>
              </w:rPr>
              <w:t>0.57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D12C73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A32C4B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E6FE08" w14:textId="77777777" w:rsidR="00EA7ADA" w:rsidRPr="006A468C" w:rsidRDefault="00EA7ADA" w:rsidP="00744D55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</w:tr>
    </w:tbl>
    <w:p w14:paraId="3F798BDF" w14:textId="1ECA452B" w:rsidR="002811A6" w:rsidRDefault="00587CA5" w:rsidP="00587CA5">
      <w:pPr>
        <w:jc w:val="center"/>
      </w:pPr>
      <w:r w:rsidRPr="00642F48">
        <w:rPr>
          <w:rFonts w:ascii="Times New Roman" w:hAnsi="Times New Roman" w:cs="Times New Roman"/>
          <w:b/>
          <w:bCs/>
          <w:szCs w:val="18"/>
          <w:lang w:val="en-US"/>
        </w:rPr>
        <w:t xml:space="preserve">Table </w:t>
      </w:r>
      <w:r w:rsidR="006E20A4">
        <w:rPr>
          <w:rFonts w:ascii="Times New Roman" w:hAnsi="Times New Roman" w:cs="Times New Roman"/>
          <w:b/>
          <w:bCs/>
          <w:szCs w:val="18"/>
          <w:lang w:val="en-US"/>
        </w:rPr>
        <w:t>D</w:t>
      </w:r>
      <w:bookmarkStart w:id="0" w:name="_GoBack"/>
      <w:bookmarkEnd w:id="0"/>
      <w:r>
        <w:rPr>
          <w:rFonts w:ascii="Times New Roman" w:hAnsi="Times New Roman" w:cs="Times New Roman"/>
          <w:b/>
          <w:bCs/>
          <w:szCs w:val="18"/>
          <w:lang w:val="en-US"/>
        </w:rPr>
        <w:t>1</w:t>
      </w:r>
      <w:r w:rsidRPr="00642F48">
        <w:rPr>
          <w:rFonts w:ascii="Times New Roman" w:hAnsi="Times New Roman" w:cs="Times New Roman"/>
          <w:b/>
          <w:bCs/>
          <w:szCs w:val="18"/>
          <w:lang w:val="en-US"/>
        </w:rPr>
        <w:t xml:space="preserve">. </w:t>
      </w:r>
      <w:r w:rsidRPr="00C2174E">
        <w:rPr>
          <w:rFonts w:ascii="Times New Roman" w:hAnsi="Times New Roman" w:cs="Times New Roman"/>
          <w:szCs w:val="18"/>
          <w:lang w:val="en-US"/>
        </w:rPr>
        <w:t xml:space="preserve">Delphi study results </w:t>
      </w:r>
      <w:r>
        <w:rPr>
          <w:rFonts w:ascii="Times New Roman" w:hAnsi="Times New Roman" w:cs="Times New Roman"/>
          <w:szCs w:val="18"/>
          <w:lang w:val="en-US"/>
        </w:rPr>
        <w:t xml:space="preserve">per each group of practitioners and </w:t>
      </w:r>
      <w:r w:rsidRPr="00C2174E">
        <w:rPr>
          <w:rFonts w:ascii="Times New Roman" w:hAnsi="Times New Roman" w:cs="Times New Roman"/>
          <w:szCs w:val="18"/>
          <w:lang w:val="en-US"/>
        </w:rPr>
        <w:t xml:space="preserve">per each round in terms of </w:t>
      </w:r>
      <w:r>
        <w:rPr>
          <w:rFonts w:ascii="Times New Roman" w:hAnsi="Times New Roman" w:cs="Times New Roman"/>
          <w:szCs w:val="18"/>
          <w:lang w:val="en-US"/>
        </w:rPr>
        <w:t xml:space="preserve">median, </w:t>
      </w:r>
      <w:r w:rsidRPr="00C2174E">
        <w:rPr>
          <w:rFonts w:ascii="Times New Roman" w:hAnsi="Times New Roman" w:cs="Times New Roman"/>
          <w:szCs w:val="18"/>
          <w:lang w:val="en-US"/>
        </w:rPr>
        <w:t xml:space="preserve">IQR, </w:t>
      </w:r>
      <w:r>
        <w:rPr>
          <w:rFonts w:ascii="Times New Roman" w:hAnsi="Times New Roman" w:cs="Times New Roman"/>
          <w:szCs w:val="18"/>
          <w:lang w:val="en-US"/>
        </w:rPr>
        <w:t>and stability</w:t>
      </w:r>
      <w:r w:rsidRPr="00C2174E">
        <w:rPr>
          <w:rFonts w:ascii="Times New Roman" w:hAnsi="Times New Roman" w:cs="Times New Roman"/>
          <w:szCs w:val="18"/>
          <w:lang w:val="en-US"/>
        </w:rPr>
        <w:t xml:space="preserve"> per each </w:t>
      </w:r>
      <w:r>
        <w:rPr>
          <w:rFonts w:ascii="Times New Roman" w:hAnsi="Times New Roman" w:cs="Times New Roman"/>
          <w:szCs w:val="18"/>
          <w:lang w:val="en-US"/>
        </w:rPr>
        <w:t>challenge</w:t>
      </w:r>
      <w:r w:rsidRPr="00C2174E">
        <w:rPr>
          <w:rFonts w:ascii="Times New Roman" w:hAnsi="Times New Roman" w:cs="Times New Roman"/>
          <w:szCs w:val="18"/>
          <w:lang w:val="en-US"/>
        </w:rPr>
        <w:t>.</w:t>
      </w:r>
    </w:p>
    <w:sectPr w:rsidR="002811A6" w:rsidSect="00EA7ADA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ADA"/>
    <w:rsid w:val="002811A6"/>
    <w:rsid w:val="00587CA5"/>
    <w:rsid w:val="006E20A4"/>
    <w:rsid w:val="00825580"/>
    <w:rsid w:val="008661A6"/>
    <w:rsid w:val="00C9508B"/>
    <w:rsid w:val="00EA7ADA"/>
    <w:rsid w:val="00F71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FFBD8"/>
  <w15:chartTrackingRefBased/>
  <w15:docId w15:val="{ECA1EF52-17F9-419C-9C00-C710549CF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A7ADA"/>
    <w:pPr>
      <w:spacing w:after="200" w:line="276" w:lineRule="auto"/>
    </w:pPr>
    <w:rPr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rsid w:val="00EA7ADA"/>
    <w:pPr>
      <w:spacing w:before="120"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BodyTextChar">
    <w:name w:val="Body Text Char"/>
    <w:basedOn w:val="DefaultParagraphFont"/>
    <w:link w:val="BodyText"/>
    <w:semiHidden/>
    <w:rsid w:val="00EA7ADA"/>
    <w:rPr>
      <w:rFonts w:ascii="Times New Roman" w:eastAsia="Times New Roman" w:hAnsi="Times New Roman" w:cs="Times New Roman"/>
      <w:sz w:val="24"/>
      <w:szCs w:val="24"/>
      <w:lang w:val="en-GB"/>
    </w:rPr>
  </w:style>
  <w:style w:type="table" w:styleId="TableGrid">
    <w:name w:val="Table Grid"/>
    <w:basedOn w:val="TableNormal"/>
    <w:uiPriority w:val="39"/>
    <w:rsid w:val="00EA7ADA"/>
    <w:pPr>
      <w:spacing w:after="0" w:line="240" w:lineRule="auto"/>
    </w:pPr>
    <w:rPr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NEOMA-BS</Company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Mirco PERON</dc:creator>
  <cp:keywords/>
  <dc:description/>
  <cp:lastModifiedBy>Mirco PERON</cp:lastModifiedBy>
  <cp:revision>5</cp:revision>
  <dcterms:created xsi:type="dcterms:W3CDTF">2026-01-07T12:52:00Z</dcterms:created>
  <dcterms:modified xsi:type="dcterms:W3CDTF">2026-03-12T09:11:00Z</dcterms:modified>
</cp:coreProperties>
</file>