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3255" w14:textId="0DE9FABB" w:rsidR="00865DA2" w:rsidRPr="00865DA2" w:rsidRDefault="00865DA2" w:rsidP="00865DA2">
      <w:pPr>
        <w:widowControl w:val="0"/>
        <w:spacing w:line="276" w:lineRule="auto"/>
        <w:ind w:right="-7"/>
        <w:jc w:val="both"/>
        <w:rPr>
          <w:rFonts w:ascii="Times New Roman" w:hAnsi="Times New Roman" w:cs="Times New Roman"/>
          <w:b/>
          <w:lang w:val="en-US"/>
        </w:rPr>
      </w:pPr>
      <w:r w:rsidRPr="00865DA2">
        <w:rPr>
          <w:rFonts w:ascii="Times New Roman" w:hAnsi="Times New Roman" w:cs="Times New Roman"/>
          <w:b/>
          <w:lang w:val="en-US"/>
        </w:rPr>
        <w:t xml:space="preserve">Appendix </w:t>
      </w:r>
      <w:r w:rsidR="004E0D3C">
        <w:rPr>
          <w:rFonts w:ascii="Times New Roman" w:hAnsi="Times New Roman" w:cs="Times New Roman"/>
          <w:b/>
          <w:lang w:val="en-US"/>
        </w:rPr>
        <w:t>F</w:t>
      </w:r>
      <w:r w:rsidRPr="00865DA2">
        <w:rPr>
          <w:rFonts w:ascii="Times New Roman" w:hAnsi="Times New Roman" w:cs="Times New Roman"/>
          <w:b/>
          <w:lang w:val="en-US"/>
        </w:rPr>
        <w:t>: Countermeasures</w:t>
      </w:r>
      <w:r>
        <w:rPr>
          <w:rFonts w:ascii="Times New Roman" w:hAnsi="Times New Roman" w:cs="Times New Roman"/>
          <w:b/>
          <w:lang w:val="en-US"/>
        </w:rPr>
        <w:t>-related</w:t>
      </w:r>
      <w:r w:rsidRPr="00865DA2">
        <w:rPr>
          <w:rFonts w:ascii="Times New Roman" w:hAnsi="Times New Roman" w:cs="Times New Roman"/>
          <w:b/>
          <w:lang w:val="en-US"/>
        </w:rPr>
        <w:t xml:space="preserve"> Delphi study results</w:t>
      </w:r>
    </w:p>
    <w:p w14:paraId="321CA838" w14:textId="77777777" w:rsidR="00536154" w:rsidRPr="00F71DDB" w:rsidRDefault="00536154" w:rsidP="00536154">
      <w:pPr>
        <w:spacing w:after="0"/>
        <w:jc w:val="center"/>
        <w:rPr>
          <w:rStyle w:val="Emphasis"/>
          <w:i w:val="0"/>
          <w:iCs w:val="0"/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8"/>
        <w:gridCol w:w="2589"/>
        <w:gridCol w:w="1056"/>
        <w:gridCol w:w="851"/>
        <w:gridCol w:w="1057"/>
        <w:gridCol w:w="851"/>
        <w:gridCol w:w="813"/>
        <w:gridCol w:w="1047"/>
        <w:gridCol w:w="846"/>
        <w:gridCol w:w="1047"/>
        <w:gridCol w:w="846"/>
        <w:gridCol w:w="813"/>
      </w:tblGrid>
      <w:tr w:rsidR="00536154" w:rsidRPr="00536154" w14:paraId="19F4E8D1" w14:textId="77777777" w:rsidTr="00B864AF">
        <w:tc>
          <w:tcPr>
            <w:tcW w:w="2188" w:type="dxa"/>
            <w:vMerge w:val="restart"/>
            <w:tcBorders>
              <w:top w:val="single" w:sz="12" w:space="0" w:color="auto"/>
            </w:tcBorders>
            <w:vAlign w:val="center"/>
          </w:tcPr>
          <w:p w14:paraId="106E2EC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bookmarkStart w:id="0" w:name="_Hlk203312705"/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Challenge</w:t>
            </w:r>
          </w:p>
        </w:tc>
        <w:tc>
          <w:tcPr>
            <w:tcW w:w="2589" w:type="dxa"/>
            <w:vMerge w:val="restart"/>
            <w:tcBorders>
              <w:top w:val="single" w:sz="12" w:space="0" w:color="auto"/>
            </w:tcBorders>
            <w:vAlign w:val="center"/>
          </w:tcPr>
          <w:p w14:paraId="6E06731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Countermeasure</w:t>
            </w:r>
          </w:p>
        </w:tc>
        <w:tc>
          <w:tcPr>
            <w:tcW w:w="4628" w:type="dxa"/>
            <w:gridSpan w:val="5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87A4CE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Early-Stage Adopters</w:t>
            </w:r>
          </w:p>
        </w:tc>
        <w:tc>
          <w:tcPr>
            <w:tcW w:w="4599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56E4935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Advanced-Stage Adopters</w:t>
            </w:r>
          </w:p>
        </w:tc>
      </w:tr>
      <w:tr w:rsidR="00536154" w:rsidRPr="00536154" w14:paraId="1B422FD4" w14:textId="77777777" w:rsidTr="00B864AF">
        <w:tc>
          <w:tcPr>
            <w:tcW w:w="2188" w:type="dxa"/>
            <w:vMerge/>
          </w:tcPr>
          <w:p w14:paraId="6394519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vMerge/>
          </w:tcPr>
          <w:p w14:paraId="4C0B32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90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64AA879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2721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D21C1F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3</w:t>
            </w:r>
          </w:p>
        </w:tc>
        <w:tc>
          <w:tcPr>
            <w:tcW w:w="189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131B0D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2706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0FDFE4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Round 3</w:t>
            </w:r>
          </w:p>
        </w:tc>
      </w:tr>
      <w:tr w:rsidR="00536154" w:rsidRPr="00536154" w14:paraId="3896F7AB" w14:textId="77777777" w:rsidTr="00B864AF">
        <w:tc>
          <w:tcPr>
            <w:tcW w:w="2188" w:type="dxa"/>
            <w:vMerge/>
            <w:tcBorders>
              <w:bottom w:val="single" w:sz="12" w:space="0" w:color="auto"/>
            </w:tcBorders>
          </w:tcPr>
          <w:p w14:paraId="55318D7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vMerge/>
            <w:tcBorders>
              <w:bottom w:val="single" w:sz="12" w:space="0" w:color="auto"/>
            </w:tcBorders>
          </w:tcPr>
          <w:p w14:paraId="690BEF1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56" w:type="dxa"/>
            <w:tcBorders>
              <w:top w:val="single" w:sz="12" w:space="0" w:color="auto"/>
              <w:bottom w:val="single" w:sz="12" w:space="0" w:color="auto"/>
            </w:tcBorders>
          </w:tcPr>
          <w:p w14:paraId="09DFD9F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</w:tcPr>
          <w:p w14:paraId="6BB98A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1057" w:type="dxa"/>
            <w:tcBorders>
              <w:top w:val="single" w:sz="12" w:space="0" w:color="auto"/>
              <w:bottom w:val="single" w:sz="12" w:space="0" w:color="auto"/>
            </w:tcBorders>
          </w:tcPr>
          <w:p w14:paraId="47FCC2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</w:tcPr>
          <w:p w14:paraId="46B16C4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813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F946B7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ρ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14:paraId="1BEA7A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46" w:type="dxa"/>
            <w:tcBorders>
              <w:top w:val="single" w:sz="12" w:space="0" w:color="auto"/>
              <w:bottom w:val="single" w:sz="12" w:space="0" w:color="auto"/>
            </w:tcBorders>
          </w:tcPr>
          <w:p w14:paraId="0D6F759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1047" w:type="dxa"/>
            <w:tcBorders>
              <w:top w:val="single" w:sz="12" w:space="0" w:color="auto"/>
              <w:bottom w:val="single" w:sz="12" w:space="0" w:color="auto"/>
            </w:tcBorders>
          </w:tcPr>
          <w:p w14:paraId="07FFDCE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846" w:type="dxa"/>
            <w:tcBorders>
              <w:top w:val="single" w:sz="12" w:space="0" w:color="auto"/>
              <w:bottom w:val="single" w:sz="12" w:space="0" w:color="auto"/>
            </w:tcBorders>
          </w:tcPr>
          <w:p w14:paraId="7DCB689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IQR</w:t>
            </w:r>
          </w:p>
        </w:tc>
        <w:tc>
          <w:tcPr>
            <w:tcW w:w="813" w:type="dxa"/>
            <w:tcBorders>
              <w:top w:val="single" w:sz="12" w:space="0" w:color="auto"/>
              <w:bottom w:val="single" w:sz="12" w:space="0" w:color="auto"/>
            </w:tcBorders>
          </w:tcPr>
          <w:p w14:paraId="7F77F8F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b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b/>
                <w:i w:val="0"/>
                <w:sz w:val="22"/>
                <w:szCs w:val="22"/>
                <w:lang w:val="en-US"/>
              </w:rPr>
              <w:t>ρ</w:t>
            </w:r>
          </w:p>
        </w:tc>
      </w:tr>
      <w:tr w:rsidR="00536154" w:rsidRPr="00536154" w14:paraId="5C372C75" w14:textId="77777777" w:rsidTr="00B864AF">
        <w:tc>
          <w:tcPr>
            <w:tcW w:w="2188" w:type="dxa"/>
            <w:vMerge w:val="restart"/>
            <w:tcBorders>
              <w:top w:val="single" w:sz="12" w:space="0" w:color="auto"/>
            </w:tcBorders>
            <w:vAlign w:val="center"/>
          </w:tcPr>
          <w:p w14:paraId="12A830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Supplier</w:t>
            </w:r>
          </w:p>
        </w:tc>
        <w:tc>
          <w:tcPr>
            <w:tcW w:w="2589" w:type="dxa"/>
            <w:tcBorders>
              <w:top w:val="single" w:sz="12" w:space="0" w:color="auto"/>
            </w:tcBorders>
            <w:vAlign w:val="center"/>
          </w:tcPr>
          <w:p w14:paraId="594C9B5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Supplier support scheme</w:t>
            </w:r>
          </w:p>
        </w:tc>
        <w:tc>
          <w:tcPr>
            <w:tcW w:w="1056" w:type="dxa"/>
            <w:tcBorders>
              <w:top w:val="single" w:sz="12" w:space="0" w:color="auto"/>
            </w:tcBorders>
          </w:tcPr>
          <w:p w14:paraId="6AEF470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7884676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  <w:tcBorders>
              <w:top w:val="single" w:sz="12" w:space="0" w:color="auto"/>
            </w:tcBorders>
          </w:tcPr>
          <w:p w14:paraId="0A80AD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059CEAD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top w:val="single" w:sz="12" w:space="0" w:color="auto"/>
              <w:right w:val="single" w:sz="4" w:space="0" w:color="auto"/>
            </w:tcBorders>
          </w:tcPr>
          <w:p w14:paraId="6FE8EA4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0.68</w:t>
            </w:r>
          </w:p>
        </w:tc>
        <w:tc>
          <w:tcPr>
            <w:tcW w:w="1047" w:type="dxa"/>
            <w:tcBorders>
              <w:top w:val="single" w:sz="12" w:space="0" w:color="auto"/>
              <w:left w:val="single" w:sz="4" w:space="0" w:color="auto"/>
            </w:tcBorders>
          </w:tcPr>
          <w:p w14:paraId="556F9E6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  <w:tcBorders>
              <w:top w:val="single" w:sz="12" w:space="0" w:color="auto"/>
            </w:tcBorders>
          </w:tcPr>
          <w:p w14:paraId="361C805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  <w:tcBorders>
              <w:top w:val="single" w:sz="12" w:space="0" w:color="auto"/>
            </w:tcBorders>
          </w:tcPr>
          <w:p w14:paraId="7E74D99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  <w:tcBorders>
              <w:top w:val="single" w:sz="12" w:space="0" w:color="auto"/>
            </w:tcBorders>
          </w:tcPr>
          <w:p w14:paraId="63CCF22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top w:val="single" w:sz="12" w:space="0" w:color="auto"/>
            </w:tcBorders>
          </w:tcPr>
          <w:p w14:paraId="487219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0.83</w:t>
            </w:r>
          </w:p>
        </w:tc>
      </w:tr>
      <w:tr w:rsidR="00536154" w:rsidRPr="00536154" w14:paraId="1F57E275" w14:textId="77777777" w:rsidTr="00B864AF">
        <w:tc>
          <w:tcPr>
            <w:tcW w:w="2188" w:type="dxa"/>
            <w:vMerge/>
            <w:vAlign w:val="center"/>
          </w:tcPr>
          <w:p w14:paraId="4BB17B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vAlign w:val="center"/>
          </w:tcPr>
          <w:p w14:paraId="72DE35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Qualified Supplier Program</w:t>
            </w:r>
          </w:p>
        </w:tc>
        <w:tc>
          <w:tcPr>
            <w:tcW w:w="1056" w:type="dxa"/>
          </w:tcPr>
          <w:p w14:paraId="51ABE9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4B2302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1922B6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3B943E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556DCB4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01C5A0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AB5B1D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7773E75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347F89F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1BDD998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35811B66" w14:textId="77777777" w:rsidTr="00B864AF">
        <w:tc>
          <w:tcPr>
            <w:tcW w:w="2188" w:type="dxa"/>
            <w:vMerge w:val="restart"/>
            <w:vAlign w:val="center"/>
          </w:tcPr>
          <w:p w14:paraId="0997532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High Investment Costs</w:t>
            </w:r>
          </w:p>
        </w:tc>
        <w:tc>
          <w:tcPr>
            <w:tcW w:w="2589" w:type="dxa"/>
          </w:tcPr>
          <w:p w14:paraId="0D5D14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acquisition support</w:t>
            </w:r>
          </w:p>
        </w:tc>
        <w:tc>
          <w:tcPr>
            <w:tcW w:w="1056" w:type="dxa"/>
          </w:tcPr>
          <w:p w14:paraId="46F2A6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65DB19C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217985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E06F3E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BC8D7E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30F04E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23C831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767EBDE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77486D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309740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0.79</w:t>
            </w:r>
          </w:p>
        </w:tc>
      </w:tr>
      <w:tr w:rsidR="00536154" w:rsidRPr="00536154" w14:paraId="347AE2ED" w14:textId="77777777" w:rsidTr="00B864AF">
        <w:tc>
          <w:tcPr>
            <w:tcW w:w="2188" w:type="dxa"/>
            <w:vMerge/>
            <w:vAlign w:val="center"/>
          </w:tcPr>
          <w:p w14:paraId="3504E86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1853A0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innovation fund</w:t>
            </w:r>
          </w:p>
        </w:tc>
        <w:tc>
          <w:tcPr>
            <w:tcW w:w="1056" w:type="dxa"/>
          </w:tcPr>
          <w:p w14:paraId="5B39028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352413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40615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387EE0E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68663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0.91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CB6E6F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2FC71D3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04B7D8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1C0C22E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18A2B1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022064BA" w14:textId="77777777" w:rsidTr="00B864AF">
        <w:tc>
          <w:tcPr>
            <w:tcW w:w="2188" w:type="dxa"/>
            <w:vMerge/>
            <w:vAlign w:val="center"/>
          </w:tcPr>
          <w:p w14:paraId="696063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1C407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Cost-effective AM machine development</w:t>
            </w:r>
          </w:p>
        </w:tc>
        <w:tc>
          <w:tcPr>
            <w:tcW w:w="1056" w:type="dxa"/>
          </w:tcPr>
          <w:p w14:paraId="487180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567AAB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350D11B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516C534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3C4539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DC79E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4E1A40C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60338C3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34974B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2B3A998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0.87</w:t>
            </w:r>
          </w:p>
        </w:tc>
      </w:tr>
      <w:tr w:rsidR="00536154" w:rsidRPr="00536154" w14:paraId="65BE2C46" w14:textId="77777777" w:rsidTr="00B864AF">
        <w:tc>
          <w:tcPr>
            <w:tcW w:w="2188" w:type="dxa"/>
            <w:vMerge/>
            <w:vAlign w:val="center"/>
          </w:tcPr>
          <w:p w14:paraId="2FC4EC2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0A4003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Military asset sharing program</w:t>
            </w:r>
          </w:p>
        </w:tc>
        <w:tc>
          <w:tcPr>
            <w:tcW w:w="1056" w:type="dxa"/>
          </w:tcPr>
          <w:p w14:paraId="1EAA08D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C22E4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61B4F50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6289F2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0F6E68F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9BCD45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7C2C0CC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0F377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5746D1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52DC3A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0.77</w:t>
            </w:r>
          </w:p>
        </w:tc>
      </w:tr>
      <w:tr w:rsidR="00536154" w:rsidRPr="00536154" w14:paraId="59B9998D" w14:textId="77777777" w:rsidTr="00B864AF">
        <w:tc>
          <w:tcPr>
            <w:tcW w:w="2188" w:type="dxa"/>
            <w:vMerge/>
            <w:vAlign w:val="center"/>
          </w:tcPr>
          <w:p w14:paraId="4BB5747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0B41B6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leasing program</w:t>
            </w:r>
          </w:p>
        </w:tc>
        <w:tc>
          <w:tcPr>
            <w:tcW w:w="1056" w:type="dxa"/>
          </w:tcPr>
          <w:p w14:paraId="73011C9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CB38D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5F52BD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43F5F5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0E38284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B6EDA3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6B5DA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9910EE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1CF4B70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31DCF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0.42</w:t>
            </w:r>
          </w:p>
        </w:tc>
      </w:tr>
      <w:tr w:rsidR="00536154" w:rsidRPr="00536154" w14:paraId="53ED7BB2" w14:textId="77777777" w:rsidTr="00B864AF">
        <w:tc>
          <w:tcPr>
            <w:tcW w:w="2188" w:type="dxa"/>
            <w:vMerge w:val="restart"/>
            <w:vAlign w:val="center"/>
          </w:tcPr>
          <w:p w14:paraId="4044AB5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High Operational Costs</w:t>
            </w:r>
          </w:p>
        </w:tc>
        <w:tc>
          <w:tcPr>
            <w:tcW w:w="2589" w:type="dxa"/>
          </w:tcPr>
          <w:p w14:paraId="256DD86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Cost-Effective materials &amp; machines</w:t>
            </w:r>
          </w:p>
        </w:tc>
        <w:tc>
          <w:tcPr>
            <w:tcW w:w="1056" w:type="dxa"/>
          </w:tcPr>
          <w:p w14:paraId="021409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5C295B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4F6961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2E84CC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4D5CA5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0.85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8BFCB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0E1CB2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013B2F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56A65BE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4720E4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0738F13A" w14:textId="77777777" w:rsidTr="00B864AF">
        <w:tc>
          <w:tcPr>
            <w:tcW w:w="2188" w:type="dxa"/>
            <w:vMerge/>
            <w:vAlign w:val="center"/>
          </w:tcPr>
          <w:p w14:paraId="58AF408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564AF48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Design and process optimization</w:t>
            </w:r>
          </w:p>
        </w:tc>
        <w:tc>
          <w:tcPr>
            <w:tcW w:w="1056" w:type="dxa"/>
          </w:tcPr>
          <w:p w14:paraId="14939A1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D8B1C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5CE18F4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441A4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55D284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1DF7F7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4629D75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E36052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970BB5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44D0542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0.88</w:t>
            </w:r>
          </w:p>
        </w:tc>
      </w:tr>
      <w:tr w:rsidR="00536154" w:rsidRPr="00536154" w14:paraId="307BDC2F" w14:textId="77777777" w:rsidTr="00B864AF">
        <w:tc>
          <w:tcPr>
            <w:tcW w:w="2188" w:type="dxa"/>
            <w:vMerge w:val="restart"/>
            <w:vAlign w:val="center"/>
          </w:tcPr>
          <w:p w14:paraId="2E8AF31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IP Issues &amp; Data Breaches</w:t>
            </w:r>
          </w:p>
        </w:tc>
        <w:tc>
          <w:tcPr>
            <w:tcW w:w="2589" w:type="dxa"/>
          </w:tcPr>
          <w:p w14:paraId="239DB6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IT security</w:t>
            </w:r>
          </w:p>
        </w:tc>
        <w:tc>
          <w:tcPr>
            <w:tcW w:w="1056" w:type="dxa"/>
          </w:tcPr>
          <w:p w14:paraId="747B3F7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373FE79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9A480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26EEC08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05C8C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0.77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975B17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63267E9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56D36EE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08534E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7EF8F9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6951DBBF" w14:textId="77777777" w:rsidTr="00B864AF">
        <w:tc>
          <w:tcPr>
            <w:tcW w:w="2188" w:type="dxa"/>
            <w:vMerge/>
            <w:vAlign w:val="center"/>
          </w:tcPr>
          <w:p w14:paraId="1ABAD0C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0BE7B2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IP licensing agreements</w:t>
            </w:r>
          </w:p>
        </w:tc>
        <w:tc>
          <w:tcPr>
            <w:tcW w:w="1056" w:type="dxa"/>
          </w:tcPr>
          <w:p w14:paraId="52C882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714F7F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11E5550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5FAAFE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D3AEEA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8E296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7BA1C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29D8858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7286697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298834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2883990C" w14:textId="77777777" w:rsidTr="00B864AF">
        <w:tc>
          <w:tcPr>
            <w:tcW w:w="2188" w:type="dxa"/>
            <w:vMerge w:val="restart"/>
            <w:vAlign w:val="center"/>
          </w:tcPr>
          <w:p w14:paraId="04682DC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Workforce resistance</w:t>
            </w:r>
          </w:p>
        </w:tc>
        <w:tc>
          <w:tcPr>
            <w:tcW w:w="2589" w:type="dxa"/>
          </w:tcPr>
          <w:p w14:paraId="2BB089F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Battlefield AM benefits</w:t>
            </w:r>
          </w:p>
        </w:tc>
        <w:tc>
          <w:tcPr>
            <w:tcW w:w="1056" w:type="dxa"/>
          </w:tcPr>
          <w:p w14:paraId="2EA90F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6C9AA5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197D7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9431A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E6903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0.72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DB02A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A6099B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6F4D30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6951529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6FDA65E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0.71</w:t>
            </w:r>
          </w:p>
        </w:tc>
      </w:tr>
      <w:tr w:rsidR="00536154" w:rsidRPr="00536154" w14:paraId="08531B59" w14:textId="77777777" w:rsidTr="00B864AF">
        <w:tc>
          <w:tcPr>
            <w:tcW w:w="2188" w:type="dxa"/>
            <w:vMerge/>
            <w:vAlign w:val="center"/>
          </w:tcPr>
          <w:p w14:paraId="5B93244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6E34C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Upskilling and training</w:t>
            </w:r>
          </w:p>
        </w:tc>
        <w:tc>
          <w:tcPr>
            <w:tcW w:w="1056" w:type="dxa"/>
          </w:tcPr>
          <w:p w14:paraId="49051C6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641E5D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7BF7B96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69913D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03FE90F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80C131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624659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FDF1B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6D1F97D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01247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0.66</w:t>
            </w:r>
          </w:p>
        </w:tc>
      </w:tr>
      <w:tr w:rsidR="00536154" w:rsidRPr="00536154" w14:paraId="305C5F73" w14:textId="77777777" w:rsidTr="00B864AF">
        <w:tc>
          <w:tcPr>
            <w:tcW w:w="2188" w:type="dxa"/>
            <w:vMerge/>
            <w:vAlign w:val="center"/>
          </w:tcPr>
          <w:p w14:paraId="774CE4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5BF23A2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academic awareness</w:t>
            </w:r>
          </w:p>
        </w:tc>
        <w:tc>
          <w:tcPr>
            <w:tcW w:w="1056" w:type="dxa"/>
          </w:tcPr>
          <w:p w14:paraId="76AEC9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51" w:type="dxa"/>
          </w:tcPr>
          <w:p w14:paraId="2A640F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5BC007A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70F2E1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0CDFFB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9D7116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7AC2752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11162F5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1B23F1E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4D0413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0.91</w:t>
            </w:r>
          </w:p>
        </w:tc>
      </w:tr>
      <w:tr w:rsidR="00536154" w:rsidRPr="00536154" w14:paraId="78CDEE06" w14:textId="77777777" w:rsidTr="00B864AF">
        <w:tc>
          <w:tcPr>
            <w:tcW w:w="2188" w:type="dxa"/>
            <w:vMerge/>
            <w:vAlign w:val="center"/>
          </w:tcPr>
          <w:p w14:paraId="62C6844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74CEBA1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benefits campaigns</w:t>
            </w:r>
          </w:p>
        </w:tc>
        <w:tc>
          <w:tcPr>
            <w:tcW w:w="1056" w:type="dxa"/>
          </w:tcPr>
          <w:p w14:paraId="39C6EE8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1FBABFE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5A603C6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38FB476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AEF863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0.65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1FD14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1519526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077AB5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098FBE9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6A8E869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2912A3D4" w14:textId="77777777" w:rsidTr="00B864AF">
        <w:tc>
          <w:tcPr>
            <w:tcW w:w="2188" w:type="dxa"/>
            <w:vMerge w:val="restart"/>
            <w:vAlign w:val="center"/>
          </w:tcPr>
          <w:p w14:paraId="0F314B9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Standardization and Certification</w:t>
            </w:r>
          </w:p>
        </w:tc>
        <w:tc>
          <w:tcPr>
            <w:tcW w:w="2589" w:type="dxa"/>
          </w:tcPr>
          <w:p w14:paraId="712E0A5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guidelines and standards</w:t>
            </w:r>
          </w:p>
        </w:tc>
        <w:tc>
          <w:tcPr>
            <w:tcW w:w="1056" w:type="dxa"/>
          </w:tcPr>
          <w:p w14:paraId="0E4EA82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7A96D62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07A1C60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643593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67B2E4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0.93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EAAF35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F464E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740AA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46E6498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0BA08B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0.43</w:t>
            </w:r>
          </w:p>
        </w:tc>
      </w:tr>
      <w:tr w:rsidR="00536154" w:rsidRPr="00536154" w14:paraId="5BE7C817" w14:textId="77777777" w:rsidTr="00B864AF">
        <w:tc>
          <w:tcPr>
            <w:tcW w:w="2188" w:type="dxa"/>
            <w:vMerge/>
            <w:vAlign w:val="center"/>
          </w:tcPr>
          <w:p w14:paraId="4B23C8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36DBDAB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Internal guidelines</w:t>
            </w:r>
          </w:p>
        </w:tc>
        <w:tc>
          <w:tcPr>
            <w:tcW w:w="1056" w:type="dxa"/>
          </w:tcPr>
          <w:p w14:paraId="2B632B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1695FD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132EA1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7EEE4B0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6C13FC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EB7C4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B06BA3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C2237C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17C2B3C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3785F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0.65</w:t>
            </w:r>
          </w:p>
        </w:tc>
      </w:tr>
      <w:tr w:rsidR="00536154" w:rsidRPr="00536154" w14:paraId="46EA31CF" w14:textId="77777777" w:rsidTr="00B864AF">
        <w:tc>
          <w:tcPr>
            <w:tcW w:w="2188" w:type="dxa"/>
            <w:vMerge w:val="restart"/>
            <w:vAlign w:val="center"/>
          </w:tcPr>
          <w:p w14:paraId="65F4018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Material Limitation</w:t>
            </w:r>
          </w:p>
        </w:tc>
        <w:tc>
          <w:tcPr>
            <w:tcW w:w="2589" w:type="dxa"/>
          </w:tcPr>
          <w:p w14:paraId="5CEB9C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Raw materials development fund</w:t>
            </w:r>
          </w:p>
        </w:tc>
        <w:tc>
          <w:tcPr>
            <w:tcW w:w="1056" w:type="dxa"/>
          </w:tcPr>
          <w:p w14:paraId="55EBD2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2FDD4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6ED4893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6AA044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21761CA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0.93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4B34DF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467B4FE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3B46DB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3BE1CC7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606CBF0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0.76</w:t>
            </w:r>
          </w:p>
        </w:tc>
      </w:tr>
      <w:tr w:rsidR="00536154" w:rsidRPr="00536154" w14:paraId="57BBBD45" w14:textId="77777777" w:rsidTr="00B864AF">
        <w:tc>
          <w:tcPr>
            <w:tcW w:w="2188" w:type="dxa"/>
            <w:vMerge/>
            <w:vAlign w:val="center"/>
          </w:tcPr>
          <w:p w14:paraId="2185B51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21819DA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Raw materials innovation R&amp;D</w:t>
            </w:r>
          </w:p>
        </w:tc>
        <w:tc>
          <w:tcPr>
            <w:tcW w:w="1056" w:type="dxa"/>
          </w:tcPr>
          <w:p w14:paraId="048A0F8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3F8150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5EF3948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19531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3A9C7E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3671B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5A7044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35AEB1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1F96AA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687E7E2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0.79</w:t>
            </w:r>
          </w:p>
        </w:tc>
      </w:tr>
      <w:tr w:rsidR="00536154" w:rsidRPr="00536154" w14:paraId="5121585D" w14:textId="77777777" w:rsidTr="00B864AF">
        <w:tc>
          <w:tcPr>
            <w:tcW w:w="2188" w:type="dxa"/>
            <w:vMerge/>
            <w:vAlign w:val="center"/>
          </w:tcPr>
          <w:p w14:paraId="5858E4F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6555D7D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Material selection-driven design changes</w:t>
            </w:r>
          </w:p>
        </w:tc>
        <w:tc>
          <w:tcPr>
            <w:tcW w:w="1056" w:type="dxa"/>
          </w:tcPr>
          <w:p w14:paraId="294523D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C7D1B2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46870FB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4672BEF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B13E6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5889E0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6524696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0ECB15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535B57E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2480CD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0.32</w:t>
            </w:r>
          </w:p>
        </w:tc>
      </w:tr>
      <w:tr w:rsidR="00536154" w:rsidRPr="00536154" w14:paraId="48263A10" w14:textId="77777777" w:rsidTr="00B864AF">
        <w:tc>
          <w:tcPr>
            <w:tcW w:w="2188" w:type="dxa"/>
            <w:vMerge w:val="restart"/>
            <w:vAlign w:val="center"/>
          </w:tcPr>
          <w:p w14:paraId="0747D3E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de-DE"/>
              </w:rPr>
            </w:pPr>
            <w:r w:rsidRPr="00536154">
              <w:rPr>
                <w:sz w:val="22"/>
                <w:szCs w:val="22"/>
                <w:lang w:eastAsia="it-IT"/>
              </w:rPr>
              <w:t>Lack of skilled personnel</w:t>
            </w:r>
          </w:p>
        </w:tc>
        <w:tc>
          <w:tcPr>
            <w:tcW w:w="2589" w:type="dxa"/>
          </w:tcPr>
          <w:p w14:paraId="6999493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External education and training programs</w:t>
            </w:r>
          </w:p>
        </w:tc>
        <w:tc>
          <w:tcPr>
            <w:tcW w:w="1056" w:type="dxa"/>
          </w:tcPr>
          <w:p w14:paraId="389BA0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575753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61E08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09337B4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70E16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0.92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28440C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76B590B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2E7DC3C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29CD6B1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4892F0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3BBF5F52" w14:textId="77777777" w:rsidTr="00B864AF">
        <w:tc>
          <w:tcPr>
            <w:tcW w:w="2188" w:type="dxa"/>
            <w:vMerge/>
            <w:vAlign w:val="center"/>
          </w:tcPr>
          <w:p w14:paraId="7D8E4F0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577AA9D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curricula</w:t>
            </w:r>
          </w:p>
        </w:tc>
        <w:tc>
          <w:tcPr>
            <w:tcW w:w="1056" w:type="dxa"/>
          </w:tcPr>
          <w:p w14:paraId="17D379E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6F834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1B08210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21E75B1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39E438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0.69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299107B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BE15BA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4F87138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C0407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11B083D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0.33</w:t>
            </w:r>
          </w:p>
        </w:tc>
      </w:tr>
      <w:tr w:rsidR="00536154" w:rsidRPr="00536154" w14:paraId="77D905C0" w14:textId="77777777" w:rsidTr="00B864AF">
        <w:tc>
          <w:tcPr>
            <w:tcW w:w="2188" w:type="dxa"/>
            <w:vMerge/>
            <w:vAlign w:val="center"/>
          </w:tcPr>
          <w:p w14:paraId="37B8A2C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414AA6C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Internal education and training programs</w:t>
            </w:r>
          </w:p>
        </w:tc>
        <w:tc>
          <w:tcPr>
            <w:tcW w:w="1056" w:type="dxa"/>
          </w:tcPr>
          <w:p w14:paraId="67EC25D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9754A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53B4375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43BB1FD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CC0D61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CE2148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583AA01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5C1B6CE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232E24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3C3928A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03E0873F" w14:textId="77777777" w:rsidTr="00B864AF">
        <w:tc>
          <w:tcPr>
            <w:tcW w:w="2188" w:type="dxa"/>
            <w:vMerge w:val="restart"/>
            <w:vAlign w:val="center"/>
          </w:tcPr>
          <w:p w14:paraId="5BBE7F5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managerial support</w:t>
            </w:r>
          </w:p>
        </w:tc>
        <w:tc>
          <w:tcPr>
            <w:tcW w:w="2589" w:type="dxa"/>
          </w:tcPr>
          <w:p w14:paraId="3628690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Battlefield AM benefits</w:t>
            </w:r>
          </w:p>
        </w:tc>
        <w:tc>
          <w:tcPr>
            <w:tcW w:w="1056" w:type="dxa"/>
          </w:tcPr>
          <w:p w14:paraId="4752EAE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530A1E7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4640B6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3BAC915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6651956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2DE14A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7CCAD18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BD650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46" w:type="dxa"/>
          </w:tcPr>
          <w:p w14:paraId="37CA4C0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66D4918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0.85</w:t>
            </w:r>
          </w:p>
        </w:tc>
      </w:tr>
      <w:tr w:rsidR="00536154" w:rsidRPr="00536154" w14:paraId="4A18413A" w14:textId="77777777" w:rsidTr="00B864AF">
        <w:tc>
          <w:tcPr>
            <w:tcW w:w="2188" w:type="dxa"/>
            <w:vMerge/>
            <w:vAlign w:val="center"/>
          </w:tcPr>
          <w:p w14:paraId="57B1382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44C3255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Academic AM awareness</w:t>
            </w:r>
          </w:p>
        </w:tc>
        <w:tc>
          <w:tcPr>
            <w:tcW w:w="1056" w:type="dxa"/>
          </w:tcPr>
          <w:p w14:paraId="0D7BCB1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612B782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5BACD2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51" w:type="dxa"/>
          </w:tcPr>
          <w:p w14:paraId="101FAE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2A690A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0.71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1AC0CB0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713A0C4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</w:tcPr>
          <w:p w14:paraId="5AF520B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46" w:type="dxa"/>
          </w:tcPr>
          <w:p w14:paraId="08F4AC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</w:tcPr>
          <w:p w14:paraId="2D950CC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</w:tr>
      <w:tr w:rsidR="00536154" w:rsidRPr="00536154" w14:paraId="47EB96DA" w14:textId="77777777" w:rsidTr="00B864AF">
        <w:tc>
          <w:tcPr>
            <w:tcW w:w="2188" w:type="dxa"/>
            <w:vMerge w:val="restart"/>
            <w:vAlign w:val="center"/>
          </w:tcPr>
          <w:p w14:paraId="1F8B2F7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Production Limitation</w:t>
            </w:r>
          </w:p>
        </w:tc>
        <w:tc>
          <w:tcPr>
            <w:tcW w:w="2589" w:type="dxa"/>
          </w:tcPr>
          <w:p w14:paraId="39A93A4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AM machine improvement fund</w:t>
            </w:r>
          </w:p>
        </w:tc>
        <w:tc>
          <w:tcPr>
            <w:tcW w:w="1056" w:type="dxa"/>
          </w:tcPr>
          <w:p w14:paraId="2C2CAE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939AF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5139B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1C35694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8140D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0.80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445A93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61E31F8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613DD57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1C32F20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697BA81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0.82</w:t>
            </w:r>
          </w:p>
        </w:tc>
      </w:tr>
      <w:tr w:rsidR="00536154" w:rsidRPr="00536154" w14:paraId="0054F9C9" w14:textId="77777777" w:rsidTr="00B864AF">
        <w:tc>
          <w:tcPr>
            <w:tcW w:w="2188" w:type="dxa"/>
            <w:vMerge/>
            <w:vAlign w:val="center"/>
          </w:tcPr>
          <w:p w14:paraId="3406FAA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0ACA506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High-performance AM machine development</w:t>
            </w:r>
          </w:p>
        </w:tc>
        <w:tc>
          <w:tcPr>
            <w:tcW w:w="1056" w:type="dxa"/>
          </w:tcPr>
          <w:p w14:paraId="0E7C40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4FB73C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43882EB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5A751AD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599292D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0.78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7178C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D7FBBB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7851B2D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714623D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AD9CB3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0.36</w:t>
            </w:r>
          </w:p>
        </w:tc>
      </w:tr>
      <w:tr w:rsidR="00536154" w:rsidRPr="00536154" w14:paraId="459005A7" w14:textId="77777777" w:rsidTr="00B864AF">
        <w:tc>
          <w:tcPr>
            <w:tcW w:w="2188" w:type="dxa"/>
            <w:vMerge/>
            <w:vAlign w:val="center"/>
          </w:tcPr>
          <w:p w14:paraId="56FF45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1A19084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Smart design</w:t>
            </w:r>
          </w:p>
        </w:tc>
        <w:tc>
          <w:tcPr>
            <w:tcW w:w="1056" w:type="dxa"/>
          </w:tcPr>
          <w:p w14:paraId="4D6055E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3CD4AC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75BA7A6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DF7820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6B44766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3C7F0CC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711B2E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AD1D6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1F0CCC3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4904507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0.64</w:t>
            </w:r>
          </w:p>
        </w:tc>
      </w:tr>
      <w:tr w:rsidR="00536154" w:rsidRPr="00536154" w14:paraId="111A6273" w14:textId="77777777" w:rsidTr="00B864AF">
        <w:tc>
          <w:tcPr>
            <w:tcW w:w="2188" w:type="dxa"/>
            <w:vMerge w:val="restart"/>
            <w:vAlign w:val="center"/>
          </w:tcPr>
          <w:p w14:paraId="4135AD6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Need for post-process operations</w:t>
            </w:r>
          </w:p>
        </w:tc>
        <w:tc>
          <w:tcPr>
            <w:tcW w:w="2589" w:type="dxa"/>
          </w:tcPr>
          <w:p w14:paraId="4349810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High-quality AM machine development</w:t>
            </w:r>
          </w:p>
        </w:tc>
        <w:tc>
          <w:tcPr>
            <w:tcW w:w="1056" w:type="dxa"/>
          </w:tcPr>
          <w:p w14:paraId="75E725F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3FA807F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2C47429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44D3425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7A61F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3B0D048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7D728FD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2F0445A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1F0F3E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3C9D5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0.71</w:t>
            </w:r>
          </w:p>
        </w:tc>
      </w:tr>
      <w:tr w:rsidR="00536154" w:rsidRPr="00536154" w14:paraId="1733225B" w14:textId="77777777" w:rsidTr="00B864AF">
        <w:tc>
          <w:tcPr>
            <w:tcW w:w="2188" w:type="dxa"/>
            <w:vMerge/>
            <w:vAlign w:val="center"/>
          </w:tcPr>
          <w:p w14:paraId="3C3F89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6C8FB3A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Smart design and process selection</w:t>
            </w:r>
          </w:p>
        </w:tc>
        <w:tc>
          <w:tcPr>
            <w:tcW w:w="1056" w:type="dxa"/>
          </w:tcPr>
          <w:p w14:paraId="5FEB5F5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3B643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6236785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EB3E47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3651A0C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4918E1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F04F11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</w:tcPr>
          <w:p w14:paraId="4BA2704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</w:tcPr>
          <w:p w14:paraId="31B9201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</w:tcPr>
          <w:p w14:paraId="2611E2B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  <w:tr w:rsidR="00536154" w:rsidRPr="00536154" w14:paraId="69C47BD8" w14:textId="77777777" w:rsidTr="00B864AF">
        <w:tc>
          <w:tcPr>
            <w:tcW w:w="2188" w:type="dxa"/>
            <w:vMerge w:val="restart"/>
            <w:vAlign w:val="center"/>
          </w:tcPr>
          <w:p w14:paraId="1FB9C66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Low Quality</w:t>
            </w:r>
          </w:p>
        </w:tc>
        <w:tc>
          <w:tcPr>
            <w:tcW w:w="2589" w:type="dxa"/>
          </w:tcPr>
          <w:p w14:paraId="34FDA3A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High-quality AM machine and material development</w:t>
            </w:r>
          </w:p>
        </w:tc>
        <w:tc>
          <w:tcPr>
            <w:tcW w:w="1056" w:type="dxa"/>
          </w:tcPr>
          <w:p w14:paraId="017D158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36AF317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7A0A35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74AB5BF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6CF48F0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0.83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7D1F56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3642B86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8A96BE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69CB1D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545F5EC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0.87</w:t>
            </w:r>
          </w:p>
        </w:tc>
      </w:tr>
      <w:tr w:rsidR="00536154" w:rsidRPr="00536154" w14:paraId="722DD679" w14:textId="77777777" w:rsidTr="00B864AF">
        <w:tc>
          <w:tcPr>
            <w:tcW w:w="2188" w:type="dxa"/>
            <w:vMerge/>
            <w:vAlign w:val="center"/>
          </w:tcPr>
          <w:p w14:paraId="31CFEF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111485E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Quality-based process parameters tuning</w:t>
            </w:r>
          </w:p>
        </w:tc>
        <w:tc>
          <w:tcPr>
            <w:tcW w:w="1056" w:type="dxa"/>
          </w:tcPr>
          <w:p w14:paraId="5B6281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6D100D3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1BD86D9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8F04B7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158CBEE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38431C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1176904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C8A171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8A392C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642F7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0.59</w:t>
            </w:r>
          </w:p>
        </w:tc>
      </w:tr>
      <w:tr w:rsidR="00536154" w:rsidRPr="00536154" w14:paraId="3F2B672A" w14:textId="77777777" w:rsidTr="00B864AF">
        <w:tc>
          <w:tcPr>
            <w:tcW w:w="2188" w:type="dxa"/>
            <w:vAlign w:val="center"/>
          </w:tcPr>
          <w:p w14:paraId="6389D39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governmental support</w:t>
            </w:r>
          </w:p>
        </w:tc>
        <w:tc>
          <w:tcPr>
            <w:tcW w:w="2589" w:type="dxa"/>
          </w:tcPr>
          <w:p w14:paraId="39866C5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Lobby</w:t>
            </w:r>
          </w:p>
        </w:tc>
        <w:tc>
          <w:tcPr>
            <w:tcW w:w="1056" w:type="dxa"/>
          </w:tcPr>
          <w:p w14:paraId="74F8344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70FB6C3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57" w:type="dxa"/>
          </w:tcPr>
          <w:p w14:paraId="7873C9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0D0465F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7CC9AF0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04D16C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0870C69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697E41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2B9464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76E15FF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0.96</w:t>
            </w:r>
          </w:p>
        </w:tc>
      </w:tr>
      <w:tr w:rsidR="00536154" w:rsidRPr="00536154" w14:paraId="2A6504AD" w14:textId="77777777" w:rsidTr="00B864AF">
        <w:tc>
          <w:tcPr>
            <w:tcW w:w="2188" w:type="dxa"/>
            <w:vMerge w:val="restart"/>
            <w:vAlign w:val="center"/>
          </w:tcPr>
          <w:p w14:paraId="7F21876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Difficult ecosystem establishment</w:t>
            </w:r>
          </w:p>
        </w:tc>
        <w:tc>
          <w:tcPr>
            <w:tcW w:w="2589" w:type="dxa"/>
          </w:tcPr>
          <w:p w14:paraId="44546F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Collaborative platforms</w:t>
            </w:r>
          </w:p>
        </w:tc>
        <w:tc>
          <w:tcPr>
            <w:tcW w:w="1056" w:type="dxa"/>
          </w:tcPr>
          <w:p w14:paraId="76502A5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7C74FC4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2F003F3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3786C73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895BB2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0.87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3339EB7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500BDA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71D798C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770C5A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2FECCC4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0.61</w:t>
            </w:r>
          </w:p>
        </w:tc>
      </w:tr>
      <w:tr w:rsidR="00536154" w:rsidRPr="00536154" w14:paraId="0B551954" w14:textId="77777777" w:rsidTr="00B864AF">
        <w:tc>
          <w:tcPr>
            <w:tcW w:w="2188" w:type="dxa"/>
            <w:vMerge/>
            <w:vAlign w:val="center"/>
          </w:tcPr>
          <w:p w14:paraId="00712EA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sz w:val="22"/>
                <w:szCs w:val="22"/>
                <w:lang w:eastAsia="it-IT"/>
              </w:rPr>
            </w:pPr>
          </w:p>
        </w:tc>
        <w:tc>
          <w:tcPr>
            <w:tcW w:w="2589" w:type="dxa"/>
          </w:tcPr>
          <w:p w14:paraId="1116786F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Ecosystem models</w:t>
            </w:r>
          </w:p>
        </w:tc>
        <w:tc>
          <w:tcPr>
            <w:tcW w:w="1056" w:type="dxa"/>
          </w:tcPr>
          <w:p w14:paraId="2616F8A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A4E7BE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0FF3D22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17D0F43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63491C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69C87B6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4B339DB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1635B01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46" w:type="dxa"/>
          </w:tcPr>
          <w:p w14:paraId="24B1814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48B9649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0.79</w:t>
            </w:r>
          </w:p>
        </w:tc>
      </w:tr>
      <w:tr w:rsidR="00536154" w:rsidRPr="00536154" w14:paraId="7952CA08" w14:textId="77777777" w:rsidTr="00B864AF">
        <w:tc>
          <w:tcPr>
            <w:tcW w:w="2188" w:type="dxa"/>
            <w:vMerge w:val="restart"/>
            <w:vAlign w:val="center"/>
          </w:tcPr>
          <w:p w14:paraId="5AB95387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sz w:val="22"/>
                <w:szCs w:val="22"/>
                <w:lang w:eastAsia="it-IT"/>
              </w:rPr>
              <w:t>Lack of process repeatability</w:t>
            </w:r>
          </w:p>
        </w:tc>
        <w:tc>
          <w:tcPr>
            <w:tcW w:w="2589" w:type="dxa"/>
          </w:tcPr>
          <w:p w14:paraId="12C63BBC" w14:textId="146F8274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High-</w:t>
            </w:r>
            <w:r w:rsidR="00F96F95" w:rsidRPr="00536154">
              <w:rPr>
                <w:rStyle w:val="Emphasis"/>
                <w:i w:val="0"/>
                <w:sz w:val="22"/>
                <w:szCs w:val="22"/>
                <w:lang w:val="en-US"/>
              </w:rPr>
              <w:t>repeatability</w:t>
            </w: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 xml:space="preserve"> AM machine development</w:t>
            </w:r>
          </w:p>
        </w:tc>
        <w:tc>
          <w:tcPr>
            <w:tcW w:w="1056" w:type="dxa"/>
          </w:tcPr>
          <w:p w14:paraId="59EE5F0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851" w:type="dxa"/>
          </w:tcPr>
          <w:p w14:paraId="28C0978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57" w:type="dxa"/>
          </w:tcPr>
          <w:p w14:paraId="7F82569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51" w:type="dxa"/>
          </w:tcPr>
          <w:p w14:paraId="4641717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57AAD77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0.29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5019E0E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0BD4E4FE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0161A22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846" w:type="dxa"/>
          </w:tcPr>
          <w:p w14:paraId="19970073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813" w:type="dxa"/>
          </w:tcPr>
          <w:p w14:paraId="50F8F16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0.77</w:t>
            </w:r>
          </w:p>
        </w:tc>
      </w:tr>
      <w:tr w:rsidR="00536154" w:rsidRPr="00536154" w14:paraId="6E37F6C8" w14:textId="77777777" w:rsidTr="00B864AF">
        <w:tc>
          <w:tcPr>
            <w:tcW w:w="2188" w:type="dxa"/>
            <w:vMerge/>
          </w:tcPr>
          <w:p w14:paraId="781D9EE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</w:tcPr>
          <w:p w14:paraId="2366B40E" w14:textId="4B0197B0" w:rsidR="00536154" w:rsidRPr="00536154" w:rsidRDefault="00F96F95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Repeatability</w:t>
            </w:r>
            <w:r w:rsidR="00536154" w:rsidRPr="00536154">
              <w:rPr>
                <w:rStyle w:val="Emphasis"/>
                <w:i w:val="0"/>
                <w:sz w:val="22"/>
                <w:szCs w:val="22"/>
                <w:lang w:val="en-US"/>
              </w:rPr>
              <w:t>-based process parameters tuning</w:t>
            </w:r>
          </w:p>
        </w:tc>
        <w:tc>
          <w:tcPr>
            <w:tcW w:w="1056" w:type="dxa"/>
          </w:tcPr>
          <w:p w14:paraId="36163B5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0DEFC35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</w:tcPr>
          <w:p w14:paraId="42268E3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</w:tcPr>
          <w:p w14:paraId="5C29CB9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right w:val="single" w:sz="4" w:space="0" w:color="auto"/>
            </w:tcBorders>
          </w:tcPr>
          <w:p w14:paraId="4A75096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</w:tcBorders>
          </w:tcPr>
          <w:p w14:paraId="06F64C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1EEDC8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047" w:type="dxa"/>
          </w:tcPr>
          <w:p w14:paraId="338FDE25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</w:tcPr>
          <w:p w14:paraId="314A11E0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813" w:type="dxa"/>
          </w:tcPr>
          <w:p w14:paraId="019C8F7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0.67</w:t>
            </w:r>
          </w:p>
        </w:tc>
      </w:tr>
      <w:tr w:rsidR="00536154" w:rsidRPr="00536154" w14:paraId="14893817" w14:textId="77777777" w:rsidTr="00B864AF">
        <w:tc>
          <w:tcPr>
            <w:tcW w:w="2188" w:type="dxa"/>
            <w:vMerge/>
            <w:tcBorders>
              <w:bottom w:val="single" w:sz="12" w:space="0" w:color="auto"/>
            </w:tcBorders>
          </w:tcPr>
          <w:p w14:paraId="740345D9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2589" w:type="dxa"/>
            <w:tcBorders>
              <w:bottom w:val="single" w:sz="12" w:space="0" w:color="auto"/>
            </w:tcBorders>
          </w:tcPr>
          <w:p w14:paraId="3C9B907D" w14:textId="0508230E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 xml:space="preserve">AM standards for </w:t>
            </w:r>
            <w:r w:rsidR="00F96F95" w:rsidRPr="00536154">
              <w:rPr>
                <w:rStyle w:val="Emphasis"/>
                <w:i w:val="0"/>
                <w:sz w:val="22"/>
                <w:szCs w:val="22"/>
                <w:lang w:val="en-US"/>
              </w:rPr>
              <w:t>repeatability</w:t>
            </w:r>
          </w:p>
        </w:tc>
        <w:tc>
          <w:tcPr>
            <w:tcW w:w="1056" w:type="dxa"/>
            <w:tcBorders>
              <w:bottom w:val="single" w:sz="12" w:space="0" w:color="auto"/>
            </w:tcBorders>
          </w:tcPr>
          <w:p w14:paraId="3702F296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072142E8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57" w:type="dxa"/>
            <w:tcBorders>
              <w:bottom w:val="single" w:sz="12" w:space="0" w:color="auto"/>
            </w:tcBorders>
          </w:tcPr>
          <w:p w14:paraId="22106CAA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6B2579F1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813" w:type="dxa"/>
            <w:tcBorders>
              <w:bottom w:val="single" w:sz="12" w:space="0" w:color="auto"/>
              <w:right w:val="single" w:sz="4" w:space="0" w:color="auto"/>
            </w:tcBorders>
          </w:tcPr>
          <w:p w14:paraId="17C3F7A2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N/A</w:t>
            </w:r>
          </w:p>
        </w:tc>
        <w:tc>
          <w:tcPr>
            <w:tcW w:w="1047" w:type="dxa"/>
            <w:tcBorders>
              <w:left w:val="single" w:sz="4" w:space="0" w:color="auto"/>
              <w:bottom w:val="single" w:sz="12" w:space="0" w:color="auto"/>
            </w:tcBorders>
          </w:tcPr>
          <w:p w14:paraId="53FFB6A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846" w:type="dxa"/>
            <w:tcBorders>
              <w:bottom w:val="single" w:sz="12" w:space="0" w:color="auto"/>
            </w:tcBorders>
          </w:tcPr>
          <w:p w14:paraId="140FE6DD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  <w:r w:rsidRPr="00536154">
              <w:rPr>
                <w:rStyle w:val="Emphasis"/>
                <w:i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7" w:type="dxa"/>
            <w:tcBorders>
              <w:bottom w:val="single" w:sz="12" w:space="0" w:color="auto"/>
            </w:tcBorders>
          </w:tcPr>
          <w:p w14:paraId="411861DC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46" w:type="dxa"/>
            <w:tcBorders>
              <w:bottom w:val="single" w:sz="12" w:space="0" w:color="auto"/>
            </w:tcBorders>
          </w:tcPr>
          <w:p w14:paraId="5F6F09E4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  <w:tc>
          <w:tcPr>
            <w:tcW w:w="813" w:type="dxa"/>
            <w:tcBorders>
              <w:bottom w:val="single" w:sz="12" w:space="0" w:color="auto"/>
            </w:tcBorders>
          </w:tcPr>
          <w:p w14:paraId="41DB48EB" w14:textId="77777777" w:rsidR="00536154" w:rsidRPr="00536154" w:rsidRDefault="00536154" w:rsidP="005A2C5C">
            <w:pPr>
              <w:pStyle w:val="BodyText"/>
              <w:spacing w:before="0"/>
              <w:jc w:val="center"/>
              <w:rPr>
                <w:rStyle w:val="Emphasis"/>
                <w:i w:val="0"/>
                <w:sz w:val="22"/>
                <w:szCs w:val="22"/>
                <w:lang w:val="en-US"/>
              </w:rPr>
            </w:pPr>
          </w:p>
        </w:tc>
      </w:tr>
    </w:tbl>
    <w:bookmarkEnd w:id="0"/>
    <w:p w14:paraId="6F39803A" w14:textId="34998D56" w:rsidR="00536154" w:rsidRPr="00F96F95" w:rsidRDefault="00B864AF" w:rsidP="00B864AF">
      <w:pPr>
        <w:jc w:val="center"/>
        <w:rPr>
          <w:lang w:val="en-US"/>
        </w:rPr>
      </w:pPr>
      <w:r w:rsidRPr="00642F48">
        <w:rPr>
          <w:rFonts w:ascii="Times New Roman" w:hAnsi="Times New Roman" w:cs="Times New Roman"/>
          <w:b/>
          <w:bCs/>
          <w:szCs w:val="18"/>
          <w:lang w:val="en-US"/>
        </w:rPr>
        <w:lastRenderedPageBreak/>
        <w:t>Table</w:t>
      </w:r>
      <w:r>
        <w:rPr>
          <w:rFonts w:ascii="Times New Roman" w:hAnsi="Times New Roman" w:cs="Times New Roman"/>
          <w:b/>
          <w:bCs/>
          <w:szCs w:val="18"/>
          <w:lang w:val="en-US"/>
        </w:rPr>
        <w:t xml:space="preserve"> </w:t>
      </w:r>
      <w:r w:rsidR="004E0D3C">
        <w:rPr>
          <w:rFonts w:ascii="Times New Roman" w:hAnsi="Times New Roman" w:cs="Times New Roman"/>
          <w:b/>
          <w:bCs/>
          <w:szCs w:val="18"/>
          <w:lang w:val="en-US"/>
        </w:rPr>
        <w:t>F</w:t>
      </w:r>
      <w:bookmarkStart w:id="1" w:name="_GoBack"/>
      <w:bookmarkEnd w:id="1"/>
      <w:r>
        <w:rPr>
          <w:rFonts w:ascii="Times New Roman" w:hAnsi="Times New Roman" w:cs="Times New Roman"/>
          <w:b/>
          <w:bCs/>
          <w:szCs w:val="18"/>
          <w:lang w:val="en-US"/>
        </w:rPr>
        <w:t>1</w:t>
      </w:r>
      <w:r w:rsidRPr="00642F48">
        <w:rPr>
          <w:rFonts w:ascii="Times New Roman" w:hAnsi="Times New Roman" w:cs="Times New Roman"/>
          <w:b/>
          <w:bCs/>
          <w:szCs w:val="18"/>
          <w:lang w:val="en-US"/>
        </w:rPr>
        <w:t xml:space="preserve">.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Delphi study results </w:t>
      </w:r>
      <w:r>
        <w:rPr>
          <w:rFonts w:ascii="Times New Roman" w:hAnsi="Times New Roman" w:cs="Times New Roman"/>
          <w:szCs w:val="18"/>
          <w:lang w:val="en-US"/>
        </w:rPr>
        <w:t xml:space="preserve">per each group of practitioners and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per each round in terms of </w:t>
      </w:r>
      <w:r>
        <w:rPr>
          <w:rFonts w:ascii="Times New Roman" w:hAnsi="Times New Roman" w:cs="Times New Roman"/>
          <w:szCs w:val="18"/>
          <w:lang w:val="en-US"/>
        </w:rPr>
        <w:t xml:space="preserve">median, 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IQR, </w:t>
      </w:r>
      <w:r>
        <w:rPr>
          <w:rFonts w:ascii="Times New Roman" w:hAnsi="Times New Roman" w:cs="Times New Roman"/>
          <w:szCs w:val="18"/>
          <w:lang w:val="en-US"/>
        </w:rPr>
        <w:t>and stability</w:t>
      </w:r>
      <w:r w:rsidRPr="00C2174E">
        <w:rPr>
          <w:rFonts w:ascii="Times New Roman" w:hAnsi="Times New Roman" w:cs="Times New Roman"/>
          <w:szCs w:val="18"/>
          <w:lang w:val="en-US"/>
        </w:rPr>
        <w:t xml:space="preserve"> per each </w:t>
      </w:r>
      <w:r>
        <w:rPr>
          <w:rFonts w:ascii="Times New Roman" w:hAnsi="Times New Roman" w:cs="Times New Roman"/>
          <w:szCs w:val="18"/>
          <w:lang w:val="en-US"/>
        </w:rPr>
        <w:t>countermeasure</w:t>
      </w:r>
      <w:r w:rsidRPr="00C2174E">
        <w:rPr>
          <w:rFonts w:ascii="Times New Roman" w:hAnsi="Times New Roman" w:cs="Times New Roman"/>
          <w:szCs w:val="18"/>
          <w:lang w:val="en-US"/>
        </w:rPr>
        <w:t>.</w:t>
      </w:r>
    </w:p>
    <w:sectPr w:rsidR="00536154" w:rsidRPr="00F96F95" w:rsidSect="0053615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54"/>
    <w:rsid w:val="002811A6"/>
    <w:rsid w:val="004E0D3C"/>
    <w:rsid w:val="00536154"/>
    <w:rsid w:val="00852B6D"/>
    <w:rsid w:val="00865DA2"/>
    <w:rsid w:val="00B864AF"/>
    <w:rsid w:val="00F9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E7E1"/>
  <w15:chartTrackingRefBased/>
  <w15:docId w15:val="{B3516A0D-D394-437E-BA05-B2B7CAAC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536154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536154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536154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361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PERON</dc:creator>
  <cp:keywords/>
  <dc:description/>
  <cp:lastModifiedBy>Mirco PERON</cp:lastModifiedBy>
  <cp:revision>6</cp:revision>
  <dcterms:created xsi:type="dcterms:W3CDTF">2026-01-07T13:21:00Z</dcterms:created>
  <dcterms:modified xsi:type="dcterms:W3CDTF">2026-08-22T19:55:00Z</dcterms:modified>
</cp:coreProperties>
</file>