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680"/>
        <w:gridCol w:w="10277"/>
      </w:tblGrid>
      <w:tr w:rsidR="00574B76" w14:paraId="3B2AA565" w14:textId="77777777" w:rsidTr="001F6253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4C7904F" w14:textId="77777777" w:rsidR="00574B76" w:rsidRPr="000C1F21" w:rsidRDefault="00574B76" w:rsidP="001F6253">
            <w:pPr>
              <w:jc w:val="center"/>
              <w:rPr>
                <w:b/>
                <w:bCs/>
                <w:lang w:val="en-GB"/>
              </w:rPr>
            </w:pPr>
            <w:r w:rsidRPr="000C1F21">
              <w:rPr>
                <w:b/>
                <w:bCs/>
                <w:lang w:val="en-GB"/>
              </w:rPr>
              <w:t>Challenge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6F80DF4" w14:textId="77777777" w:rsidR="00574B76" w:rsidRPr="000C1F21" w:rsidRDefault="00574B76" w:rsidP="001F6253">
            <w:pPr>
              <w:jc w:val="center"/>
              <w:rPr>
                <w:b/>
                <w:bCs/>
                <w:lang w:val="en-GB"/>
              </w:rPr>
            </w:pPr>
            <w:r w:rsidRPr="000C1F21">
              <w:rPr>
                <w:b/>
                <w:bCs/>
                <w:lang w:val="en-GB"/>
              </w:rPr>
              <w:t>Code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3C08CF" w14:textId="77777777" w:rsidR="00574B76" w:rsidRPr="000C1F21" w:rsidRDefault="00574B76" w:rsidP="001F6253">
            <w:pPr>
              <w:jc w:val="center"/>
              <w:rPr>
                <w:b/>
                <w:bCs/>
                <w:lang w:val="en-GB"/>
              </w:rPr>
            </w:pPr>
            <w:r w:rsidRPr="000C1F21">
              <w:rPr>
                <w:b/>
                <w:bCs/>
                <w:lang w:val="en-GB"/>
              </w:rPr>
              <w:t>Proposition</w:t>
            </w:r>
          </w:p>
        </w:tc>
      </w:tr>
      <w:tr w:rsidR="00574B76" w:rsidRPr="00987FDF" w14:paraId="5A7C172E" w14:textId="77777777" w:rsidTr="001F6253"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E17F65F" w14:textId="7DDDE26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Dependency</w:t>
            </w:r>
            <w:r w:rsidR="00996C3F">
              <w:rPr>
                <w:rFonts w:ascii="Calibri" w:eastAsia="Times New Roman" w:hAnsi="Calibri" w:cs="Calibri"/>
                <w:lang w:val="en-GB" w:eastAsia="it-IT"/>
              </w:rPr>
              <w:t xml:space="preserve"> on Supplier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8537CD2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5E843C1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Only few suppliers are able to procure suitable AM raw materials and/or parts, causing a lack of alternative suppliers</w:t>
            </w:r>
          </w:p>
        </w:tc>
      </w:tr>
      <w:tr w:rsidR="00574B76" w:rsidRPr="00987FDF" w14:paraId="696D567C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5923845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High Production Costs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8592DF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0604CC0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Producing medical devices in AM has production costs which are much higher than those of conventional manufacturing techniques</w:t>
            </w:r>
          </w:p>
        </w:tc>
      </w:tr>
      <w:tr w:rsidR="00574B76" w:rsidRPr="00987FDF" w14:paraId="5769BB72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29BD31A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High Investment Costs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EFE502E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D56D659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The investment costs necessary to purchase AM machines are very high</w:t>
            </w:r>
          </w:p>
        </w:tc>
      </w:tr>
      <w:tr w:rsidR="00574B76" w:rsidRPr="00987FDF" w14:paraId="10C9E7D0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E48D737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High Material Costs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B750172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2C5292F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The costs of AM raw materials are very high</w:t>
            </w:r>
          </w:p>
        </w:tc>
      </w:tr>
      <w:tr w:rsidR="00574B76" w:rsidRPr="00987FDF" w14:paraId="02D79960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CCED43B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IP Issues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5B0A1B8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38D1DB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The use of AM for producing medical devices is accompanied by issues related to IP infringements and data breaches</w:t>
            </w:r>
          </w:p>
        </w:tc>
      </w:tr>
      <w:tr w:rsidR="00574B76" w:rsidRPr="00987FDF" w14:paraId="5A062C10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423B10C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Social Sustainability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4BE38B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650F3B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AM requires less workforce than conventional manufacturing techniques and hence employees are reluctant to its adoption</w:t>
            </w:r>
          </w:p>
        </w:tc>
      </w:tr>
      <w:tr w:rsidR="00574B76" w:rsidRPr="00987FDF" w14:paraId="0507943A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9D555A7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Standardization and Certification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43BA77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955360E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There is a lack of standards and certification processes that complicates the use of AM for medical devices</w:t>
            </w:r>
          </w:p>
        </w:tc>
      </w:tr>
      <w:tr w:rsidR="00574B76" w:rsidRPr="00987FDF" w14:paraId="3695FF6C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ECE2015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Material Limitation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4B18326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9010126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There is a limited variety of materials producible via AM</w:t>
            </w:r>
          </w:p>
        </w:tc>
      </w:tr>
      <w:tr w:rsidR="00574B76" w:rsidRPr="00987FDF" w14:paraId="42BDB0C8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374AC60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Specialized Workforce (Design Phase)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05A60F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C0565A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AM requires specialized workforce during the design phase to exploit design benefits such as those achievable through topology optimization procedures</w:t>
            </w:r>
          </w:p>
        </w:tc>
      </w:tr>
      <w:tr w:rsidR="00574B76" w:rsidRPr="00987FDF" w14:paraId="545AF2A9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233CCB1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Specialized Workforce (Production Phase)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8404239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C10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43946B8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AM requires specialized workforce to operate AM machines with proper knowledge on key decisions such as production parameters to be adopted, post process operations, …</w:t>
            </w:r>
          </w:p>
        </w:tc>
      </w:tr>
      <w:tr w:rsidR="00574B76" w:rsidRPr="00987FDF" w14:paraId="6E36C6D9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01C13F0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Production Limitation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035B02A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C11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6B3E3CA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Production speed is limited and lower than conventional manufacturing techniques</w:t>
            </w:r>
          </w:p>
        </w:tc>
      </w:tr>
      <w:tr w:rsidR="00574B76" w:rsidRPr="00987FDF" w14:paraId="08FE4AC1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776672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Need for post-process operations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DA207BE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C12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0FE62D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AM parts need to undergo to post-process operations (heat treatments, polishing, …) after production</w:t>
            </w:r>
          </w:p>
        </w:tc>
      </w:tr>
      <w:tr w:rsidR="00574B76" w:rsidRPr="00987FDF" w14:paraId="3D15A829" w14:textId="77777777" w:rsidTr="001F6253"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E869213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Quality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B9EB314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C13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248C762" w14:textId="77777777" w:rsidR="00574B76" w:rsidRPr="000C1F21" w:rsidRDefault="00574B76" w:rsidP="001F6253">
            <w:pPr>
              <w:keepNext/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AM medical parts are characterized by low quality</w:t>
            </w:r>
          </w:p>
        </w:tc>
      </w:tr>
    </w:tbl>
    <w:p w14:paraId="3C4F534F" w14:textId="773EA9E9" w:rsidR="00574B76" w:rsidRPr="00B93F39" w:rsidRDefault="00574B76" w:rsidP="00574B76">
      <w:pPr>
        <w:jc w:val="center"/>
        <w:rPr>
          <w:sz w:val="18"/>
          <w:lang w:val="en-US"/>
        </w:rPr>
      </w:pPr>
      <w:r w:rsidRPr="00B93F39">
        <w:rPr>
          <w:b/>
          <w:sz w:val="18"/>
          <w:lang w:val="en-US"/>
        </w:rPr>
        <w:t xml:space="preserve">Table </w:t>
      </w:r>
      <w:r w:rsidR="001B1257">
        <w:rPr>
          <w:b/>
          <w:sz w:val="18"/>
          <w:lang w:val="en-US"/>
        </w:rPr>
        <w:t>D</w:t>
      </w:r>
      <w:r w:rsidRPr="00B93F39">
        <w:rPr>
          <w:b/>
          <w:sz w:val="18"/>
          <w:lang w:val="en-US"/>
        </w:rPr>
        <w:t>1.</w:t>
      </w:r>
      <w:r w:rsidRPr="00B93F39">
        <w:rPr>
          <w:sz w:val="18"/>
          <w:lang w:val="en-US"/>
        </w:rPr>
        <w:t xml:space="preserve"> Summary of the challenges identified and corresponding propositions</w:t>
      </w:r>
    </w:p>
    <w:sectPr w:rsidR="00574B76" w:rsidRPr="00B93F39" w:rsidSect="00574B7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2F"/>
    <w:rsid w:val="000E792F"/>
    <w:rsid w:val="001B1257"/>
    <w:rsid w:val="002811A6"/>
    <w:rsid w:val="00574B76"/>
    <w:rsid w:val="00996C3F"/>
    <w:rsid w:val="00B93F39"/>
    <w:rsid w:val="00EC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0F21"/>
  <w15:chartTrackingRefBased/>
  <w15:docId w15:val="{C458D31B-7DED-46FB-95E2-6B4BB0CA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B76"/>
    <w:rPr>
      <w:rFonts w:eastAsiaTheme="minorEastAsia"/>
      <w:lang w:val="nb-N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B76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>NEOMA-BS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6</cp:revision>
  <dcterms:created xsi:type="dcterms:W3CDTF">2023-09-18T08:12:00Z</dcterms:created>
  <dcterms:modified xsi:type="dcterms:W3CDTF">2024-03-07T19:10:00Z</dcterms:modified>
</cp:coreProperties>
</file>