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53B33" w14:textId="77777777" w:rsidR="007D4AFF" w:rsidRPr="00201D7D" w:rsidRDefault="007D4AFF" w:rsidP="007D4AFF">
      <w:pPr>
        <w:rPr>
          <w:rFonts w:ascii="Times New Roman" w:hAnsi="Times New Roman" w:cs="Times New Roman"/>
          <w:b/>
          <w:bCs/>
          <w:sz w:val="32"/>
          <w:szCs w:val="32"/>
          <w:lang w:val="en-US"/>
        </w:rPr>
      </w:pPr>
      <w:r w:rsidRPr="00201D7D">
        <w:rPr>
          <w:rFonts w:ascii="Times New Roman" w:hAnsi="Times New Roman" w:cs="Times New Roman"/>
          <w:b/>
          <w:bCs/>
          <w:sz w:val="32"/>
          <w:szCs w:val="32"/>
          <w:lang w:val="en-US"/>
        </w:rPr>
        <w:t xml:space="preserve">Appendix </w:t>
      </w:r>
      <w:r>
        <w:rPr>
          <w:rFonts w:ascii="Times New Roman" w:hAnsi="Times New Roman" w:cs="Times New Roman"/>
          <w:b/>
          <w:bCs/>
          <w:sz w:val="32"/>
          <w:szCs w:val="32"/>
          <w:lang w:val="en-US"/>
        </w:rPr>
        <w:t>C</w:t>
      </w:r>
    </w:p>
    <w:p w14:paraId="3F6CEBA5" w14:textId="77777777" w:rsidR="007D4AFF" w:rsidRDefault="007D4AFF" w:rsidP="007D4A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described in the manuscript, the identification of the challenges hindering the adoption of Machine Learning (ML) for Predictive Maintenance (PdM) was done through a Systematic Literature Review (SLR) and a Delphi Study. This appendix describes in detail the conducted SLR (the key concepts can be found also in the manuscript).</w:t>
      </w:r>
    </w:p>
    <w:p w14:paraId="5098E3CB" w14:textId="77777777" w:rsidR="007D4AFF" w:rsidRPr="003C0F36" w:rsidRDefault="007D4AFF" w:rsidP="007D4AFF">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Following the literature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{"citationID":"oMAmdrw3","properties":{"formattedCitation":"(Peron et al., 2024; Saihi et al., 2022)","plainCitation":"(Peron et al., 2024; Saihi et al., 2022)","noteIndex":0},"citationItems":[{"id":2734,"uris":["http://zotero.org/users/13435904/items/P8RLME85"],"itemData":{"id":2734,"type":"article-journal","container-title":"International Journal of Operations &amp; Production Management","note":"publisher: Emerald Publishing Limited","source":"Google Scholar","title":"Additive manufacturing in the medical sector: from an empirical investigation of challenges and opportunities toward the design of an ecosystem model","title-short":"Additive manufacturing in the medical sector","URL":"https://www.emerald.com/insight/content/doi/10.1108/IJOPM-12-2023-0948/full/html","author":[{"family":"Peron","given":"Mirco"},{"family":"Saporiti","given":"Nicolò"},{"family":"Shoeibi","given":"Majid"},{"family":"Holmström","given":"Jan"},{"family":"Salmi","given":"Mika"}],"accessed":{"date-parts":[["2024",7,15]]},"issued":{"date-parts":[["2024"]]}}},{"id":750,"uris":["http://zotero.org/users/13435904/items/ZH73HK38"],"itemData":{"id":750,"type":"article-journal","container-title":"International Journal of Production Economics","note":"publisher: Elsevier","page":"108701","source":"Google Scholar","title":"Underpinning success factors of maintenance digital transformation: A hybrid reactive Delphi approach","title-short":"Underpinning success factors of maintenance digital transformation","author":[{"family":"Saihi","given":"Afef"},{"family":"Ben-Daya","given":"Mohamed"},{"family":"As' ad","given":"Rami"}],"issued":{"date-parts":[["2022"]]}}}],"schema":"https://github.com/citation-style-language/schema/raw/master/csl-citation.json"}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(Peron et al., 2024; Saihi et al., 2022)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the SLR was considered as a valid approach to identify potential challenges associated with the adoption of ML for PdM reported by scholars. Indeed, the SLR assures replicability, validity, and reliability of the results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{"citationID":"enxpbuZR","properties":{"formattedCitation":"(Sudusinghe and Seuring, 2022)","plainCitation":"(Sudusinghe and Seuring, 2022)","noteIndex":0},"citationItems":[{"id":2724,"uris":["http://zotero.org/users/13435904/items/NYI36FUS"],"itemData":{"id":2724,"type":"article-journal","container-title":"International Journal of Production Economics","note":"publisher: Elsevier","page":"108402","source":"Google Scholar","title":"Supply chain collaboration and sustainability performance in circular economy: A systematic literature review","title-short":"Supply chain collaboration and sustainability performance in circular economy","volume":"245","author":[{"family":"Sudusinghe","given":"Jayani Ishara"},{"family":"Seuring","given":"Stefan"}],"issued":{"date-parts":[["2022"]]}}}],"schema":"https://github.com/citation-style-language/schema/raw/master/csl-citation.json"}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(Sudusinghe and Seuring, 2022)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Specifically, in this work the three-steps approach proposed by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{"citationID":"kNgmSHjc","properties":{"formattedCitation":"(Tranfield et al., 2003)","plainCitation":"(Tranfield et al., 2003)","dontUpdate":true,"noteIndex":0},"citationItems":[{"id":2403,"uris":["http://zotero.org/users/13435904/items/T6IVJ35D"],"itemData":{"id":2403,"type":"article-journal","abstract":"Undertaking a review of the literature is an important part of any research project. The researcher both maps and assesses the relevant intellectual territory in order to specify a research question which will further develop the knowledge base. However, traditional ‘narrative’ reviews frequently lack thoroughness, and in many cases are not undertaken as genuine pieces of investigatory science. Consequently they can lack a means for making sense of what the collection of studies is saying. These reviews can be biased by the researcher and often lack rigour. Furthermore, the use of reviews of the available evidence to provide insights and guidance for intervention into operational needs of practitioners and policymakers has largely been of secondary importance. For practitioners, making sense of a mass of often‐contradictory evidence has become progressively harder. The quality of evidence underpinning decision‐making and action has been questioned, for inadequate or incomplete evidence seriously impedes policy formulation and implementation. In exploring ways in which evidence‐informed management reviews might be achieved, the authors evaluate the process of systematic review used in the medical sciences. Over the last fifteen years, medical science has attempted to improve the review process by synthesizing research in a systematic, transparent, and reproducible manner with the twin aims of enhancing the knowledge base and informing policymaking and practice. This paper evaluates the extent to which the process of systematic review can be applied to the management field in order to produce a reliable knowledge stock and enhanced practice by developing context‐sensitive research. The paper highlights the challenges in developing an appropriate methodology.","container-title":"British Journal of Management","DOI":"10.1111/1467-8551.00375","ISSN":"1045-3172, 1467-8551","issue":"3","journalAbbreviation":"British J of Management","language":"en","license":"http://onlinelibrary.wiley.com/termsAndConditions#vor","page":"207-222","source":"DOI.org (Crossref)","title":"Towards a Methodology for Developing Evidence‐Informed Management Knowledge by Means of Systematic Review","volume":"14","author":[{"family":"Tranfield","given":"David"},{"family":"Denyer","given":"David"},{"family":"Smart","given":"Palminder"}],"issued":{"date-parts":[["2003",9]]}}}],"schema":"https://github.com/citation-style-language/schema/raw/master/csl-citation.json"}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Tranfield et al. (2003)</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was chosen as SLR methodology.</w:t>
      </w:r>
    </w:p>
    <w:p w14:paraId="1467CE32" w14:textId="77777777" w:rsidR="007D4AFF" w:rsidRPr="003C0F36" w:rsidRDefault="007D4AFF" w:rsidP="007D4AFF">
      <w:pPr>
        <w:spacing w:line="360" w:lineRule="auto"/>
        <w:jc w:val="both"/>
        <w:rPr>
          <w:rFonts w:ascii="Times New Roman" w:hAnsi="Times New Roman" w:cs="Times New Roman"/>
          <w:i/>
          <w:iCs/>
          <w:sz w:val="24"/>
          <w:szCs w:val="24"/>
          <w:lang w:val="en-US"/>
        </w:rPr>
      </w:pPr>
      <w:r w:rsidRPr="003C0F36">
        <w:rPr>
          <w:rFonts w:ascii="Times New Roman" w:hAnsi="Times New Roman" w:cs="Times New Roman"/>
          <w:i/>
          <w:iCs/>
          <w:sz w:val="24"/>
          <w:szCs w:val="24"/>
          <w:lang w:val="en-US"/>
        </w:rPr>
        <w:t>Step 1 - Planning the review</w:t>
      </w:r>
    </w:p>
    <w:p w14:paraId="6D5E19C5" w14:textId="58AE1BD4" w:rsidR="007D4AFF" w:rsidRPr="003C0F36" w:rsidRDefault="007D4AFF" w:rsidP="007D4AFF">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During the first step of the SLR, the need and the protocol of the SLR were determined. While the need for this study was described above, the protocol adopted in this study is the PRISMA protocol developed by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{"citationID":"8ZvyYhQf","properties":{"formattedCitation":"(Moher et al., 2010)","plainCitation":"(Moher et al., 2010)","dontUpdate":true,"noteIndex":0},"citationItems":[{"id":2404,"uris":["http://zotero.org/users/13435904/items/LUX468GI"],"itemData":{"id":2404,"type":"article-journal","container-title":"International journal of surgery","issue":"5","note":"publisher: Elsevier","page":"336–341","source":"Google Scholar","title":"Preferred reporting items for systematic reviews and meta-analyses: the PRISMA statement","title-short":"Preferred reporting items for systematic reviews and meta-analyses","volume":"8","author":[{"family":"Moher","given":"David"},{"family":"Liberati","given":"Alessandro"},{"family":"Tetzlaff","given":"Jennifer"},{"family":"Altman","given":"Douglas G."},{"family":"Group","given":"Prisma"}],"issued":{"date-parts":[["2010"]]}}}],"schema":"https://github.com/citation-style-language/schema/raw/master/csl-citation.json"}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Moher et al. (2010)</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and adopted in many other SLRs </w:t>
      </w:r>
      <w:r w:rsidRPr="007261D8">
        <w:rPr>
          <w:rFonts w:ascii="Times New Roman" w:hAnsi="Times New Roman" w:cs="Times New Roman"/>
          <w:sz w:val="24"/>
          <w:szCs w:val="24"/>
        </w:rPr>
        <w:fldChar w:fldCharType="begin"/>
      </w:r>
      <w:r w:rsidR="00F14DFD">
        <w:rPr>
          <w:rFonts w:ascii="Times New Roman" w:hAnsi="Times New Roman" w:cs="Times New Roman"/>
          <w:sz w:val="24"/>
          <w:szCs w:val="24"/>
          <w:lang w:val="en-US"/>
        </w:rPr>
        <w:instrText xml:space="preserve"> ADDIN ZOTERO_ITEM CSL_CITATION {"citationID":"1177hNrp","properties":{"formattedCitation":"(Ahi and Searcy, 2015; Amrutha and Geetha, 2020; Di Luozzo and Schiraldi, 2022; Loureiro et al., 2021; Mancusi et al., 2024; Peron et al., 2022)","plainCitation":"(Ahi and Searcy, 2015; Amrutha and Geetha, 2020; Di Luozzo and Schiraldi, 2022; Loureiro et al., 2021; Mancusi et al., 2024; Peron et al., 2022)","noteIndex":0},"citationItems":[{"id":2732,"uris":["http://zotero.org/users/13435904/items/KL8ZH5FM"],"itemData":{"id":2732,"type":"article-journal","container-title":"Measuring Business Excellence","issue":"1","note":"publisher: Emerald Group Publishing Limited","page":"33–45","source":"Google Scholar","title":"Measuring social issues in sustainable supply chains","volume":"19","author":[{"family":"Ahi","given":"Payman"},{"family":"Searcy","given":"Cory"}],"issued":{"date-parts":[["2015"]]}}},{"id":2726,"uris":["http://zotero.org/users/13435904/items/6Y74I7GD"],"itemData":{"id":2726,"type":"article-journal","container-title":"Journal of Cleaner production","note":"publisher: Elsevier","page":"119131","source":"Google Scholar","title":"A systematic review on green human resource management: Implications for social sustainability","title-short":"A systematic review on green human resource management","volume":"247","author":[{"family":"Amrutha","given":"V. N."},{"family":"Geetha","given":"S. N."}],"issued":{"date-parts":[["2020"]]}}},{"id":3299,"uris":["http://zotero.org/users/13435904/items/J9E7RJWS"],"itemData":{"id":3299,"type":"article-journal","source":"Google Scholar","title":"Soft skills, attitudes and personality traits in operations and supply chain management: systematic review and taxonomy proposal through ProKnow-C methodology","title-short":"Soft skills, attitudes and personality traits in operations and supply chain management","URL":"https://www.researchgate.net/profile/Sebastiano-Luozzo/publication/366587215_Soft_Skills_Attitudes_and_Personality_Traits_in_Operations_and_Supply_Chain_Management_systematic_review_and_taxonomy_proposal_through_ProKnow-C_methodology/links/63a8f6b6097c7832ca67d8a9/Soft-Skills-Attitudes-and-Personality-Traits-in-Operations-and-Supply-Chain-Management-systematic-review-and-taxonomy-proposal-through-ProKnow-C-methodology.pdf","author":[{"family":"Di Luozzo","given":"S."},{"family":"Schiraldi","given":"M. M."}],"accessed":{"date-parts":[["2024",9,23]]},"issued":{"date-parts":[["2022"]]}}},{"id":2728,"uris":["http://zotero.org/users/13435904/items/U5YR5R6U"],"itemData":{"id":2728,"type":"article-journal","container-title":"Journal of business research","note":"publisher: Elsevier","page":"911–926","source":"Google Scholar","title":"Artificial intelligence in business: State of the art and future research agenda","title-short":"Artificial intelligence in business","volume":"129","author":[{"family":"Loureiro","given":"Sandra Maria Correia"},{"family":"Guerreiro","given":"João"},{"family":"Tussyadiah","given":"Iis"}],"issued":{"date-parts":[["2021"]]}}},{"id":3354,"uris":["http://zotero.org/users/13435904/items/67NB2L6I"],"itemData":{"id":3354,"type":"chapter","container-title":"Advances in Remanufacturing","event-place":"Cham","ISBN":"978-3-031-52648-0","language":"en","note":"collection-title: Lecture Notes in Mechanical Engineering\nDOI: 10.1007/978-3-031-52649-7_30","page":"377-387","publisher":"Springer Nature Switzerland","publisher-place":"Cham","source":"DOI.org (Crossref)","title":"The Remanu-Leasing Model Towards a Convenient and Sustainable Product Circularity","URL":"https://link.springer.com/10.1007/978-3-031-52649-7_30","editor":[{"family":"Fera","given":"Marcello"},{"family":"Caterino","given":"Mario"},{"family":"Macchiaroli","given":"Roberto"},{"family":"Pham","given":"Duc Truong"}],"author":[{"family":"Mancusi","given":"Francesco"},{"family":"Fruggiero","given":"Fabio"},{"family":"Pham","given":"Duc Truong"}],"accessed":{"date-parts":[["2024",10,14]]},"issued":{"date-parts":[["2024"]]}},"label":"page"},{"id":2730,"uris":["http://zotero.org/users/13435904/items/PWVAEM4T"],"itemData":{"id":2730,"type":"article-journal","container-title":"Safety science","note":"publisher: Elsevier","page":"105598","source":"Google Scholar","title":"A decision support system for designing win–win interventions impacting occupational safety and operational performance in ageing workforce contexts","volume":"147","author":[{"family":"Peron","given":"Mirco"},{"family":"Arena","given":"Simone"},{"family":"Micheli","given":"Guido Jacopo Luca"},{"family":"Sgarbossa","given":"Fabio"}],"issued":{"date-parts":[["2022"]]}}}],"schema":"https://github.com/citation-style-language/schema/raw/master/csl-citation.json"} </w:instrText>
      </w:r>
      <w:r w:rsidRPr="007261D8">
        <w:rPr>
          <w:rFonts w:ascii="Times New Roman" w:hAnsi="Times New Roman" w:cs="Times New Roman"/>
          <w:sz w:val="24"/>
          <w:szCs w:val="24"/>
        </w:rPr>
        <w:fldChar w:fldCharType="separate"/>
      </w:r>
      <w:r w:rsidR="00F14DFD" w:rsidRPr="00916940">
        <w:rPr>
          <w:rFonts w:ascii="Times New Roman" w:hAnsi="Times New Roman" w:cs="Times New Roman"/>
          <w:sz w:val="24"/>
          <w:lang w:val="en-US"/>
        </w:rPr>
        <w:t xml:space="preserve">(Ahi and Searcy, 2015; Amrutha and Geetha, 2020; </w:t>
      </w:r>
      <w:r w:rsidR="00916940" w:rsidRPr="00916940">
        <w:rPr>
          <w:rFonts w:ascii="Times New Roman" w:hAnsi="Times New Roman" w:cs="Times New Roman"/>
          <w:sz w:val="24"/>
          <w:lang w:val="en-US"/>
        </w:rPr>
        <w:t>Fant</w:t>
      </w:r>
      <w:r w:rsidR="00916940">
        <w:rPr>
          <w:rFonts w:ascii="Times New Roman" w:hAnsi="Times New Roman" w:cs="Times New Roman"/>
          <w:sz w:val="24"/>
          <w:lang w:val="en-US"/>
        </w:rPr>
        <w:t>ozzi et al.</w:t>
      </w:r>
      <w:r w:rsidR="00F14DFD" w:rsidRPr="00916940">
        <w:rPr>
          <w:rFonts w:ascii="Times New Roman" w:hAnsi="Times New Roman" w:cs="Times New Roman"/>
          <w:sz w:val="24"/>
          <w:lang w:val="en-US"/>
        </w:rPr>
        <w:t>, 2022; Loureiro et al., 2021; Mancusi et al., 2024; Peron et al., 2022)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w:t>
      </w:r>
    </w:p>
    <w:p w14:paraId="4E0F90F4" w14:textId="77777777" w:rsidR="007D4AFF" w:rsidRPr="003C0F36" w:rsidRDefault="007D4AFF" w:rsidP="007D4AFF">
      <w:pPr>
        <w:spacing w:line="360" w:lineRule="auto"/>
        <w:jc w:val="both"/>
        <w:rPr>
          <w:rFonts w:ascii="Times New Roman" w:hAnsi="Times New Roman" w:cs="Times New Roman"/>
          <w:i/>
          <w:iCs/>
          <w:sz w:val="24"/>
          <w:szCs w:val="24"/>
          <w:lang w:val="en-US"/>
        </w:rPr>
      </w:pPr>
      <w:r w:rsidRPr="003C0F36">
        <w:rPr>
          <w:rFonts w:ascii="Times New Roman" w:hAnsi="Times New Roman" w:cs="Times New Roman"/>
          <w:i/>
          <w:iCs/>
          <w:sz w:val="24"/>
          <w:szCs w:val="24"/>
          <w:lang w:val="en-US"/>
        </w:rPr>
        <w:t>Step 2 - Conducting the review</w:t>
      </w:r>
    </w:p>
    <w:p w14:paraId="4638BA2E" w14:textId="77777777" w:rsidR="007D4AFF" w:rsidRPr="003C0F36" w:rsidRDefault="007D4AFF" w:rsidP="007D4AFF">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The second step of the SLR was performed following the PRISMA protocol and using Scopus as database due to its wide coverage of relevant journals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{"citationID":"XoY1ED2x","properties":{"formattedCitation":"(Ahi and Searcy, 2015)","plainCitation":"(Ahi and Searcy, 2015)","noteIndex":0},"citationItems":[{"id":2732,"uris":["http://zotero.org/users/13435904/items/KL8ZH5FM"],"itemData":{"id":2732,"type":"article-journal","container-title":"Measuring Business Excellence","issue":"1","note":"publisher: Emerald Group Publishing Limited","page":"33–45","source":"Google Scholar","title":"Measuring social issues in sustainable supply chains","volume":"19","author":[{"family":"Ahi","given":"Payman"},{"family":"Searcy","given":"Cory"}],"issued":{"date-parts":[["2015"]]}}}],"schema":"https://github.com/citation-style-language/schema/raw/master/csl-citation.json"}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(Ahi and Searcy, 2015)</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The search adopted a two-groups keywords structure with the keywords adopted listed in Table </w:t>
      </w:r>
      <w:r>
        <w:rPr>
          <w:rFonts w:ascii="Times New Roman" w:hAnsi="Times New Roman" w:cs="Times New Roman"/>
          <w:sz w:val="24"/>
          <w:szCs w:val="24"/>
          <w:lang w:val="en-US"/>
        </w:rPr>
        <w:t>C</w:t>
      </w:r>
      <w:r w:rsidRPr="003C0F36">
        <w:rPr>
          <w:rFonts w:ascii="Times New Roman" w:hAnsi="Times New Roman" w:cs="Times New Roman"/>
          <w:sz w:val="24"/>
          <w:szCs w:val="24"/>
          <w:lang w:val="en-US"/>
        </w:rPr>
        <w:t xml:space="preserve">1. Group A contains keywords related to PdM and the related Condition-Based Maintenance (CBM). Notably, CBM is also included among the keywords since PdM can be considered as a sub-group of CBM policies, and they are sometimes used interchangeably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{"citationID":"yHnLNpRQ","properties":{"formattedCitation":"(Prajapati et al., 2012)","plainCitation":"(Prajapati et al., 2012)","noteIndex":0},"citationItems":[{"id":1987,"uris":["http://zotero.org/users/13435904/items/8FGYARBE"],"itemData":{"id":1987,"type":"article-journal","container-title":"Journal of Quality in Maintenance Engineering","issue":"4","note":"publisher: Emerald Group Publishing Limited","page":"384–400","source":"Google Scholar","title":"Condition based maintenance: a survey","title-short":"Condition based maintenance","volume":"18","author":[{"family":"Prajapati","given":"Ashok"},{"family":"Bechtel","given":"James"},{"family":"Ganesan","given":"Subramaniam"}],"issued":{"date-parts":[["2012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(Prajapati et al., 2012)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Group B, then, is composed of keywords associated with ML and other relevant algorithms. Notably, in this work we refer to the generic concept of ML which includes different types of sub-categories, such as deep learning, transfer learning, etc.  The keywords of each group were combined through the logical operator “OR”, while the logical operator “AND” was used to link the two groups.</w:t>
      </w:r>
    </w:p>
    <w:p w14:paraId="094B52E0" w14:textId="77777777" w:rsidR="007D4AFF" w:rsidRPr="003C0F36" w:rsidRDefault="007D4AFF" w:rsidP="007D4AFF">
      <w:pPr>
        <w:spacing w:line="360" w:lineRule="auto"/>
        <w:jc w:val="both"/>
        <w:rPr>
          <w:rFonts w:ascii="Times New Roman" w:hAnsi="Times New Roman" w:cs="Times New Roman"/>
          <w:sz w:val="24"/>
          <w:szCs w:val="24"/>
          <w:lang w:val="en-US"/>
        </w:rPr>
      </w:pPr>
    </w:p>
    <w:p w14:paraId="29B71EE3" w14:textId="77777777" w:rsidR="007D4AFF" w:rsidRPr="003C0F36" w:rsidRDefault="007D4AFF" w:rsidP="007D4AFF">
      <w:pPr>
        <w:spacing w:line="360" w:lineRule="auto"/>
        <w:jc w:val="both"/>
        <w:rPr>
          <w:rFonts w:ascii="Times New Roman" w:hAnsi="Times New Roman" w:cs="Times New Roman"/>
          <w:sz w:val="24"/>
          <w:szCs w:val="24"/>
          <w:lang w:val="en-US"/>
        </w:rPr>
      </w:pPr>
    </w:p>
    <w:p w14:paraId="7128B730" w14:textId="77777777" w:rsidR="007D4AFF" w:rsidRPr="003C0F36" w:rsidRDefault="007D4AFF" w:rsidP="007D4AFF">
      <w:pPr>
        <w:spacing w:line="360" w:lineRule="auto"/>
        <w:jc w:val="both"/>
        <w:rPr>
          <w:rFonts w:ascii="Times New Roman" w:hAnsi="Times New Roman" w:cs="Times New Roman"/>
          <w:sz w:val="24"/>
          <w:szCs w:val="24"/>
          <w:lang w:val="en-US"/>
        </w:rPr>
      </w:pPr>
    </w:p>
    <w:p w14:paraId="4208ACA4" w14:textId="77777777" w:rsidR="007D4AFF" w:rsidRPr="003C0F36" w:rsidRDefault="007D4AFF" w:rsidP="007D4AFF">
      <w:pPr>
        <w:pStyle w:val="Didascalia"/>
        <w:keepNext/>
        <w:jc w:val="center"/>
        <w:rPr>
          <w:rFonts w:ascii="Times New Roman" w:hAnsi="Times New Roman" w:cs="Times New Roman"/>
          <w:i w:val="0"/>
          <w:iCs w:val="0"/>
          <w:color w:val="auto"/>
          <w:sz w:val="20"/>
          <w:szCs w:val="20"/>
          <w:lang w:val="en-US"/>
        </w:rPr>
      </w:pPr>
      <w:r w:rsidRPr="003C0F36">
        <w:rPr>
          <w:rFonts w:ascii="Times New Roman" w:hAnsi="Times New Roman" w:cs="Times New Roman"/>
          <w:b/>
          <w:bCs/>
          <w:i w:val="0"/>
          <w:iCs w:val="0"/>
          <w:color w:val="auto"/>
          <w:sz w:val="20"/>
          <w:szCs w:val="20"/>
          <w:lang w:val="en-US"/>
        </w:rPr>
        <w:lastRenderedPageBreak/>
        <w:t xml:space="preserve">Table </w:t>
      </w:r>
      <w:r>
        <w:rPr>
          <w:rFonts w:ascii="Times New Roman" w:hAnsi="Times New Roman" w:cs="Times New Roman"/>
          <w:b/>
          <w:bCs/>
          <w:i w:val="0"/>
          <w:iCs w:val="0"/>
          <w:color w:val="auto"/>
          <w:sz w:val="20"/>
          <w:szCs w:val="20"/>
          <w:lang w:val="en-US"/>
        </w:rPr>
        <w:t>C</w:t>
      </w:r>
      <w:r w:rsidRPr="003C0F36">
        <w:rPr>
          <w:rFonts w:ascii="Times New Roman" w:hAnsi="Times New Roman" w:cs="Times New Roman"/>
          <w:b/>
          <w:bCs/>
          <w:i w:val="0"/>
          <w:iCs w:val="0"/>
          <w:color w:val="auto"/>
          <w:sz w:val="20"/>
          <w:szCs w:val="20"/>
          <w:lang w:val="en-US"/>
        </w:rPr>
        <w:t>1:</w:t>
      </w:r>
      <w:r w:rsidRPr="003C0F36">
        <w:rPr>
          <w:rFonts w:ascii="Times New Roman" w:hAnsi="Times New Roman" w:cs="Times New Roman"/>
          <w:i w:val="0"/>
          <w:iCs w:val="0"/>
          <w:color w:val="auto"/>
          <w:sz w:val="20"/>
          <w:szCs w:val="20"/>
          <w:lang w:val="en-US"/>
        </w:rPr>
        <w:t xml:space="preserve"> Keywords adopted for the SLR</w:t>
      </w:r>
    </w:p>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464"/>
        <w:gridCol w:w="2902"/>
      </w:tblGrid>
      <w:tr w:rsidR="007D4AFF" w:rsidRPr="007261D8" w14:paraId="50AB24B1" w14:textId="77777777" w:rsidTr="00A479B6">
        <w:trPr>
          <w:jc w:val="center"/>
        </w:trPr>
        <w:tc>
          <w:tcPr>
            <w:tcW w:w="3464" w:type="dxa"/>
            <w:tcBorders>
              <w:top w:val="single" w:sz="12" w:space="0" w:color="auto"/>
              <w:bottom w:val="single" w:sz="12" w:space="0" w:color="auto"/>
            </w:tcBorders>
          </w:tcPr>
          <w:p w14:paraId="61D3E153" w14:textId="77777777" w:rsidR="007D4AFF" w:rsidRPr="007261D8" w:rsidRDefault="007D4AFF" w:rsidP="00A479B6">
            <w:pPr>
              <w:jc w:val="center"/>
              <w:rPr>
                <w:rFonts w:ascii="Times New Roman" w:hAnsi="Times New Roman" w:cs="Times New Roman"/>
                <w:b/>
                <w:bCs/>
                <w:sz w:val="24"/>
                <w:szCs w:val="24"/>
              </w:rPr>
            </w:pPr>
            <w:r w:rsidRPr="007261D8">
              <w:rPr>
                <w:rFonts w:ascii="Times New Roman" w:hAnsi="Times New Roman" w:cs="Times New Roman"/>
                <w:b/>
                <w:bCs/>
                <w:sz w:val="24"/>
                <w:szCs w:val="24"/>
              </w:rPr>
              <w:t>Group A</w:t>
            </w:r>
          </w:p>
        </w:tc>
        <w:tc>
          <w:tcPr>
            <w:tcW w:w="2902" w:type="dxa"/>
            <w:tcBorders>
              <w:top w:val="single" w:sz="12" w:space="0" w:color="auto"/>
              <w:bottom w:val="single" w:sz="12" w:space="0" w:color="auto"/>
            </w:tcBorders>
          </w:tcPr>
          <w:p w14:paraId="18780D83" w14:textId="77777777" w:rsidR="007D4AFF" w:rsidRPr="007261D8" w:rsidRDefault="007D4AFF" w:rsidP="00A479B6">
            <w:pPr>
              <w:jc w:val="center"/>
              <w:rPr>
                <w:rFonts w:ascii="Times New Roman" w:hAnsi="Times New Roman" w:cs="Times New Roman"/>
                <w:b/>
                <w:bCs/>
                <w:sz w:val="24"/>
                <w:szCs w:val="24"/>
              </w:rPr>
            </w:pPr>
            <w:r w:rsidRPr="007261D8">
              <w:rPr>
                <w:rFonts w:ascii="Times New Roman" w:hAnsi="Times New Roman" w:cs="Times New Roman"/>
                <w:b/>
                <w:bCs/>
                <w:sz w:val="24"/>
                <w:szCs w:val="24"/>
              </w:rPr>
              <w:t>Group B</w:t>
            </w:r>
          </w:p>
        </w:tc>
      </w:tr>
      <w:tr w:rsidR="007D4AFF" w:rsidRPr="007261D8" w14:paraId="3773C2E8" w14:textId="77777777" w:rsidTr="00A479B6">
        <w:trPr>
          <w:jc w:val="center"/>
        </w:trPr>
        <w:tc>
          <w:tcPr>
            <w:tcW w:w="3464" w:type="dxa"/>
            <w:tcBorders>
              <w:top w:val="single" w:sz="12" w:space="0" w:color="auto"/>
              <w:bottom w:val="single" w:sz="12" w:space="0" w:color="auto"/>
            </w:tcBorders>
          </w:tcPr>
          <w:p w14:paraId="50AB8CCA"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“Predictive Maintenance”</w:t>
            </w:r>
          </w:p>
          <w:p w14:paraId="60451033"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“Condition-Based Maintenance”</w:t>
            </w:r>
          </w:p>
          <w:p w14:paraId="548B672B"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“Condition Based Maintenance”</w:t>
            </w:r>
          </w:p>
          <w:p w14:paraId="0301B304"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“Condition Monitor*”</w:t>
            </w:r>
          </w:p>
          <w:p w14:paraId="733D647C"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“Prognostic Maintenance”</w:t>
            </w:r>
          </w:p>
          <w:p w14:paraId="1544E68F"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“Proactive Maintenance”</w:t>
            </w:r>
          </w:p>
        </w:tc>
        <w:tc>
          <w:tcPr>
            <w:tcW w:w="2902" w:type="dxa"/>
            <w:tcBorders>
              <w:top w:val="single" w:sz="12" w:space="0" w:color="auto"/>
              <w:bottom w:val="single" w:sz="12" w:space="0" w:color="auto"/>
            </w:tcBorders>
          </w:tcPr>
          <w:p w14:paraId="0F4DA995"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“Machine Learning”</w:t>
            </w:r>
          </w:p>
          <w:p w14:paraId="316F845C"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“Deep Learning”</w:t>
            </w:r>
          </w:p>
          <w:p w14:paraId="1E357EFD"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“Transfer Learning”</w:t>
            </w:r>
          </w:p>
          <w:p w14:paraId="055560EB" w14:textId="77777777" w:rsidR="007D4AFF" w:rsidRPr="007261D8" w:rsidRDefault="007D4AFF" w:rsidP="00A479B6">
            <w:pPr>
              <w:jc w:val="center"/>
              <w:rPr>
                <w:rFonts w:ascii="Times New Roman" w:hAnsi="Times New Roman" w:cs="Times New Roman"/>
                <w:sz w:val="24"/>
                <w:szCs w:val="24"/>
              </w:rPr>
            </w:pPr>
            <w:r w:rsidRPr="007261D8">
              <w:rPr>
                <w:rFonts w:ascii="Times New Roman" w:hAnsi="Times New Roman" w:cs="Times New Roman"/>
                <w:sz w:val="24"/>
                <w:szCs w:val="24"/>
              </w:rPr>
              <w:t>“Reinforcement Learning”</w:t>
            </w:r>
          </w:p>
        </w:tc>
      </w:tr>
    </w:tbl>
    <w:p w14:paraId="6F090636" w14:textId="77777777" w:rsidR="007D4AFF" w:rsidRPr="007261D8" w:rsidRDefault="007D4AFF" w:rsidP="007D4AFF">
      <w:pPr>
        <w:spacing w:line="360" w:lineRule="auto"/>
        <w:jc w:val="both"/>
        <w:rPr>
          <w:rFonts w:ascii="Times New Roman" w:hAnsi="Times New Roman" w:cs="Times New Roman"/>
          <w:sz w:val="24"/>
          <w:szCs w:val="24"/>
        </w:rPr>
      </w:pPr>
    </w:p>
    <w:p w14:paraId="48402DD8" w14:textId="77777777" w:rsidR="007D4AFF" w:rsidRPr="003C0F36" w:rsidRDefault="007D4AFF" w:rsidP="007D4AFF">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The research string so defined was searched within Title, Abstract, and Keywords of the documents. The search was limited to only documents written in English up to 2023, falling in the following areas: “Engineering”, “Decision Sciences”, “Business, Management, and Accounting”, and “Computer science”. This led to the identification of 4274 documents (January 2024). The following inclusion criteria were also considered:</w:t>
      </w:r>
    </w:p>
    <w:p w14:paraId="612B846B" w14:textId="77777777" w:rsidR="007D4AFF" w:rsidRPr="003C0F36" w:rsidRDefault="007D4AFF" w:rsidP="007D4AFF">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Type of document: only reviews. This is aligned with the objectives of the current SLR since it aims to solely identify from the literature a comprehensive list of challenges. Notably, as discussed in the introduction, many reviews focusing on the challenges associated with the adoption of ML for PdM exist, and hence we limited the analysis to these.</w:t>
      </w:r>
    </w:p>
    <w:p w14:paraId="5D83EB9D" w14:textId="77777777" w:rsidR="007D4AFF" w:rsidRPr="003C0F36" w:rsidRDefault="007D4AFF" w:rsidP="007D4AFF">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Quality of document: only reviews published in journals with Scientific Journal Ranking (SJR) higher than one were considered. This is useful to ensure high quality of the output, as previously done by other works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{"citationID":"7WVE7ouD","properties":{"formattedCitation":"(Dolgui et al., 2022; Peron et al., 2024)","plainCitation":"(Dolgui et al., 2022; Peron et al., 2024)","noteIndex":0},"citationItems":[{"id":3079,"uris":["http://zotero.org/users/13435904/items/LTC4Z3XQ"],"itemData":{"id":3079,"type":"article-journal","container-title":"International Journal of Production Research","DOI":"10.1080/00207543.2021.1990433","ISSN":"0020-7543, 1366-588X","issue":"1","journalAbbreviation":"International Journal of Production Research","language":"en","page":"184-210","source":"DOI.org (Crossref)","title":"Design and management of assembly systems 4.0: systematic literature review and research agenda","title-short":"Design and management of assembly systems 4.0","volume":"60","author":[{"family":"Dolgui","given":"Alexandre"},{"family":"Sgarbossa","given":"Fabio"},{"family":"Simonetto","given":"Marco"}],"issued":{"date-parts":[["2022",1,2]]}}},{"id":2734,"uris":["http://zotero.org/users/13435904/items/P8RLME85"],"itemData":{"id":2734,"type":"article-journal","container-title":"International Journal of Operations &amp; Production Management","note":"publisher: Emerald Publishing Limited","source":"Google Scholar","title":"Additive manufacturing in the medical sector: from an empirical investigation of challenges and opportunities toward the design of an ecosystem model","title-short":"Additive manufacturing in the medical sector","URL":"https://www.emerald.com/insight/content/doi/10.1108/IJOPM-12-2023-0948/full/html","author":[{"family":"Peron","given":"Mirco"},{"family":"Saporiti","given":"Nicolò"},{"family":"Shoeibi","given":"Majid"},{"family":"Holmström","given":"Jan"},{"family":"Salmi","given":"Mika"}],"accessed":{"date-parts":[["2024",7,15]]},"issued":{"date-parts":[["2024"]]}}}],"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(Dolgui et al., 2022; Peron et al., 2024)</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w:t>
      </w:r>
    </w:p>
    <w:p w14:paraId="28F2D1B5" w14:textId="77777777" w:rsidR="007D4AFF" w:rsidRPr="003C0F36" w:rsidRDefault="007D4AFF" w:rsidP="007D4AFF">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Accessibility: only documents with full text availability were considered.</w:t>
      </w:r>
    </w:p>
    <w:p w14:paraId="0663E745" w14:textId="77777777" w:rsidR="007D4AFF" w:rsidRPr="003C0F36" w:rsidRDefault="007D4AFF" w:rsidP="007D4AFF">
      <w:pPr>
        <w:pStyle w:val="Paragrafoelenco"/>
        <w:numPr>
          <w:ilvl w:val="0"/>
          <w:numId w:val="1"/>
        </w:num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Detailed focus: only documents explicitly related to ML for PdM were considered. Moreover, given the scope of this work, only documents related to industrial plants were considered. For instance, documents related to civil engineering were excluded. Finally, only documents mentioning challenges that hinder the adoption of ML for PdM were considered.</w:t>
      </w:r>
    </w:p>
    <w:p w14:paraId="41AC05BA" w14:textId="77777777" w:rsidR="007D4AFF" w:rsidRPr="003C0F36" w:rsidRDefault="007D4AFF" w:rsidP="007D4AFF">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Notably, following the suggestions from the literature </w:t>
      </w:r>
      <w:r w:rsidRPr="007261D8">
        <w:rPr>
          <w:rFonts w:ascii="Times New Roman" w:hAnsi="Times New Roman" w:cs="Times New Roman"/>
          <w:sz w:val="24"/>
          <w:szCs w:val="24"/>
        </w:rPr>
        <w:fldChar w:fldCharType="begin"/>
      </w:r>
      <w:r w:rsidRPr="003C0F36">
        <w:rPr>
          <w:rFonts w:ascii="Times New Roman" w:hAnsi="Times New Roman" w:cs="Times New Roman"/>
          <w:sz w:val="24"/>
          <w:szCs w:val="24"/>
          <w:lang w:val="en-US"/>
        </w:rPr>
        <w:instrText xml:space="preserve"> ADDIN ZOTERO_ITEM CSL_CITATION {"citationID":"uXFDKRCl","properties":{"formattedCitation":"(Seuring and Gold, 2012)","plainCitation":"(Seuring and Gold, 2012)","noteIndex":0},"citationItems":[{"id":2079,"uris":["http://zotero.org/users/13435904/items/4NHWDNMW"],"itemData":{"id":2079,"type":"article-journal","container-title":"Supply Chain Management: An International Journal","issue":"5","note":"publisher: Emerald Group Publishing Limited","page":"544–555","source":"Google Scholar","title":"Conducting content-analysis based literature reviews in supply chain management","volume":"17","author":[{"family":"Seuring","given":"Stefan"},{"family":"Gold","given":"Stefan"}],"issued":{"date-parts":[["2012"]]}}}],"schema":"https://github.com/citation-style-language/schema/raw/master/csl-citation.json"} </w:instrText>
      </w:r>
      <w:r w:rsidRPr="007261D8">
        <w:rPr>
          <w:rFonts w:ascii="Times New Roman" w:hAnsi="Times New Roman" w:cs="Times New Roman"/>
          <w:sz w:val="24"/>
          <w:szCs w:val="24"/>
        </w:rPr>
        <w:fldChar w:fldCharType="separate"/>
      </w:r>
      <w:r w:rsidRPr="003C0F36">
        <w:rPr>
          <w:rFonts w:ascii="Times New Roman" w:hAnsi="Times New Roman" w:cs="Times New Roman"/>
          <w:sz w:val="24"/>
          <w:lang w:val="en-US"/>
        </w:rPr>
        <w:t>(Seuring and Gold, 2012)</w:t>
      </w:r>
      <w:r w:rsidRPr="007261D8">
        <w:rPr>
          <w:rFonts w:ascii="Times New Roman" w:hAnsi="Times New Roman" w:cs="Times New Roman"/>
          <w:sz w:val="24"/>
          <w:szCs w:val="24"/>
        </w:rPr>
        <w:fldChar w:fldCharType="end"/>
      </w:r>
      <w:r w:rsidRPr="003C0F36">
        <w:rPr>
          <w:rFonts w:ascii="Times New Roman" w:hAnsi="Times New Roman" w:cs="Times New Roman"/>
          <w:sz w:val="24"/>
          <w:szCs w:val="24"/>
          <w:lang w:val="en-US"/>
        </w:rPr>
        <w:t xml:space="preserve">, (iv) was performed by two distinct authors to assure a high level of reliability and reduce the subjectivity. This resulted in a total of 67 documents. Finally, the same two authors performed full text screening of these documents to confirm their relevance, resulting in a total of 29 documents. The document selection process is schematically summarized in Figure </w:t>
      </w:r>
      <w:r>
        <w:rPr>
          <w:rFonts w:ascii="Times New Roman" w:hAnsi="Times New Roman" w:cs="Times New Roman"/>
          <w:sz w:val="24"/>
          <w:szCs w:val="24"/>
          <w:lang w:val="en-US"/>
        </w:rPr>
        <w:t>C</w:t>
      </w:r>
      <w:r w:rsidRPr="003C0F36">
        <w:rPr>
          <w:rFonts w:ascii="Times New Roman" w:hAnsi="Times New Roman" w:cs="Times New Roman"/>
          <w:sz w:val="24"/>
          <w:szCs w:val="24"/>
          <w:lang w:val="en-US"/>
        </w:rPr>
        <w:t>1.</w:t>
      </w:r>
    </w:p>
    <w:p w14:paraId="7F648B3B" w14:textId="77777777" w:rsidR="007D4AFF" w:rsidRPr="007261D8" w:rsidRDefault="007D4AFF" w:rsidP="007D4AFF">
      <w:pPr>
        <w:keepNext/>
        <w:spacing w:line="360" w:lineRule="auto"/>
        <w:jc w:val="center"/>
      </w:pPr>
      <w:r>
        <w:rPr>
          <w:noProof/>
        </w:rPr>
        <w:lastRenderedPageBreak/>
        <w:drawing>
          <wp:inline distT="0" distB="0" distL="0" distR="0" wp14:anchorId="25E9385F" wp14:editId="7F246462">
            <wp:extent cx="4700270" cy="3710855"/>
            <wp:effectExtent l="0" t="0" r="5080" b="4445"/>
            <wp:docPr id="687187869" name="Immagine 1" descr="Immagine che contiene schermata, test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7869" name="Immagine 1" descr="Immagine che contiene schermata, testo, ner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6404" cy="3715698"/>
                    </a:xfrm>
                    <a:prstGeom prst="rect">
                      <a:avLst/>
                    </a:prstGeom>
                    <a:noFill/>
                  </pic:spPr>
                </pic:pic>
              </a:graphicData>
            </a:graphic>
          </wp:inline>
        </w:drawing>
      </w:r>
    </w:p>
    <w:p w14:paraId="4F3E4E65" w14:textId="77777777" w:rsidR="007D4AFF" w:rsidRPr="003C0F36" w:rsidRDefault="007D4AFF" w:rsidP="007D4AFF">
      <w:pPr>
        <w:pStyle w:val="Didascalia"/>
        <w:jc w:val="center"/>
        <w:rPr>
          <w:rFonts w:ascii="Times New Roman" w:hAnsi="Times New Roman" w:cs="Times New Roman"/>
          <w:sz w:val="28"/>
          <w:szCs w:val="28"/>
          <w:lang w:val="en-US"/>
        </w:rPr>
      </w:pPr>
      <w:r w:rsidRPr="003C0F36">
        <w:rPr>
          <w:rFonts w:ascii="Times New Roman" w:hAnsi="Times New Roman" w:cs="Times New Roman"/>
          <w:b/>
          <w:bCs/>
          <w:i w:val="0"/>
          <w:iCs w:val="0"/>
          <w:color w:val="auto"/>
          <w:sz w:val="20"/>
          <w:szCs w:val="20"/>
          <w:lang w:val="en-US"/>
        </w:rPr>
        <w:t xml:space="preserve">Figure </w:t>
      </w:r>
      <w:r>
        <w:rPr>
          <w:rFonts w:ascii="Times New Roman" w:hAnsi="Times New Roman" w:cs="Times New Roman"/>
          <w:b/>
          <w:bCs/>
          <w:i w:val="0"/>
          <w:iCs w:val="0"/>
          <w:color w:val="auto"/>
          <w:sz w:val="20"/>
          <w:szCs w:val="20"/>
          <w:lang w:val="en-US"/>
        </w:rPr>
        <w:t>C</w:t>
      </w:r>
      <w:r w:rsidRPr="007261D8">
        <w:rPr>
          <w:rFonts w:ascii="Times New Roman" w:hAnsi="Times New Roman" w:cs="Times New Roman"/>
          <w:b/>
          <w:bCs/>
          <w:i w:val="0"/>
          <w:iCs w:val="0"/>
          <w:color w:val="auto"/>
          <w:sz w:val="20"/>
          <w:szCs w:val="20"/>
        </w:rPr>
        <w:fldChar w:fldCharType="begin"/>
      </w:r>
      <w:r w:rsidRPr="003C0F36">
        <w:rPr>
          <w:rFonts w:ascii="Times New Roman" w:hAnsi="Times New Roman" w:cs="Times New Roman"/>
          <w:b/>
          <w:bCs/>
          <w:i w:val="0"/>
          <w:iCs w:val="0"/>
          <w:color w:val="auto"/>
          <w:sz w:val="20"/>
          <w:szCs w:val="20"/>
          <w:lang w:val="en-US"/>
        </w:rPr>
        <w:instrText xml:space="preserve"> SEQ Figure \* ARABIC </w:instrText>
      </w:r>
      <w:r w:rsidRPr="007261D8">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lang w:val="en-US"/>
        </w:rPr>
        <w:t>1</w:t>
      </w:r>
      <w:r w:rsidRPr="007261D8">
        <w:rPr>
          <w:rFonts w:ascii="Times New Roman" w:hAnsi="Times New Roman" w:cs="Times New Roman"/>
          <w:b/>
          <w:bCs/>
          <w:i w:val="0"/>
          <w:iCs w:val="0"/>
          <w:color w:val="auto"/>
          <w:sz w:val="20"/>
          <w:szCs w:val="20"/>
        </w:rPr>
        <w:fldChar w:fldCharType="end"/>
      </w:r>
      <w:r w:rsidRPr="003C0F36">
        <w:rPr>
          <w:rFonts w:ascii="Times New Roman" w:hAnsi="Times New Roman" w:cs="Times New Roman"/>
          <w:i w:val="0"/>
          <w:iCs w:val="0"/>
          <w:color w:val="auto"/>
          <w:sz w:val="20"/>
          <w:szCs w:val="20"/>
          <w:lang w:val="en-US"/>
        </w:rPr>
        <w:t>: PRISMA scheme of the conducted SLR</w:t>
      </w:r>
    </w:p>
    <w:p w14:paraId="24524B31" w14:textId="77777777" w:rsidR="007D4AFF" w:rsidRPr="003C0F36" w:rsidRDefault="007D4AFF" w:rsidP="007D4AFF">
      <w:pPr>
        <w:spacing w:line="360" w:lineRule="auto"/>
        <w:jc w:val="both"/>
        <w:rPr>
          <w:rFonts w:ascii="Times New Roman" w:hAnsi="Times New Roman" w:cs="Times New Roman"/>
          <w:i/>
          <w:iCs/>
          <w:sz w:val="24"/>
          <w:szCs w:val="24"/>
          <w:lang w:val="en-US"/>
        </w:rPr>
      </w:pPr>
      <w:r w:rsidRPr="003C0F36">
        <w:rPr>
          <w:rFonts w:ascii="Times New Roman" w:hAnsi="Times New Roman" w:cs="Times New Roman"/>
          <w:i/>
          <w:iCs/>
          <w:sz w:val="24"/>
          <w:szCs w:val="24"/>
          <w:lang w:val="en-US"/>
        </w:rPr>
        <w:t>Step 3 – Reporting and dissemination</w:t>
      </w:r>
    </w:p>
    <w:p w14:paraId="041B49C2" w14:textId="77777777" w:rsidR="007D4AFF" w:rsidRDefault="007D4AFF" w:rsidP="007D4AFF">
      <w:pPr>
        <w:spacing w:line="360" w:lineRule="auto"/>
        <w:jc w:val="both"/>
        <w:rPr>
          <w:rFonts w:ascii="Times New Roman" w:hAnsi="Times New Roman" w:cs="Times New Roman"/>
          <w:sz w:val="24"/>
          <w:szCs w:val="24"/>
          <w:lang w:val="en-US"/>
        </w:rPr>
      </w:pPr>
      <w:r w:rsidRPr="003C0F36">
        <w:rPr>
          <w:rFonts w:ascii="Times New Roman" w:hAnsi="Times New Roman" w:cs="Times New Roman"/>
          <w:sz w:val="24"/>
          <w:szCs w:val="24"/>
          <w:lang w:val="en-US"/>
        </w:rPr>
        <w:t xml:space="preserve">Finally, the third step of the SLR is carried out. Notably, given the aim of this work, the descriptive analysis was not performed. The ‘reporting and dissemination’ step, hence, consisted only of the content analysis of the 29 remaining documents, from which it was possible to identify the challenges hindering the adoption of ML for PdM and to define the corresponding propositions to be used in the Delphi study. </w:t>
      </w:r>
    </w:p>
    <w:p w14:paraId="582B6AE8" w14:textId="6A203D4B" w:rsidR="00EA0E88" w:rsidRDefault="007D4AFF" w:rsidP="007D4AFF">
      <w:pPr>
        <w:jc w:val="both"/>
        <w:rPr>
          <w:rFonts w:ascii="Times New Roman" w:hAnsi="Times New Roman" w:cs="Times New Roman"/>
          <w:b/>
          <w:bCs/>
          <w:sz w:val="24"/>
          <w:szCs w:val="24"/>
          <w:lang w:val="en-US"/>
        </w:rPr>
      </w:pPr>
      <w:r w:rsidRPr="007D4AFF">
        <w:rPr>
          <w:rFonts w:ascii="Times New Roman" w:hAnsi="Times New Roman" w:cs="Times New Roman"/>
          <w:b/>
          <w:bCs/>
          <w:sz w:val="24"/>
          <w:szCs w:val="24"/>
          <w:lang w:val="en-US"/>
        </w:rPr>
        <w:t>References</w:t>
      </w:r>
    </w:p>
    <w:p w14:paraId="16A3C819" w14:textId="77777777" w:rsidR="00F14DFD" w:rsidRPr="00F14DFD" w:rsidRDefault="007D4AFF" w:rsidP="00F14DFD">
      <w:pPr>
        <w:pStyle w:val="Bibliografia"/>
        <w:rPr>
          <w:rFonts w:ascii="Times New Roman" w:hAnsi="Times New Roman" w:cs="Times New Roman"/>
          <w:sz w:val="24"/>
          <w:lang w:val="en-US"/>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00F14DFD" w:rsidRPr="00F14DFD">
        <w:rPr>
          <w:rFonts w:ascii="Times New Roman" w:hAnsi="Times New Roman" w:cs="Times New Roman"/>
          <w:sz w:val="24"/>
          <w:lang w:val="en-US"/>
        </w:rPr>
        <w:t>Ahi, P., Searcy, C., 2015. Measuring social issues in sustainable supply chains. Meas. Bus. Excell. 19, 33–45.</w:t>
      </w:r>
    </w:p>
    <w:p w14:paraId="244035FC"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Amrutha, V.N., Geetha, S.N., 2020. A systematic review on green human resource management: Implications for social sustainability. J. Clean. Prod. 247, 119131.</w:t>
      </w:r>
    </w:p>
    <w:p w14:paraId="4E63C24A" w14:textId="73915130" w:rsidR="00F14DFD" w:rsidRPr="00F14DFD" w:rsidRDefault="00916940" w:rsidP="00F14DFD">
      <w:pPr>
        <w:pStyle w:val="Bibliografia"/>
        <w:rPr>
          <w:rFonts w:ascii="Times New Roman" w:hAnsi="Times New Roman" w:cs="Times New Roman"/>
          <w:sz w:val="24"/>
          <w:lang w:val="en-US"/>
        </w:rPr>
      </w:pPr>
      <w:r w:rsidRPr="00916940">
        <w:rPr>
          <w:rFonts w:ascii="Times New Roman" w:hAnsi="Times New Roman" w:cs="Times New Roman"/>
          <w:sz w:val="24"/>
        </w:rPr>
        <w:t>Fa</w:t>
      </w:r>
      <w:r>
        <w:rPr>
          <w:rFonts w:ascii="Times New Roman" w:hAnsi="Times New Roman" w:cs="Times New Roman"/>
          <w:sz w:val="24"/>
        </w:rPr>
        <w:t xml:space="preserve">ntozzi, I. C., </w:t>
      </w:r>
      <w:r w:rsidR="00F14DFD" w:rsidRPr="00916940">
        <w:rPr>
          <w:rFonts w:ascii="Times New Roman" w:hAnsi="Times New Roman" w:cs="Times New Roman"/>
          <w:sz w:val="24"/>
        </w:rPr>
        <w:t xml:space="preserve">Di Luozzo, S., Schiraldi, M.M., 2022. </w:t>
      </w:r>
      <w:r w:rsidR="00F14DFD" w:rsidRPr="00F14DFD">
        <w:rPr>
          <w:rFonts w:ascii="Times New Roman" w:hAnsi="Times New Roman" w:cs="Times New Roman"/>
          <w:sz w:val="24"/>
          <w:lang w:val="en-US"/>
        </w:rPr>
        <w:t>Soft skills, attitudes and personality traits in operations and supply chain management: systematic review and taxonomy proposal through ProKnow-C methodology.</w:t>
      </w:r>
    </w:p>
    <w:p w14:paraId="64215E22"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rPr>
        <w:t xml:space="preserve">Dolgui, A., Sgarbossa, F., Simonetto, M., 2022. </w:t>
      </w:r>
      <w:r w:rsidRPr="00F14DFD">
        <w:rPr>
          <w:rFonts w:ascii="Times New Roman" w:hAnsi="Times New Roman" w:cs="Times New Roman"/>
          <w:sz w:val="24"/>
          <w:lang w:val="en-US"/>
        </w:rPr>
        <w:t>Design and management of assembly systems 4.0: systematic literature review and research agenda. Int. J. Prod. Res. 60, 184–210. https://doi.org/10.1080/00207543.2021.1990433</w:t>
      </w:r>
    </w:p>
    <w:p w14:paraId="6F25229A"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Loureiro, S.M.C., Guerreiro, J., Tussyadiah, I., 2021. Artificial intelligence in business: State of the art and future research agenda. J. Bus. Res. 129, 911–926.</w:t>
      </w:r>
    </w:p>
    <w:p w14:paraId="7EAD6F7E"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Mancusi, F., Fruggiero, F., Pham, D.T., 2024. The Remanu-Leasing Model Towards a Convenient and Sustainable Product Circularity, in: Fera, M., Caterino, M., Macchiaroli, R., Pham, D.T. (Eds.), Advances in Remanufacturing, Lecture Notes in Mechanical Engineering. Springer Nature Switzerland, Cham, pp. 377–387. https://doi.org/10.1007/978-3-031-52649-7_30</w:t>
      </w:r>
    </w:p>
    <w:p w14:paraId="5E9B3739" w14:textId="77777777" w:rsidR="00F14DFD" w:rsidRPr="00F14DFD" w:rsidRDefault="00F14DFD" w:rsidP="00F14DFD">
      <w:pPr>
        <w:pStyle w:val="Bibliografia"/>
        <w:rPr>
          <w:rFonts w:ascii="Times New Roman" w:hAnsi="Times New Roman" w:cs="Times New Roman"/>
          <w:sz w:val="24"/>
        </w:rPr>
      </w:pPr>
      <w:r w:rsidRPr="00F14DFD">
        <w:rPr>
          <w:rFonts w:ascii="Times New Roman" w:hAnsi="Times New Roman" w:cs="Times New Roman"/>
          <w:sz w:val="24"/>
          <w:lang w:val="en-US"/>
        </w:rPr>
        <w:lastRenderedPageBreak/>
        <w:t xml:space="preserve">Moher, D., Liberati, A., Tetzlaff, J., Altman, D.G., Group, P., 2010. Preferred reporting items for systematic reviews and meta-analyses: the PRISMA statement. </w:t>
      </w:r>
      <w:r w:rsidRPr="00F14DFD">
        <w:rPr>
          <w:rFonts w:ascii="Times New Roman" w:hAnsi="Times New Roman" w:cs="Times New Roman"/>
          <w:sz w:val="24"/>
        </w:rPr>
        <w:t>Int. J. Surg. 8, 336–341.</w:t>
      </w:r>
    </w:p>
    <w:p w14:paraId="03A268B1" w14:textId="77777777" w:rsidR="00F14DFD" w:rsidRPr="00F14DFD" w:rsidRDefault="00F14DFD" w:rsidP="00F14DFD">
      <w:pPr>
        <w:pStyle w:val="Bibliografia"/>
        <w:rPr>
          <w:rFonts w:ascii="Times New Roman" w:hAnsi="Times New Roman" w:cs="Times New Roman"/>
          <w:sz w:val="24"/>
        </w:rPr>
      </w:pPr>
      <w:r w:rsidRPr="00F14DFD">
        <w:rPr>
          <w:rFonts w:ascii="Times New Roman" w:hAnsi="Times New Roman" w:cs="Times New Roman"/>
          <w:sz w:val="24"/>
        </w:rPr>
        <w:t xml:space="preserve">Peron, M., Arena, S., Micheli, G.J.L., Sgarbossa, F., 2022. </w:t>
      </w:r>
      <w:r w:rsidRPr="00F14DFD">
        <w:rPr>
          <w:rFonts w:ascii="Times New Roman" w:hAnsi="Times New Roman" w:cs="Times New Roman"/>
          <w:sz w:val="24"/>
          <w:lang w:val="en-US"/>
        </w:rPr>
        <w:t xml:space="preserve">A decision support system for designing win–win interventions impacting occupational safety and operational performance in ageing workforce contexts. </w:t>
      </w:r>
      <w:r w:rsidRPr="00F14DFD">
        <w:rPr>
          <w:rFonts w:ascii="Times New Roman" w:hAnsi="Times New Roman" w:cs="Times New Roman"/>
          <w:sz w:val="24"/>
        </w:rPr>
        <w:t>Saf. Sci. 147, 105598.</w:t>
      </w:r>
    </w:p>
    <w:p w14:paraId="0896FFC2"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rPr>
        <w:t xml:space="preserve">Peron, M., Saporiti, N., Shoeibi, M., Holmström, J., Salmi, M., 2024. </w:t>
      </w:r>
      <w:r w:rsidRPr="00F14DFD">
        <w:rPr>
          <w:rFonts w:ascii="Times New Roman" w:hAnsi="Times New Roman" w:cs="Times New Roman"/>
          <w:sz w:val="24"/>
          <w:lang w:val="en-US"/>
        </w:rPr>
        <w:t>Additive manufacturing in the medical sector: from an empirical investigation of challenges and opportunities toward the design of an ecosystem model. Int. J. Oper. Prod. Manag.</w:t>
      </w:r>
    </w:p>
    <w:p w14:paraId="23DE6475"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Prajapati, A., Bechtel, J., Ganesan, S., 2012. Condition based maintenance: a survey. J. Qual. Maint. Eng. 18, 384–400.</w:t>
      </w:r>
    </w:p>
    <w:p w14:paraId="25C0B213"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Saihi, A., Ben-Daya, M., As’ ad, R., 2022. Underpinning success factors of maintenance digital transformation: A hybrid reactive Delphi approach. Int. J. Prod. Econ. 108701.</w:t>
      </w:r>
    </w:p>
    <w:p w14:paraId="6C7C4703"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Seuring, S., Gold, S., 2012. Conducting content-analysis based literature reviews in supply chain management. Supply Chain Manag. Int. J. 17, 544–555.</w:t>
      </w:r>
    </w:p>
    <w:p w14:paraId="76BD1C32" w14:textId="77777777" w:rsidR="00F14DFD" w:rsidRPr="00F14DFD" w:rsidRDefault="00F14DFD" w:rsidP="00F14DFD">
      <w:pPr>
        <w:pStyle w:val="Bibliografia"/>
        <w:rPr>
          <w:rFonts w:ascii="Times New Roman" w:hAnsi="Times New Roman" w:cs="Times New Roman"/>
          <w:sz w:val="24"/>
          <w:lang w:val="en-US"/>
        </w:rPr>
      </w:pPr>
      <w:r w:rsidRPr="00F14DFD">
        <w:rPr>
          <w:rFonts w:ascii="Times New Roman" w:hAnsi="Times New Roman" w:cs="Times New Roman"/>
          <w:sz w:val="24"/>
          <w:lang w:val="en-US"/>
        </w:rPr>
        <w:t>Sudusinghe, J.I., Seuring, S., 2022. Supply chain collaboration and sustainability performance in circular economy: A systematic literature review. Int. J. Prod. Econ. 245, 108402.</w:t>
      </w:r>
    </w:p>
    <w:p w14:paraId="4FEFAFC3" w14:textId="77777777" w:rsidR="00F14DFD" w:rsidRPr="00F14DFD" w:rsidRDefault="00F14DFD" w:rsidP="00F14DFD">
      <w:pPr>
        <w:pStyle w:val="Bibliografia"/>
        <w:rPr>
          <w:rFonts w:ascii="Times New Roman" w:hAnsi="Times New Roman" w:cs="Times New Roman"/>
          <w:sz w:val="24"/>
        </w:rPr>
      </w:pPr>
      <w:r w:rsidRPr="00F14DFD">
        <w:rPr>
          <w:rFonts w:ascii="Times New Roman" w:hAnsi="Times New Roman" w:cs="Times New Roman"/>
          <w:sz w:val="24"/>
          <w:lang w:val="en-US"/>
        </w:rPr>
        <w:t xml:space="preserve">Tranfield, D., Denyer, D., Smart, P., 2003. Towards a Methodology for Developing Evidence‐Informed Management Knowledge by Means of Systematic Review. </w:t>
      </w:r>
      <w:r w:rsidRPr="00F14DFD">
        <w:rPr>
          <w:rFonts w:ascii="Times New Roman" w:hAnsi="Times New Roman" w:cs="Times New Roman"/>
          <w:sz w:val="24"/>
        </w:rPr>
        <w:t>Br. J. Manag. 14, 207–222. https://doi.org/10.1111/1467-8551.00375</w:t>
      </w:r>
    </w:p>
    <w:p w14:paraId="2F7B59A4" w14:textId="7FBB5EAC" w:rsidR="007D4AFF" w:rsidRPr="007D4AFF" w:rsidRDefault="007D4AFF" w:rsidP="007D4AFF">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7D4AFF" w:rsidRPr="007D4A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66B"/>
    <w:multiLevelType w:val="hybridMultilevel"/>
    <w:tmpl w:val="2EFCED1A"/>
    <w:lvl w:ilvl="0" w:tplc="0410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649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SwNLUwtzAzMzMxs7RU0lEKTi0uzszPAykwrAUA94IZfywAAAA="/>
  </w:docVars>
  <w:rsids>
    <w:rsidRoot w:val="007D4AFF"/>
    <w:rsid w:val="0002253A"/>
    <w:rsid w:val="000F2373"/>
    <w:rsid w:val="001D3ED9"/>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4E66"/>
    <w:rsid w:val="0073502F"/>
    <w:rsid w:val="007A2553"/>
    <w:rsid w:val="007D4AFF"/>
    <w:rsid w:val="00916940"/>
    <w:rsid w:val="009439C1"/>
    <w:rsid w:val="00946A60"/>
    <w:rsid w:val="009C4A26"/>
    <w:rsid w:val="00A51A58"/>
    <w:rsid w:val="00B36046"/>
    <w:rsid w:val="00B56876"/>
    <w:rsid w:val="00B6197C"/>
    <w:rsid w:val="00C06FE8"/>
    <w:rsid w:val="00CB2D90"/>
    <w:rsid w:val="00EA0E88"/>
    <w:rsid w:val="00EB4CD7"/>
    <w:rsid w:val="00EB6312"/>
    <w:rsid w:val="00F00778"/>
    <w:rsid w:val="00F14D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73DA"/>
  <w15:chartTrackingRefBased/>
  <w15:docId w15:val="{65263D0F-847F-4B7C-B55B-4E526B7C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4AFF"/>
  </w:style>
  <w:style w:type="paragraph" w:styleId="Titolo1">
    <w:name w:val="heading 1"/>
    <w:basedOn w:val="Normale"/>
    <w:next w:val="Normale"/>
    <w:link w:val="Titolo1Carattere"/>
    <w:uiPriority w:val="9"/>
    <w:qFormat/>
    <w:rsid w:val="007D4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D4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D4A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D4A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D4A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D4A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D4A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D4A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D4A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4A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D4A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D4A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D4A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D4A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D4A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D4A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D4A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D4A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7D4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4A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D4A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D4A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D4A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D4AFF"/>
    <w:rPr>
      <w:i/>
      <w:iCs/>
      <w:color w:val="404040" w:themeColor="text1" w:themeTint="BF"/>
    </w:rPr>
  </w:style>
  <w:style w:type="paragraph" w:styleId="Paragrafoelenco">
    <w:name w:val="List Paragraph"/>
    <w:basedOn w:val="Normale"/>
    <w:uiPriority w:val="34"/>
    <w:qFormat/>
    <w:rsid w:val="007D4AFF"/>
    <w:pPr>
      <w:ind w:left="720"/>
      <w:contextualSpacing/>
    </w:pPr>
  </w:style>
  <w:style w:type="character" w:styleId="Enfasiintensa">
    <w:name w:val="Intense Emphasis"/>
    <w:basedOn w:val="Carpredefinitoparagrafo"/>
    <w:uiPriority w:val="21"/>
    <w:qFormat/>
    <w:rsid w:val="007D4AFF"/>
    <w:rPr>
      <w:i/>
      <w:iCs/>
      <w:color w:val="0F4761" w:themeColor="accent1" w:themeShade="BF"/>
    </w:rPr>
  </w:style>
  <w:style w:type="paragraph" w:styleId="Citazioneintensa">
    <w:name w:val="Intense Quote"/>
    <w:basedOn w:val="Normale"/>
    <w:next w:val="Normale"/>
    <w:link w:val="CitazioneintensaCarattere"/>
    <w:uiPriority w:val="30"/>
    <w:qFormat/>
    <w:rsid w:val="007D4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D4AFF"/>
    <w:rPr>
      <w:i/>
      <w:iCs/>
      <w:color w:val="0F4761" w:themeColor="accent1" w:themeShade="BF"/>
    </w:rPr>
  </w:style>
  <w:style w:type="character" w:styleId="Riferimentointenso">
    <w:name w:val="Intense Reference"/>
    <w:basedOn w:val="Carpredefinitoparagrafo"/>
    <w:uiPriority w:val="32"/>
    <w:qFormat/>
    <w:rsid w:val="007D4AFF"/>
    <w:rPr>
      <w:b/>
      <w:bCs/>
      <w:smallCaps/>
      <w:color w:val="0F4761" w:themeColor="accent1" w:themeShade="BF"/>
      <w:spacing w:val="5"/>
    </w:rPr>
  </w:style>
  <w:style w:type="paragraph" w:styleId="Didascalia">
    <w:name w:val="caption"/>
    <w:basedOn w:val="Normale"/>
    <w:next w:val="Normale"/>
    <w:uiPriority w:val="35"/>
    <w:unhideWhenUsed/>
    <w:qFormat/>
    <w:rsid w:val="007D4AFF"/>
    <w:pPr>
      <w:spacing w:after="200" w:line="240" w:lineRule="auto"/>
    </w:pPr>
    <w:rPr>
      <w:i/>
      <w:iCs/>
      <w:color w:val="0E2841" w:themeColor="text2"/>
      <w:sz w:val="18"/>
      <w:szCs w:val="18"/>
    </w:rPr>
  </w:style>
  <w:style w:type="table" w:styleId="Grigliatabella">
    <w:name w:val="Table Grid"/>
    <w:basedOn w:val="Tabellanormale"/>
    <w:uiPriority w:val="39"/>
    <w:rsid w:val="007D4AFF"/>
    <w:pPr>
      <w:spacing w:after="0" w:line="240" w:lineRule="auto"/>
    </w:pPr>
    <w:rPr>
      <w:rFonts w:eastAsiaTheme="minorEastAsia"/>
      <w:kern w:val="0"/>
      <w:lang w:val="nb-NO"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e"/>
    <w:next w:val="Normale"/>
    <w:uiPriority w:val="37"/>
    <w:unhideWhenUsed/>
    <w:rsid w:val="007D4AF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3475</Words>
  <Characters>19814</Characters>
  <Application>Microsoft Office Word</Application>
  <DocSecurity>0</DocSecurity>
  <Lines>165</Lines>
  <Paragraphs>46</Paragraphs>
  <ScaleCrop>false</ScaleCrop>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3</cp:revision>
  <dcterms:created xsi:type="dcterms:W3CDTF">2024-12-19T15:00:00Z</dcterms:created>
  <dcterms:modified xsi:type="dcterms:W3CDTF">2024-12-19T15:33:00Z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id="TnFDWSwu"/&gt;&lt;style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