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hint="eastAsia" w:ascii="方正仿宋简体" w:hAnsi="方正仿宋简体" w:eastAsia="方正仿宋简体" w:cs="方正仿宋简体"/>
          <w:b/>
          <w:bCs/>
          <w:sz w:val="36"/>
          <w:szCs w:val="36"/>
        </w:rPr>
      </w:pPr>
      <w:r>
        <w:rPr>
          <w:rFonts w:hint="eastAsia" w:ascii="方正仿宋简体" w:hAnsi="方正仿宋简体" w:eastAsia="方正仿宋简体" w:cs="方正仿宋简体"/>
          <w:b/>
          <w:bCs/>
          <w:sz w:val="36"/>
          <w:szCs w:val="36"/>
        </w:rPr>
        <w:t>授权管理制度</w:t>
      </w:r>
    </w:p>
    <w:p>
      <w:pPr>
        <w:ind w:left="0" w:leftChars="0" w:firstLine="0" w:firstLineChars="0"/>
        <w:jc w:val="center"/>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第一</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总则</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第一</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为规范和完善集团公司的治理结构，强化集团公司对其子公司或者关联公司的统一管理，达到集中决策与适当分权的合理平衡，以满足集团公司和谐、高效管理的需要，依据《中华人民共和国公司法》、《</w:t>
      </w:r>
      <w:r>
        <w:rPr>
          <w:rFonts w:hint="eastAsia" w:ascii="方正仿宋简体" w:hAnsi="方正仿宋简体" w:eastAsia="方正仿宋简体" w:cs="方正仿宋简体"/>
          <w:sz w:val="32"/>
          <w:szCs w:val="32"/>
          <w:lang w:eastAsia="zh-CN"/>
        </w:rPr>
        <w:t xml:space="preserve">中国雄元集团有限公司章 </w:t>
      </w:r>
      <w:r>
        <w:rPr>
          <w:rFonts w:hint="eastAsia" w:ascii="方正仿宋简体" w:hAnsi="方正仿宋简体" w:eastAsia="方正仿宋简体" w:cs="方正仿宋简体"/>
          <w:sz w:val="32"/>
          <w:szCs w:val="32"/>
        </w:rPr>
        <w:t>程》及相关法律法规的规定，结合本集团公司的实际情况，制订本制度</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本制度所称的授权，是指由集团公司董事会代表集团公司向集团各项目公司负责人的基本授权、集团公司董事会或董事长向项目公司负责人或者其他相关负责人进行特别授权以及集团公司在具体经营管理过程中其他必要的特别授权，各相关被授权人必须在授权范围内依法进行经营管理活动</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第三</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各相关被授权人行使授权权限时，必须接受集团公司的统一领导，遵守集团公司的各项规</w:t>
      </w:r>
      <w:r>
        <w:rPr>
          <w:rFonts w:hint="eastAsia" w:ascii="方正仿宋简体" w:hAnsi="方正仿宋简体" w:eastAsia="方正仿宋简体" w:cs="方正仿宋简体"/>
          <w:sz w:val="32"/>
          <w:szCs w:val="32"/>
          <w:lang w:eastAsia="zh-CN"/>
        </w:rPr>
        <w:t>章</w:t>
      </w:r>
      <w:r>
        <w:rPr>
          <w:rFonts w:hint="eastAsia" w:ascii="方正仿宋简体" w:hAnsi="方正仿宋简体" w:eastAsia="方正仿宋简体" w:cs="方正仿宋简体"/>
          <w:sz w:val="32"/>
          <w:szCs w:val="32"/>
        </w:rPr>
        <w:t>制度</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授权的范围、类别和形式第四</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集团公司授权分为基本授权和特</w:t>
      </w:r>
      <w:bookmarkStart w:id="0" w:name="_GoBack"/>
      <w:bookmarkEnd w:id="0"/>
      <w:r>
        <w:rPr>
          <w:rFonts w:hint="eastAsia" w:ascii="方正仿宋简体" w:hAnsi="方正仿宋简体" w:eastAsia="方正仿宋简体" w:cs="方正仿宋简体"/>
          <w:sz w:val="32"/>
          <w:szCs w:val="32"/>
        </w:rPr>
        <w:t>别授权两个类别:基本授权是指对各项目公司人事管理、财务管理及基本业务的授权，经基本授权产生被授权项目公司负责人的基本权限基本授权的期限为1年</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特别授权是指对超出基本授权范围的某一特定事项或某项特殊业务的临时性授权经特别授权产生被授权项目公司负责人及其他相关负责人的特别权限特别授权的期限在特别授权书中注明，最长不得超过1年</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第五</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集团公司董事会根据经营需要向项目公司负责人进行基本授权，接受集团公司基本授权的项目公司负责人可以再向其所辖机构中的其他个人转授权，但转授权范围不得超过基本授权范围接受</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基本授权的项目公司负责人及接受转授权的人共同对转授权的行为负责并承担转授权行为实施的后果</w:t>
      </w:r>
      <w:r>
        <w:rPr>
          <w:rFonts w:hint="eastAsia" w:ascii="方正仿宋简体" w:hAnsi="方正仿宋简体" w:eastAsia="方正仿宋简体" w:cs="方正仿宋简体"/>
          <w:sz w:val="32"/>
          <w:szCs w:val="32"/>
          <w:lang w:eastAsia="zh-CN"/>
        </w:rPr>
        <w:t>。</w:t>
      </w:r>
    </w:p>
    <w:p>
      <w:pPr>
        <w:numPr>
          <w:ilvl w:val="0"/>
          <w:numId w:val="7"/>
        </w:numPr>
        <w:ind w:left="0" w:leftChars="0" w:firstLine="659" w:firstLineChars="206"/>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集团公司董事会根据经营需要可向项目公司负责人进行特别授权、集团公司董事会或董事长根据具体事务处理需要可向其他相关负责人进行特别授权，接受特别授权的项目公司负责人和其他相关负责人不得再向其所辖机构中的其他个人转授权</w:t>
      </w:r>
      <w:r>
        <w:rPr>
          <w:rFonts w:hint="eastAsia" w:ascii="方正仿宋简体" w:hAnsi="方正仿宋简体" w:eastAsia="方正仿宋简体" w:cs="方正仿宋简体"/>
          <w:sz w:val="32"/>
          <w:szCs w:val="32"/>
          <w:lang w:eastAsia="zh-CN"/>
        </w:rPr>
        <w:t>。</w:t>
      </w:r>
    </w:p>
    <w:p>
      <w:pPr>
        <w:numPr>
          <w:ilvl w:val="0"/>
          <w:numId w:val="7"/>
        </w:num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授权的基本形式：</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基本授权：由集团公司董事长向</w:t>
      </w:r>
      <w:r>
        <w:rPr>
          <w:rFonts w:hint="eastAsia" w:ascii="方正仿宋简体" w:hAnsi="方正仿宋简体" w:eastAsia="方正仿宋简体" w:cs="方正仿宋简体"/>
          <w:sz w:val="32"/>
          <w:szCs w:val="32"/>
          <w:lang w:val="en-US" w:eastAsia="zh-CN"/>
        </w:rPr>
        <w:t>被授权人</w:t>
      </w:r>
      <w:r>
        <w:rPr>
          <w:rFonts w:hint="eastAsia" w:ascii="方正仿宋简体" w:hAnsi="方正仿宋简体" w:eastAsia="方正仿宋简体" w:cs="方正仿宋简体"/>
          <w:sz w:val="32"/>
          <w:szCs w:val="32"/>
        </w:rPr>
        <w:t>签发《</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授权书》，明确被授权人、授权范围、授权期限</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特别授权：由集团公司董事长向授权人或者其他相关负责人签发《</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特别授权书》，明确被授权人、授权范围、授权期限</w:t>
      </w:r>
      <w:r>
        <w:rPr>
          <w:rFonts w:hint="eastAsia" w:ascii="方正仿宋简体" w:hAnsi="方正仿宋简体" w:eastAsia="方正仿宋简体" w:cs="方正仿宋简体"/>
          <w:sz w:val="32"/>
          <w:szCs w:val="32"/>
          <w:lang w:val="en-US" w:eastAsia="zh-CN"/>
        </w:rPr>
        <w:t>等内容。</w:t>
      </w:r>
    </w:p>
    <w:p>
      <w:pPr>
        <w:ind w:left="0" w:leftChars="0" w:firstLine="0" w:firstLineChars="0"/>
        <w:jc w:val="center"/>
        <w:rPr>
          <w:rFonts w:hint="eastAsia" w:ascii="方正仿宋简体" w:hAnsi="方正仿宋简体" w:eastAsia="方正仿宋简体" w:cs="方正仿宋简体"/>
          <w:b/>
          <w:bCs/>
          <w:sz w:val="32"/>
          <w:szCs w:val="32"/>
        </w:rPr>
      </w:pPr>
      <w:r>
        <w:rPr>
          <w:rFonts w:hint="eastAsia" w:ascii="方正仿宋简体" w:hAnsi="方正仿宋简体" w:eastAsia="方正仿宋简体" w:cs="方正仿宋简体"/>
          <w:b/>
          <w:bCs/>
          <w:sz w:val="32"/>
          <w:szCs w:val="32"/>
        </w:rPr>
        <w:t>第三</w:t>
      </w:r>
      <w:r>
        <w:rPr>
          <w:rFonts w:hint="eastAsia" w:ascii="方正仿宋简体" w:hAnsi="方正仿宋简体" w:eastAsia="方正仿宋简体" w:cs="方正仿宋简体"/>
          <w:b/>
          <w:bCs/>
          <w:sz w:val="32"/>
          <w:szCs w:val="32"/>
          <w:lang w:eastAsia="zh-CN"/>
        </w:rPr>
        <w:t xml:space="preserve">章 </w:t>
      </w:r>
      <w:r>
        <w:rPr>
          <w:rFonts w:hint="eastAsia" w:ascii="方正仿宋简体" w:hAnsi="方正仿宋简体" w:eastAsia="方正仿宋简体" w:cs="方正仿宋简体"/>
          <w:b/>
          <w:bCs/>
          <w:sz w:val="32"/>
          <w:szCs w:val="32"/>
        </w:rPr>
        <w:t>基本授权的制定、管理和变更程序</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第八</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集团公司基本授权的范围包括：人事授权、财务授权和业务授权，分别产生被授权项目公司的人事权限、财务权限和业务权限</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第九</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人力资源中心根据集团公司相关人力资源管理制度行使以下授权权限：人事任免、调整岗位；绩效考核、奖惩；晋升、降职、调薪、福利；组织建设；制度建设</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财务授权的具体内容包括：</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按照集团公司批准的岗位职责范围履行财务管理的职责和权限，进行财务日常报销、账务处理、报表编制及报送等财务工作；集团公司负责制定和完善财务管理制度，各项目公司根据具体情况完善业务流程；</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负责对项目公司月度资金计划的制定，集团本部计划财务中心复核后报董事长审批；</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经集团本部计划财务中心复核，董事长审批后的月度资金预算计划，在资金计划额度内的资金使用权，由项目公司负责人审批；费用的借支和报销：</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1、因业务需要借支，凡借支金额累计不超过借款人月度工资总额的，由项目公司负责人审批；</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2、项目公司的负责人对各项目公司每次在元以内的费用有报销审批权，但每月累计不超过董事长审批后的月度资金预算计划的额度；</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项目公司的负责人对亲自经手的礼金每次金额在元以内的有自行签处权，但每月累计不超过董事长审批后的月度资金预算计划的额度；</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其他经集团公司董事会或者董事长认为有必要授权委托办理的具体事务</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第十一</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业务授权的具体内容包括：</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主要经营业务相关经营方案的制订和执行；对外合同的谈判、起草、签订工作：</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A、咨询合同金额低于人民币1万元的；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设计合同，监理合同，施工合同，征地、拆迁、移民补偿类合同，大宗施工设备、施工材料的采购合同或其他合同金额低于人民币10万元的；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销售合同金额低于人民币5万元的；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行政用品、办公用品的采购合同金额低于人民币元的，上述合同由各项目公司全权负责合同谈判、起草、签订工作，签订合同后将询价讨论结果及合同一并报集团公司备案</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B、咨询合同金额高于人民币1万元的；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设计合同，监理合同，施工合同，征地、拆迁、移民补偿类合同，大宗施工设备、施工材料的采购合同或其他合同金额超过人民币10万元的；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销售合同金额高于人民币5万元的；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行政用品、办公用品的采购合同金额超过人民币元的；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与*部门签订的合同，总价暂不确定的单价合同，合资、合作合同、重大涉外合同以及其他重大合同的谈判、起草、签订工作由集团公司董事会或董事长授权委托办理</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其他经集团公司董事会或者董事长认为有必要授权委托办理的具体事务如涉及投资项目的重大变更、方案修改调整等</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第十二</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集团公司基本授权须经集团公司董事会批准通过并由董事长签发</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第十三</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董事会根据集团公司经营需要，可以制定并颁布集团公司基本授权规定，也可以指定集团公司或者项目公司某个部门或者相关具体负责人拟定草案，提交董事会研究讨论并作出决定；集团本部人力资源中心或者项目公司根据集团经营需要和项目公司实际需要应在每个授权期间开始前30天向集团公司董事会报送集团公司基本授权草案，集团公司董事会应在15日内审议并作出决定第十四</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基本授权草案或规定经集团公司董事会决议通过后，集团本部人力资源中心应在5日内制作出《</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授权书》一式两份，经董事长签字后加盖公</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，将授权书下发一份至被授权项目公司负责人集团本部档案管理部存档保管一份，并负责分别向集团本部人力资源中心、合同部、审计部、计划财务中心提供电子扫描版</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第十五</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集团公司对项目公司负责人的基本授权应与集团公司项目公司的定岗定编相一致集团本部人力资源中心应制定出明确的项目公司岗位职责说明书，该职责说明书作为对该项目公司负责人基本授权书的附件</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第十六</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当被授权项目公司负责人发生下列情况时，集团公司可变更对该项目公司负责人的基本授权：</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项目公司负责人与授权有关的工作岗位设置发生变更；被授权人发生重大越权行为；</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因被授权人未能正确履行授权程序造成重大经营风险；其他需要变更的情况</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第十七</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基本授权的变更程序是：由集团公司和项目公司有关部门根据具体情况提出对授权的变更方案，重大变更方案报集团公司董事会批准，一般变更方案报集团公司董事长批准变更方案批准后由集团本部人力资源中心据此制作出《</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授权变更通知书》一式两份，经董事长签字后加盖公</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将授权变更通知书下发一份至被授权项目公司负责人，集团本部档案管理部存档一份，并负责分别向集团本部人力资源中心、合同部、审计部、计划财务中心提供电子扫描版授权变更通知书作为原授权书的附属文件，与原授权书具有同等效力，随原授权书的终止而终止</w:t>
      </w:r>
      <w:r>
        <w:rPr>
          <w:rFonts w:hint="eastAsia" w:ascii="方正仿宋简体" w:hAnsi="方正仿宋简体" w:eastAsia="方正仿宋简体" w:cs="方正仿宋简体"/>
          <w:sz w:val="32"/>
          <w:szCs w:val="32"/>
          <w:lang w:eastAsia="zh-CN"/>
        </w:rPr>
        <w:t>。</w:t>
      </w:r>
    </w:p>
    <w:p>
      <w:pPr>
        <w:ind w:left="0" w:leftChars="0" w:firstLine="0" w:firstLineChars="0"/>
        <w:jc w:val="center"/>
        <w:rPr>
          <w:rFonts w:hint="eastAsia" w:ascii="方正仿宋简体" w:hAnsi="方正仿宋简体" w:eastAsia="方正仿宋简体" w:cs="方正仿宋简体"/>
          <w:b/>
          <w:bCs/>
          <w:sz w:val="32"/>
          <w:szCs w:val="32"/>
          <w:lang w:eastAsia="zh-CN"/>
        </w:rPr>
      </w:pPr>
      <w:r>
        <w:rPr>
          <w:rFonts w:hint="eastAsia" w:ascii="方正仿宋简体" w:hAnsi="方正仿宋简体" w:eastAsia="方正仿宋简体" w:cs="方正仿宋简体"/>
          <w:b/>
          <w:bCs/>
          <w:sz w:val="32"/>
          <w:szCs w:val="32"/>
        </w:rPr>
        <w:t>第四</w:t>
      </w:r>
      <w:r>
        <w:rPr>
          <w:rFonts w:hint="eastAsia" w:ascii="方正仿宋简体" w:hAnsi="方正仿宋简体" w:eastAsia="方正仿宋简体" w:cs="方正仿宋简体"/>
          <w:b/>
          <w:bCs/>
          <w:sz w:val="32"/>
          <w:szCs w:val="32"/>
          <w:lang w:eastAsia="zh-CN"/>
        </w:rPr>
        <w:t xml:space="preserve">章 </w:t>
      </w:r>
      <w:r>
        <w:rPr>
          <w:rFonts w:hint="eastAsia" w:ascii="方正仿宋简体" w:hAnsi="方正仿宋简体" w:eastAsia="方正仿宋简体" w:cs="方正仿宋简体"/>
          <w:b/>
          <w:bCs/>
          <w:sz w:val="32"/>
          <w:szCs w:val="32"/>
        </w:rPr>
        <w:t>特别授权的制定、管理和变更程序</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第十八</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当集团公司出现以下情况时，集团公司董事长可以向项目公司负责人或者其他相关负责人签发特别授权：</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根据集团公司或者项目公司经营需要，应由项目公司负责人办理超出基本授权范围的特殊经营性业务的授权；</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根据具体事务处理的需要，应由集团公司其他相关负责人需超出基本授权对外订立合同、协议或者开展其他业务的专项性事务授权；</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集团公司发生诉讼、安全事故或者其他非诉讼纠纷时，为妥善处理纠纷，需要对项目公司负责人或者其他相关负责人员授予临时性、专项性或紧急性授权的；</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其他需要特别授权项目公司负责人或者其他相关负责人处理的专项性事务授权</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第十九</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特别授权的制定程序为：需要特别授权的项目公司负责人或者其他相关负责人就特别授权事项向集团公司董事长提出口</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头或书面申请并经批准，或者集团公司董事会或董事长根据需要决定后，由集团本部合同部制作出《</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特别授权书》一式两份，经董事长签字后加盖公</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，将授权书下发一份至被授权项目公司负责人或者其他相关负责人集团本部档案管理部存档一份，并负责分别向集团本部人力资源中心、合同部和审计部提供电子扫描版</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集团公司董事会或董事长有权根据情况变化变更已签发的特别授权，由集团本部合同部根据董事会或董事长的决定制作《</w:t>
      </w:r>
      <w:r>
        <w:rPr>
          <w:rFonts w:hint="eastAsia" w:ascii="方正仿宋简体" w:hAnsi="方正仿宋简体" w:eastAsia="方正仿宋简体" w:cs="方正仿宋简体"/>
          <w:sz w:val="32"/>
          <w:szCs w:val="32"/>
          <w:lang w:eastAsia="zh-CN"/>
        </w:rPr>
        <w:t>中国雄元集团有限公司</w:t>
      </w:r>
      <w:r>
        <w:rPr>
          <w:rFonts w:hint="eastAsia" w:ascii="方正仿宋简体" w:hAnsi="方正仿宋简体" w:eastAsia="方正仿宋简体" w:cs="方正仿宋简体"/>
          <w:sz w:val="32"/>
          <w:szCs w:val="32"/>
        </w:rPr>
        <w:t>授权变更通知书》一式两份，经董事长签字后加盖公</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将授权变更通知书下发一份至被授权项目公司负责人或者其他相关负责人集团本部档案管理部存档一份，并负责分别向集团本部人力资源中心、合同部和审计部提供电子扫描版授权变更通知书作为原授权书的附属文件，与原授权书具有同等效力，随原授权书的终止而终止</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第二十一</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在特别授权相关事项处理结束后，被授权项目公司负责人或者其他相关负责人应及时向集团公司董事长汇报授权的使用情况，并将授权书交还集团本部档案管理部该特别授权即行终止</w:t>
      </w:r>
      <w:r>
        <w:rPr>
          <w:rFonts w:hint="eastAsia" w:ascii="方正仿宋简体" w:hAnsi="方正仿宋简体" w:eastAsia="方正仿宋简体" w:cs="方正仿宋简体"/>
          <w:sz w:val="32"/>
          <w:szCs w:val="32"/>
          <w:lang w:eastAsia="zh-CN"/>
        </w:rPr>
        <w:t>。</w:t>
      </w:r>
    </w:p>
    <w:p>
      <w:pPr>
        <w:ind w:left="0" w:leftChars="0" w:firstLine="0" w:firstLineChars="0"/>
        <w:jc w:val="center"/>
        <w:rPr>
          <w:rFonts w:hint="eastAsia" w:ascii="方正仿宋简体" w:hAnsi="方正仿宋简体" w:eastAsia="方正仿宋简体" w:cs="方正仿宋简体"/>
          <w:b/>
          <w:bCs/>
          <w:sz w:val="32"/>
          <w:szCs w:val="32"/>
        </w:rPr>
      </w:pPr>
      <w:r>
        <w:rPr>
          <w:rFonts w:hint="eastAsia" w:ascii="方正仿宋简体" w:hAnsi="方正仿宋简体" w:eastAsia="方正仿宋简体" w:cs="方正仿宋简体"/>
          <w:b/>
          <w:bCs/>
          <w:sz w:val="32"/>
          <w:szCs w:val="32"/>
        </w:rPr>
        <w:t>第五</w:t>
      </w:r>
      <w:r>
        <w:rPr>
          <w:rFonts w:hint="eastAsia" w:ascii="方正仿宋简体" w:hAnsi="方正仿宋简体" w:eastAsia="方正仿宋简体" w:cs="方正仿宋简体"/>
          <w:b/>
          <w:bCs/>
          <w:sz w:val="32"/>
          <w:szCs w:val="32"/>
          <w:lang w:eastAsia="zh-CN"/>
        </w:rPr>
        <w:t xml:space="preserve">章 </w:t>
      </w:r>
      <w:r>
        <w:rPr>
          <w:rFonts w:hint="eastAsia" w:ascii="方正仿宋简体" w:hAnsi="方正仿宋简体" w:eastAsia="方正仿宋简体" w:cs="方正仿宋简体"/>
          <w:b/>
          <w:bCs/>
          <w:sz w:val="32"/>
          <w:szCs w:val="32"/>
        </w:rPr>
        <w:t>授权的终止</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第二十二</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授权因发生下列情况终止：</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授权书中规定期限届满，如果集团公司董事会或者董事长没有发出授权展期的通知，则授权终止；</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授权被撤销；</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被授权机构被撤销或者被授权人离职；</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在授权期限内，因原授权事项已经完成或者被取消，原授权终止；</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其他需要终止的情况</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第二十三</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授权被终止后，被授权人应向集团本部人力资源中心汇报被授权期间的工作和授权使用状况，并将授权书交还集团本部档案管理部</w:t>
      </w:r>
      <w:r>
        <w:rPr>
          <w:rFonts w:hint="eastAsia" w:ascii="方正仿宋简体" w:hAnsi="方正仿宋简体" w:eastAsia="方正仿宋简体" w:cs="方正仿宋简体"/>
          <w:sz w:val="32"/>
          <w:szCs w:val="32"/>
          <w:lang w:eastAsia="zh-CN"/>
        </w:rPr>
        <w:t>。</w:t>
      </w:r>
    </w:p>
    <w:p>
      <w:pPr>
        <w:ind w:left="0" w:leftChars="0" w:firstLine="0" w:firstLineChars="0"/>
        <w:jc w:val="center"/>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第六</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授权制度的检查与监督</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第二十四</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集团本部审计部应当定期或不定期对被授权项目公司负责人行使授权权限的情况进行检查和监督被授权项目公司负责人或者其他相关负责人有义务定期向集团公司董事会或者董事长汇报行使授权权限的实际情况</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第二十五</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本部审计部在审查中发现被授权项目公司负责人或者其他相关负责人有一般越权行为的，应督促其限期改正；有重大越权行为的，应提交集团公司董事长决定对其作出处分，该重大越权行为给集团公司造成严重损失的，集团公司有权追究其相应的经济责任</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第二十六</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前</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所称“一般越权行为”是指被授权人超越授权书中的授权权限但未造成严重后果的行为；“重大越权行为”指被授权人实施了授权书中授权人声明禁止的行为，或超越授权权限造成严重后果的行为</w:t>
      </w:r>
      <w:r>
        <w:rPr>
          <w:rFonts w:hint="eastAsia" w:ascii="方正仿宋简体" w:hAnsi="方正仿宋简体" w:eastAsia="方正仿宋简体" w:cs="方正仿宋简体"/>
          <w:sz w:val="32"/>
          <w:szCs w:val="32"/>
          <w:lang w:eastAsia="zh-CN"/>
        </w:rPr>
        <w:t>。</w:t>
      </w:r>
    </w:p>
    <w:p>
      <w:pPr>
        <w:ind w:left="0" w:leftChars="0" w:firstLine="0" w:firstLineChars="0"/>
        <w:jc w:val="center"/>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第七</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附则</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第二十七</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集团公司之前所有规</w:t>
      </w:r>
      <w:r>
        <w:rPr>
          <w:rFonts w:hint="eastAsia" w:ascii="方正仿宋简体" w:hAnsi="方正仿宋简体" w:eastAsia="方正仿宋简体" w:cs="方正仿宋简体"/>
          <w:sz w:val="32"/>
          <w:szCs w:val="32"/>
          <w:lang w:eastAsia="zh-CN"/>
        </w:rPr>
        <w:t xml:space="preserve">章 </w:t>
      </w:r>
      <w:r>
        <w:rPr>
          <w:rFonts w:hint="eastAsia" w:ascii="方正仿宋简体" w:hAnsi="方正仿宋简体" w:eastAsia="方正仿宋简体" w:cs="方正仿宋简体"/>
          <w:sz w:val="32"/>
          <w:szCs w:val="32"/>
        </w:rPr>
        <w:t>制度中关于授权的规定与本制度相抵触的，以本制度为准</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第二十八</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本制度由集团公司董事会负责解释</w:t>
      </w:r>
      <w:r>
        <w:rPr>
          <w:rFonts w:hint="eastAsia" w:ascii="方正仿宋简体" w:hAnsi="方正仿宋简体" w:eastAsia="方正仿宋简体" w:cs="方正仿宋简体"/>
          <w:sz w:val="32"/>
          <w:szCs w:val="32"/>
          <w:lang w:eastAsia="zh-CN"/>
        </w:rPr>
        <w:t>。</w:t>
      </w:r>
    </w:p>
    <w:p>
      <w:pPr>
        <w:ind w:left="0" w:leftChars="0" w:firstLine="659" w:firstLineChars="206"/>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第二十九</w:t>
      </w:r>
      <w:r>
        <w:rPr>
          <w:rFonts w:hint="eastAsia" w:ascii="方正仿宋简体" w:hAnsi="方正仿宋简体" w:eastAsia="方正仿宋简体" w:cs="方正仿宋简体"/>
          <w:sz w:val="32"/>
          <w:szCs w:val="32"/>
          <w:lang w:eastAsia="zh-CN"/>
        </w:rPr>
        <w:t xml:space="preserve">条 </w:t>
      </w:r>
      <w:r>
        <w:rPr>
          <w:rFonts w:hint="eastAsia" w:ascii="方正仿宋简体" w:hAnsi="方正仿宋简体" w:eastAsia="方正仿宋简体" w:cs="方正仿宋简体"/>
          <w:sz w:val="32"/>
          <w:szCs w:val="32"/>
        </w:rPr>
        <w:t>本制度自颁布之日起开始实施</w:t>
      </w:r>
      <w:r>
        <w:rPr>
          <w:rFonts w:hint="eastAsia" w:ascii="方正仿宋简体" w:hAnsi="方正仿宋简体" w:eastAsia="方正仿宋简体" w:cs="方正仿宋简体"/>
          <w:sz w:val="32"/>
          <w:szCs w:val="32"/>
          <w:lang w:eastAsia="zh-CN"/>
        </w:rPr>
        <w: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方正仿宋简体">
    <w:panose1 w:val="02000000000000000000"/>
    <w:charset w:val="86"/>
    <w:family w:val="auto"/>
    <w:pitch w:val="default"/>
    <w:sig w:usb0="A00002BF" w:usb1="184F6CFA" w:usb2="00000012" w:usb3="00000000" w:csb0="00040001" w:csb1="00000000"/>
    <w:embedRegular r:id="rId1" w:fontKey="{27E425AD-681E-4837-BC64-CE8297A98F6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059F7E"/>
    <w:multiLevelType w:val="singleLevel"/>
    <w:tmpl w:val="E4059F7E"/>
    <w:lvl w:ilvl="0" w:tentative="0">
      <w:start w:val="6"/>
      <w:numFmt w:val="chineseCounting"/>
      <w:suff w:val="space"/>
      <w:lvlText w:val="第%1条"/>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NDU1NDlmMGJjMWIyOGI0Yjc3ZjlmYTA1NmE3MzkifQ=="/>
  </w:docVars>
  <w:rsids>
    <w:rsidRoot w:val="00B47730"/>
    <w:rsid w:val="00034616"/>
    <w:rsid w:val="0006063C"/>
    <w:rsid w:val="0015074B"/>
    <w:rsid w:val="0029639D"/>
    <w:rsid w:val="00326F90"/>
    <w:rsid w:val="004B6A0D"/>
    <w:rsid w:val="009A6CA1"/>
    <w:rsid w:val="00AA1D8D"/>
    <w:rsid w:val="00B47730"/>
    <w:rsid w:val="00CB0664"/>
    <w:rsid w:val="00FC693F"/>
    <w:rsid w:val="268B7B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4126</Words>
  <Characters>4130</Characters>
  <Lines>148</Lines>
  <Paragraphs>65</Paragraphs>
  <TotalTime>39</TotalTime>
  <ScaleCrop>false</ScaleCrop>
  <LinksUpToDate>false</LinksUpToDate>
  <CharactersWithSpaces>4540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2021-07-17T01:57:00Z</dcterms:created>
  <dc:creator>Administrator</dc:creator>
  <cp:lastModifiedBy>王文侠</cp:lastModifiedBy>
  <dcterms:modified xsi:type="dcterms:W3CDTF">2022-10-17T10:25:57Z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389D076217104FAB8E0826FBFF437A3A</vt:lpwstr>
  </property>
</Properties>
</file>