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Simulation</w:t>
      </w:r>
      <w:r>
        <w:t xml:space="preserve"> </w:t>
      </w:r>
      <w:r>
        <w:t xml:space="preserve">and</w:t>
      </w:r>
      <w:r>
        <w:t xml:space="preserve"> </w:t>
      </w:r>
      <w:r>
        <w:t xml:space="preserve">Inferential</w:t>
      </w:r>
      <w:r>
        <w:t xml:space="preserve"> </w:t>
      </w:r>
      <w:r>
        <w:t xml:space="preserve">Data</w:t>
      </w:r>
      <w:r>
        <w:t xml:space="preserve"> </w:t>
      </w:r>
      <w:r>
        <w:t xml:space="preserve">Analysis_Part2</w:t>
      </w:r>
    </w:p>
    <w:p>
      <w:pPr>
        <w:pStyle w:val="Author"/>
      </w:pPr>
      <w:r>
        <w:t xml:space="preserve">Cynthia</w:t>
      </w:r>
      <w:r>
        <w:t xml:space="preserve"> </w:t>
      </w:r>
      <w:r>
        <w:t xml:space="preserve">Tang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30,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the-toothgrowth-data"/>
      <w:bookmarkEnd w:id="21"/>
      <w:r>
        <w:t xml:space="preserve">The ToothGrowth data</w:t>
      </w:r>
    </w:p>
    <w:p>
      <w:pPr>
        <w:pStyle w:val="FirstParagraph"/>
      </w:pPr>
      <w:r>
        <w:t xml:space="preserve">The data was collected from 60 guinea pigs. Each animal received one of three</w:t>
      </w:r>
      <w:r>
        <w:t xml:space="preserve"> </w:t>
      </w:r>
      <w:r>
        <w:t xml:space="preserve">dose levels (0.5, 1, 2 mg/day) of vitamin C through either orange juice (OJ) or ascorbic acid (VC).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(datasets)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(ToothGrowth)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   len supp dose</w:t>
      </w:r>
      <w:r>
        <w:br w:type="textWrapping"/>
      </w:r>
      <w:r>
        <w:rPr>
          <w:rStyle w:val="VerbatimChar"/>
        </w:rPr>
        <w:t xml:space="preserve">## 1  4.2   VC  0.5</w:t>
      </w:r>
      <w:r>
        <w:br w:type="textWrapping"/>
      </w:r>
      <w:r>
        <w:rPr>
          <w:rStyle w:val="VerbatimChar"/>
        </w:rPr>
        <w:t xml:space="preserve">## 2 11.5   VC  0.5</w:t>
      </w:r>
      <w:r>
        <w:br w:type="textWrapping"/>
      </w:r>
      <w:r>
        <w:rPr>
          <w:rStyle w:val="VerbatimChar"/>
        </w:rPr>
        <w:t xml:space="preserve">## 3  7.3   VC  0.5</w:t>
      </w:r>
      <w:r>
        <w:br w:type="textWrapping"/>
      </w:r>
      <w:r>
        <w:rPr>
          <w:rStyle w:val="VerbatimChar"/>
        </w:rPr>
        <w:t xml:space="preserve">## 4  5.8   VC  0.5</w:t>
      </w:r>
      <w:r>
        <w:br w:type="textWrapping"/>
      </w:r>
      <w:r>
        <w:rPr>
          <w:rStyle w:val="VerbatimChar"/>
        </w:rPr>
        <w:t xml:space="preserve">## 5  6.4   VC  0.5</w:t>
      </w:r>
      <w:r>
        <w:br w:type="textWrapping"/>
      </w:r>
      <w:r>
        <w:rPr>
          <w:rStyle w:val="VerbatimChar"/>
        </w:rPr>
        <w:t xml:space="preserve">## 6 10.0   VC  0.5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'data.frame':    60 obs. of  3 variables:</w:t>
      </w:r>
      <w:r>
        <w:br w:type="textWrapping"/>
      </w:r>
      <w:r>
        <w:rPr>
          <w:rStyle w:val="VerbatimChar"/>
        </w:rPr>
        <w:t xml:space="preserve">##  $ len : num  4.2 11.5 7.3 5.8 6.4 10 11.2 11.2 5.2 7 ...</w:t>
      </w:r>
      <w:r>
        <w:br w:type="textWrapping"/>
      </w:r>
      <w:r>
        <w:rPr>
          <w:rStyle w:val="VerbatimChar"/>
        </w:rPr>
        <w:t xml:space="preserve">##  $ supp: Factor w/ 2 levels "OJ","VC": 2 2 2 2 2 2 2 2 2 2 ...</w:t>
      </w:r>
      <w:r>
        <w:br w:type="textWrapping"/>
      </w:r>
      <w:r>
        <w:rPr>
          <w:rStyle w:val="VerbatimChar"/>
        </w:rPr>
        <w:t xml:space="preserve">##  $ dose: num  0.5 0.5 0.5 0.5 0.5 0.5 0.5 0.5 0.5 0.5 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      len        supp         dose      </w:t>
      </w:r>
      <w:r>
        <w:br w:type="textWrapping"/>
      </w:r>
      <w:r>
        <w:rPr>
          <w:rStyle w:val="VerbatimChar"/>
        </w:rPr>
        <w:t xml:space="preserve">##  Min.   : 4.20   OJ:30   Min.   :0.500  </w:t>
      </w:r>
      <w:r>
        <w:br w:type="textWrapping"/>
      </w:r>
      <w:r>
        <w:rPr>
          <w:rStyle w:val="VerbatimChar"/>
        </w:rPr>
        <w:t xml:space="preserve">##  1st Qu.:13.07   VC:30   1st Qu.:0.500  </w:t>
      </w:r>
      <w:r>
        <w:br w:type="textWrapping"/>
      </w:r>
      <w:r>
        <w:rPr>
          <w:rStyle w:val="VerbatimChar"/>
        </w:rPr>
        <w:t xml:space="preserve">##  Median :19.25           Median :1.000  </w:t>
      </w:r>
      <w:r>
        <w:br w:type="textWrapping"/>
      </w:r>
      <w:r>
        <w:rPr>
          <w:rStyle w:val="VerbatimChar"/>
        </w:rPr>
        <w:t xml:space="preserve">##  Mean   :18.81           Mean   :1.167  </w:t>
      </w:r>
      <w:r>
        <w:br w:type="textWrapping"/>
      </w:r>
      <w:r>
        <w:rPr>
          <w:rStyle w:val="VerbatimChar"/>
        </w:rPr>
        <w:t xml:space="preserve">##  3rd Qu.:25.27           3rd Qu.:2.000  </w:t>
      </w:r>
      <w:r>
        <w:br w:type="textWrapping"/>
      </w:r>
      <w:r>
        <w:rPr>
          <w:rStyle w:val="VerbatimChar"/>
        </w:rPr>
        <w:t xml:space="preserve">##  Max.   :33.90           Max.   :2.000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(ToothGrowth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dose)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0.5   1   2 </w:t>
      </w:r>
      <w:r>
        <w:br w:type="textWrapping"/>
      </w:r>
      <w:r>
        <w:rPr>
          <w:rStyle w:val="VerbatimChar"/>
        </w:rPr>
        <w:t xml:space="preserve">##  20  20  20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ToothGrowth,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(dose),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len,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supp))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"Plot1. The tooth lengths affected by supplement types and dose"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imulation_inferential_P2_files/figure-docx/ToothGrowth%20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Based on the Plot1, the tooth length increased as the dose of supplements increased.</w:t>
      </w:r>
      <w:r>
        <w:t xml:space="preserve"> </w:t>
      </w:r>
      <w:r>
        <w:t xml:space="preserve">Also, the animals exposed to orange juice(OJ) had greater tooth length than those exposed to ascorbic(VC).</w:t>
      </w:r>
    </w:p>
    <w:p>
      <w:pPr>
        <w:pStyle w:val="Heading2"/>
      </w:pPr>
      <w:bookmarkStart w:id="23" w:name="hypothesis-tests"/>
      <w:bookmarkEnd w:id="23"/>
      <w:r>
        <w:t xml:space="preserve">Hypothesis tests</w:t>
      </w:r>
    </w:p>
    <w:p>
      <w:pPr>
        <w:pStyle w:val="FirstParagraph"/>
      </w:pPr>
      <w:r>
        <w:rPr>
          <w:b/>
        </w:rPr>
        <w:t xml:space="preserve">Question 1: Does the orange juice perform better in increasing tooth length in guinea pigs than ascorbic acid?</w:t>
      </w:r>
      <w:r>
        <w:br w:type="textWrapping"/>
      </w:r>
      <w:r>
        <w:t xml:space="preserve">H0: mu(OJ) - mu(VC) &lt;= 0</w:t>
      </w:r>
      <w:r>
        <w:br w:type="textWrapping"/>
      </w:r>
      <w:r>
        <w:t xml:space="preserve">Ha: mu(OJ) - mu(VC) &gt; 0</w:t>
      </w:r>
      <w:r>
        <w:br w:type="textWrapping"/>
      </w:r>
      <w:r>
        <w:t xml:space="preserve">We used t-test and assumed unequal variance in two supplement types.</w:t>
      </w:r>
      <w:r>
        <w:br w:type="textWrapping"/>
      </w:r>
      <w:r>
        <w:t xml:space="preserve">Here are the test results: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len by supp</w:t>
      </w:r>
      <w:r>
        <w:br w:type="textWrapping"/>
      </w:r>
      <w:r>
        <w:rPr>
          <w:rStyle w:val="VerbatimChar"/>
        </w:rPr>
        <w:t xml:space="preserve">## t = 1.9153, df = 55.309, p-value = 0.03032</w:t>
      </w:r>
      <w:r>
        <w:br w:type="textWrapping"/>
      </w:r>
      <w:r>
        <w:rPr>
          <w:rStyle w:val="VerbatimChar"/>
        </w:rPr>
        <w:t xml:space="preserve">## alternative hypothesis: true difference in means is greater than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0.4682687  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OJ mean in group VC </w:t>
      </w:r>
      <w:r>
        <w:br w:type="textWrapping"/>
      </w:r>
      <w:r>
        <w:rPr>
          <w:rStyle w:val="VerbatimChar"/>
        </w:rPr>
        <w:t xml:space="preserve">##         20.66333         16.96333</w:t>
      </w:r>
    </w:p>
    <w:p>
      <w:pPr>
        <w:pStyle w:val="FirstParagraph"/>
      </w:pPr>
      <w:r>
        <w:rPr>
          <w:b/>
        </w:rPr>
        <w:t xml:space="preserve">Question 2: Does the the higher dosage perform better in increasing tooth length in guinea pigs than the lower dosage ?</w:t>
      </w:r>
      <w:r>
        <w:br w:type="textWrapping"/>
      </w:r>
      <w:r>
        <w:t xml:space="preserve">H0: mu(lower) - mu(higher) &gt;= 0</w:t>
      </w:r>
      <w:r>
        <w:br w:type="textWrapping"/>
      </w:r>
      <w:r>
        <w:t xml:space="preserve">Ha: mu(lower) - mu(higher) &lt; 0</w:t>
      </w:r>
      <w:r>
        <w:br w:type="textWrapping"/>
      </w:r>
      <w:r>
        <w:t xml:space="preserve">We used t-test and assumed unequal variance in two supplement dosage.</w:t>
      </w:r>
      <w:r>
        <w:br w:type="textWrapping"/>
      </w:r>
      <w:r>
        <w:t xml:space="preserve">Here are the test results:</w:t>
      </w:r>
    </w:p>
    <w:p>
      <w:pPr>
        <w:pStyle w:val="SourceCode"/>
      </w:pPr>
      <w:r>
        <w:rPr>
          <w:rStyle w:val="VerbatimChar"/>
        </w:rPr>
        <w:t xml:space="preserve">##   dosage0.5vs1 dosage0.5vs2   dosage1vs2</w:t>
      </w:r>
      <w:r>
        <w:br w:type="textWrapping"/>
      </w:r>
      <w:r>
        <w:rPr>
          <w:rStyle w:val="VerbatimChar"/>
        </w:rPr>
        <w:t xml:space="preserve">## 1 6.341504e-08 2.198762e-14 9.532148e-06</w:t>
      </w:r>
    </w:p>
    <w:p>
      <w:pPr>
        <w:pStyle w:val="Heading2"/>
      </w:pPr>
      <w:bookmarkStart w:id="24" w:name="conclusions"/>
      <w:bookmarkEnd w:id="24"/>
      <w:r>
        <w:t xml:space="preserve">Conclusions</w:t>
      </w:r>
    </w:p>
    <w:p>
      <w:pPr>
        <w:pStyle w:val="FirstParagraph"/>
      </w:pPr>
      <w:r>
        <w:t xml:space="preserve">The p-value for question 1 was equal to 0.0303173 and the p-value for question 2 was</w:t>
      </w:r>
      <w:r>
        <w:t xml:space="preserve"> </w:t>
      </w:r>
      <w:r>
        <w:t xml:space="preserve">6.3415036</w:t>
      </w:r>
      <w:r>
        <w:t xml:space="preserve">10^{-8}, 2.1987625</w:t>
      </w:r>
      <w:r>
        <w:t xml:space="preserve">10^{-14}, 9.5321476</w:t>
      </w:r>
      <w:r>
        <w:t xml:space="preserve">10^{-6} for 0.5 mg/day vs 1 mg/day, 0.5 mg/day vs 2 mg/day, and 1 mg/day vs 2mg/day respectively.</w:t>
      </w:r>
    </w:p>
    <w:p>
      <w:pPr>
        <w:pStyle w:val="BodyText"/>
      </w:pPr>
      <w:r>
        <w:t xml:space="preserve">We set type I error (alpha) equal to 0.05, then we rejected the null hypothesis for both</w:t>
      </w:r>
      <w:r>
        <w:t xml:space="preserve"> </w:t>
      </w:r>
      <w:r>
        <w:t xml:space="preserve">questions and concluded that the orange juice perform better in increasing tooth length in guinea pigs than ascorbic acid and the higher dosage perform better than the lower dosage.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88fe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and Inferential Data Analysis_Part2</dc:title>
  <dc:creator>Cynthia Tang</dc:creator>
  <dcterms:created xsi:type="dcterms:W3CDTF">2019-05-31T07:23:17Z</dcterms:created>
  <dcterms:modified xsi:type="dcterms:W3CDTF">2019-05-31T07:23:17Z</dcterms:modified>
</cp:coreProperties>
</file>