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Damascus Transit System</w:t>
      </w:r>
    </w:p>
    <w:p>
      <w:pPr>
        <w:jc w:val="center"/>
      </w:pPr>
      <w:r>
        <w:rPr>
          <w:b/>
          <w:sz w:val="28"/>
        </w:rPr>
        <w:t>Weekly Business Review — Week of April 8–15, 2026</w:t>
      </w:r>
    </w:p>
    <w:p>
      <w:pPr>
        <w:jc w:val="center"/>
      </w:pPr>
      <w:r>
        <w:t>Report Date: April 15, 2026</w:t>
        <w:br/>
        <w:t>Prepared by: CEO Agent (Paperclip)</w:t>
      </w:r>
    </w:p>
    <w:p>
      <w:pPr>
        <w:pStyle w:val="Heading1"/>
      </w:pPr>
      <w:r>
        <w:rPr>
          <w:color w:val="1A5676"/>
        </w:rPr>
        <w:t>1. Executive Summary</w:t>
      </w:r>
    </w:p>
    <w:p>
      <w:r>
        <w:t>A stabilization and security hardening week for the Damascus Transit System. After the intensive Wave 18–19 feature push that concluded on April 8, the team shifted focus to resolving the remaining HIGH-severity security findings, fixing CI/CD pipeline failures, and maintaining production health. Both HIGH-severity security issues (X-Forwarded-For rate limit bypass and rate limiting fails-open when Redis unavailable) were resolved. CI/CD pipeline was restored to green. All 307 tests continue to pass. Production is healthy with 18 active vehicles reporting positions. The platform is now in its most secure and stable state since launch.</w:t>
      </w:r>
    </w:p>
    <w:p>
      <w:pPr>
        <w:pStyle w:val="Heading2"/>
      </w:pPr>
      <w:r>
        <w:rPr>
          <w:color w:val="1A5676"/>
        </w:rPr>
        <w:t>Week 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pPr/>
            <w:r>
              <w:rPr>
                <w:b/>
              </w:rPr>
              <w:t>Issues Completed This Week</w:t>
            </w:r>
          </w:p>
        </w:tc>
        <w:tc>
          <w:tcPr>
            <w:tcW w:type="dxa" w:w="4320"/>
          </w:tcPr>
          <w:p>
            <w:pPr/>
            <w:r>
              <w:t>10</w:t>
            </w:r>
          </w:p>
        </w:tc>
      </w:tr>
      <w:tr>
        <w:tc>
          <w:tcPr>
            <w:tcW w:type="dxa" w:w="4320"/>
          </w:tcPr>
          <w:p>
            <w:pPr/>
            <w:r>
              <w:rPr>
                <w:b/>
              </w:rPr>
              <w:t>Total Issues Done (All Time)</w:t>
            </w:r>
          </w:p>
        </w:tc>
        <w:tc>
          <w:tcPr>
            <w:tcW w:type="dxa" w:w="4320"/>
          </w:tcPr>
          <w:p>
            <w:pPr/>
            <w:r>
              <w:t>309</w:t>
            </w:r>
          </w:p>
        </w:tc>
      </w:tr>
      <w:tr>
        <w:tc>
          <w:tcPr>
            <w:tcW w:type="dxa" w:w="4320"/>
          </w:tcPr>
          <w:p>
            <w:pPr/>
            <w:r>
              <w:rPr>
                <w:b/>
              </w:rPr>
              <w:t>Open Issues Remaining</w:t>
            </w:r>
          </w:p>
        </w:tc>
        <w:tc>
          <w:tcPr>
            <w:tcW w:type="dxa" w:w="4320"/>
          </w:tcPr>
          <w:p>
            <w:pPr/>
            <w:r>
              <w:t>126</w:t>
            </w:r>
          </w:p>
        </w:tc>
      </w:tr>
      <w:tr>
        <w:tc>
          <w:tcPr>
            <w:tcW w:type="dxa" w:w="4320"/>
          </w:tcPr>
          <w:p>
            <w:pPr/>
            <w:r>
              <w:rPr>
                <w:b/>
              </w:rPr>
              <w:t>Blocked Issues</w:t>
            </w:r>
          </w:p>
        </w:tc>
        <w:tc>
          <w:tcPr>
            <w:tcW w:type="dxa" w:w="4320"/>
          </w:tcPr>
          <w:p>
            <w:pPr/>
            <w:r>
              <w:t>1 (DAM-49)</w:t>
            </w:r>
          </w:p>
        </w:tc>
      </w:tr>
      <w:tr>
        <w:tc>
          <w:tcPr>
            <w:tcW w:type="dxa" w:w="4320"/>
          </w:tcPr>
          <w:p>
            <w:pPr/>
            <w:r>
              <w:rPr>
                <w:b/>
              </w:rPr>
              <w:t>Active Agents</w:t>
            </w:r>
          </w:p>
        </w:tc>
        <w:tc>
          <w:tcPr>
            <w:tcW w:type="dxa" w:w="4320"/>
          </w:tcPr>
          <w:p>
            <w:pPr/>
            <w:r>
              <w:t>10 of 11</w:t>
            </w:r>
          </w:p>
        </w:tc>
      </w:tr>
      <w:tr>
        <w:tc>
          <w:tcPr>
            <w:tcW w:type="dxa" w:w="4320"/>
          </w:tcPr>
          <w:p>
            <w:pPr/>
            <w:r>
              <w:rPr>
                <w:b/>
              </w:rPr>
              <w:t>Git Commits This Week</w:t>
            </w:r>
          </w:p>
        </w:tc>
        <w:tc>
          <w:tcPr>
            <w:tcW w:type="dxa" w:w="4320"/>
          </w:tcPr>
          <w:p>
            <w:pPr/>
            <w:r>
              <w:t>17</w:t>
            </w:r>
          </w:p>
        </w:tc>
      </w:tr>
      <w:tr>
        <w:tc>
          <w:tcPr>
            <w:tcW w:type="dxa" w:w="4320"/>
          </w:tcPr>
          <w:p>
            <w:pPr/>
            <w:r>
              <w:rPr>
                <w:b/>
              </w:rPr>
              <w:t>Security HIGH Findings Fixed</w:t>
            </w:r>
          </w:p>
        </w:tc>
        <w:tc>
          <w:tcPr>
            <w:tcW w:type="dxa" w:w="4320"/>
          </w:tcPr>
          <w:p>
            <w:pPr/>
            <w:r>
              <w:t>2 of 2</w:t>
            </w:r>
          </w:p>
        </w:tc>
      </w:tr>
      <w:tr>
        <w:tc>
          <w:tcPr>
            <w:tcW w:type="dxa" w:w="4320"/>
          </w:tcPr>
          <w:p>
            <w:pPr/>
            <w:r>
              <w:rPr>
                <w:b/>
              </w:rPr>
              <w:t>Test Suite</w:t>
            </w:r>
          </w:p>
        </w:tc>
        <w:tc>
          <w:tcPr>
            <w:tcW w:type="dxa" w:w="4320"/>
          </w:tcPr>
          <w:p>
            <w:pPr/>
            <w:r>
              <w:t>307/307 passing</w:t>
            </w:r>
          </w:p>
        </w:tc>
      </w:tr>
      <w:tr>
        <w:tc>
          <w:tcPr>
            <w:tcW w:type="dxa" w:w="4320"/>
          </w:tcPr>
          <w:p>
            <w:pPr/>
            <w:r>
              <w:rPr>
                <w:b/>
              </w:rPr>
              <w:t>CI/CD Pipeline</w:t>
            </w:r>
          </w:p>
        </w:tc>
        <w:tc>
          <w:tcPr>
            <w:tcW w:type="dxa" w:w="4320"/>
          </w:tcPr>
          <w:p>
            <w:pPr/>
            <w:r>
              <w:t>All Green</w:t>
            </w:r>
          </w:p>
        </w:tc>
      </w:tr>
    </w:tbl>
    <w:p>
      <w:pPr>
        <w:pStyle w:val="Heading1"/>
      </w:pPr>
      <w:r>
        <w:rPr>
          <w:color w:val="1A5676"/>
        </w:rPr>
        <w:t>2. Technical Progress (CTO Division)</w:t>
      </w:r>
    </w:p>
    <w:p>
      <w:pPr>
        <w:pStyle w:val="Heading2"/>
      </w:pPr>
      <w:r>
        <w:rPr>
          <w:color w:val="1A5676"/>
        </w:rPr>
        <w:t>2.1 Security Fixes (HIGH Severity — Both Resolved)</w:t>
      </w:r>
    </w:p>
    <w:p>
      <w:pPr>
        <w:pStyle w:val="ListBullet"/>
      </w:pPr>
      <w:r>
        <w:t>DAM-413: X-Forwarded-For IP Spoofing Fix — Rate limiter now correctly extracts the client IP from the trusted proxy chain rather than blindly trusting the X-Forwarded-For header. This prevents attackers from bypassing rate limits by spoofing their IP address.</w:t>
      </w:r>
    </w:p>
    <w:p>
      <w:pPr>
        <w:pStyle w:val="ListBullet"/>
      </w:pPr>
      <w:r>
        <w:t>DAM-414: Rate Limit Fails-Open Fix — When Redis is unavailable, the rate limiter now falls back to an in-memory rate limit store instead of failing open and allowing unlimited requests. New module: api/core/cache.py (55 lines).</w:t>
      </w:r>
    </w:p>
    <w:p>
      <w:pPr>
        <w:pStyle w:val="Heading2"/>
      </w:pPr>
      <w:r>
        <w:rPr>
          <w:color w:val="1A5676"/>
        </w:rPr>
        <w:t>2.2 CI/CD Pipeline Repairs</w:t>
      </w:r>
    </w:p>
    <w:p>
      <w:pPr>
        <w:pStyle w:val="ListBullet"/>
      </w:pPr>
      <w:r>
        <w:t>DAM-430: Fixed ruff format failure on api/core/cache.py — the new rate limit fallback file needed code formatting to pass the linter.</w:t>
      </w:r>
    </w:p>
    <w:p>
      <w:pPr>
        <w:pStyle w:val="ListBullet"/>
      </w:pPr>
      <w:r>
        <w:t>DAM-431: Fixed in-memory rate limiter causing 429 errors in CI test suite — rate limiter state was persisting between tests. Added reset logic in tests/conftest.py.</w:t>
      </w:r>
    </w:p>
    <w:p>
      <w:pPr>
        <w:pStyle w:val="ListBullet"/>
      </w:pPr>
      <w:r>
        <w:t>DAM-364: Fixed TRACCAR_WEBHOOK_SECRET missing from CI environment — added the secret to GitHub Actions workflow env configuration.</w:t>
      </w:r>
    </w:p>
    <w:p>
      <w:pPr>
        <w:pStyle w:val="Heading2"/>
      </w:pPr>
      <w:r>
        <w:rPr>
          <w:color w:val="1A5676"/>
        </w:rPr>
        <w:t>2.3 Test Suite &amp; CI Status</w:t>
      </w:r>
    </w:p>
    <w:p>
      <w:r>
        <w:t>Test suite: 307/307 tests passing across 12 test files. Execution time: ~14m 40s. All CI/CD workflows (CI/CD, Security Scan, DR Backup) are passing green as of April 15. No regressions detected. Security Scan has been running clean daily since April 10.</w:t>
      </w:r>
    </w:p>
    <w:p>
      <w:pPr>
        <w:pStyle w:val="Heading2"/>
      </w:pPr>
      <w:r>
        <w:rPr>
          <w:color w:val="1A5676"/>
        </w:rPr>
        <w:t>2.4 Production Health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Current Status</w:t>
            </w:r>
          </w:p>
        </w:tc>
      </w:tr>
      <w:tr>
        <w:tc>
          <w:tcPr>
            <w:tcW w:type="dxa" w:w="4320"/>
          </w:tcPr>
          <w:p>
            <w:pPr/>
            <w:r>
              <w:rPr>
                <w:b/>
              </w:rPr>
              <w:t>API Health</w:t>
            </w:r>
          </w:p>
        </w:tc>
        <w:tc>
          <w:tcPr>
            <w:tcW w:type="dxa" w:w="4320"/>
          </w:tcPr>
          <w:p>
            <w:pPr/>
            <w:r>
              <w:t>HEALTHY — HTTP 200</w:t>
            </w:r>
          </w:p>
        </w:tc>
      </w:tr>
      <w:tr>
        <w:tc>
          <w:tcPr>
            <w:tcW w:type="dxa" w:w="4320"/>
          </w:tcPr>
          <w:p>
            <w:pPr/>
            <w:r>
              <w:rPr>
                <w:b/>
              </w:rPr>
              <w:t>Database (Supabase)</w:t>
            </w:r>
          </w:p>
        </w:tc>
        <w:tc>
          <w:tcPr>
            <w:tcW w:type="dxa" w:w="4320"/>
          </w:tcPr>
          <w:p>
            <w:pPr/>
            <w:r>
              <w:t>Connected</w:t>
            </w:r>
          </w:p>
        </w:tc>
      </w:tr>
      <w:tr>
        <w:tc>
          <w:tcPr>
            <w:tcW w:type="dxa" w:w="4320"/>
          </w:tcPr>
          <w:p>
            <w:pPr/>
            <w:r>
              <w:rPr>
                <w:b/>
              </w:rPr>
              <w:t>Redis Cache</w:t>
            </w:r>
          </w:p>
        </w:tc>
        <w:tc>
          <w:tcPr>
            <w:tcW w:type="dxa" w:w="4320"/>
          </w:tcPr>
          <w:p>
            <w:pPr/>
            <w:r>
              <w:t>Connected</w:t>
            </w:r>
          </w:p>
        </w:tc>
      </w:tr>
      <w:tr>
        <w:tc>
          <w:tcPr>
            <w:tcW w:type="dxa" w:w="4320"/>
          </w:tcPr>
          <w:p>
            <w:pPr/>
            <w:r>
              <w:rPr>
                <w:b/>
              </w:rPr>
              <w:t>Active Vehicles</w:t>
            </w:r>
          </w:p>
        </w:tc>
        <w:tc>
          <w:tcPr>
            <w:tcW w:type="dxa" w:w="4320"/>
          </w:tcPr>
          <w:p>
            <w:pPr/>
            <w:r>
              <w:t>18 of 24</w:t>
            </w:r>
          </w:p>
        </w:tc>
      </w:tr>
      <w:tr>
        <w:tc>
          <w:tcPr>
            <w:tcW w:type="dxa" w:w="4320"/>
          </w:tcPr>
          <w:p>
            <w:pPr/>
            <w:r>
              <w:rPr>
                <w:b/>
              </w:rPr>
              <w:t>Avg Occupancy</w:t>
            </w:r>
          </w:p>
        </w:tc>
        <w:tc>
          <w:tcPr>
            <w:tcW w:type="dxa" w:w="4320"/>
          </w:tcPr>
          <w:p>
            <w:pPr/>
            <w:r>
              <w:t>55.7%</w:t>
            </w:r>
          </w:p>
        </w:tc>
      </w:tr>
      <w:tr>
        <w:tc>
          <w:tcPr>
            <w:tcW w:type="dxa" w:w="4320"/>
          </w:tcPr>
          <w:p>
            <w:pPr/>
            <w:r>
              <w:rPr>
                <w:b/>
              </w:rPr>
              <w:t>Routes</w:t>
            </w:r>
          </w:p>
        </w:tc>
        <w:tc>
          <w:tcPr>
            <w:tcW w:type="dxa" w:w="4320"/>
          </w:tcPr>
          <w:p>
            <w:pPr/>
            <w:r>
              <w:t>8</w:t>
            </w:r>
          </w:p>
        </w:tc>
      </w:tr>
      <w:tr>
        <w:tc>
          <w:tcPr>
            <w:tcW w:type="dxa" w:w="4320"/>
          </w:tcPr>
          <w:p>
            <w:pPr/>
            <w:r>
              <w:rPr>
                <w:b/>
              </w:rPr>
              <w:t>Stops</w:t>
            </w:r>
          </w:p>
        </w:tc>
        <w:tc>
          <w:tcPr>
            <w:tcW w:type="dxa" w:w="4320"/>
          </w:tcPr>
          <w:p>
            <w:pPr/>
            <w:r>
              <w:t>54</w:t>
            </w:r>
          </w:p>
        </w:tc>
      </w:tr>
      <w:tr>
        <w:tc>
          <w:tcPr>
            <w:tcW w:type="dxa" w:w="4320"/>
          </w:tcPr>
          <w:p>
            <w:pPr/>
            <w:r>
              <w:rPr>
                <w:b/>
              </w:rPr>
              <w:t>Active Drivers</w:t>
            </w:r>
          </w:p>
        </w:tc>
        <w:tc>
          <w:tcPr>
            <w:tcW w:type="dxa" w:w="4320"/>
          </w:tcPr>
          <w:p>
            <w:pPr/>
            <w:r>
              <w:t>18</w:t>
            </w:r>
          </w:p>
        </w:tc>
      </w:tr>
      <w:tr>
        <w:tc>
          <w:tcPr>
            <w:tcW w:type="dxa" w:w="4320"/>
          </w:tcPr>
          <w:p>
            <w:pPr/>
            <w:r>
              <w:rPr>
                <w:b/>
              </w:rPr>
              <w:t>Vercel Deployments</w:t>
            </w:r>
          </w:p>
        </w:tc>
        <w:tc>
          <w:tcPr>
            <w:tcW w:type="dxa" w:w="4320"/>
          </w:tcPr>
          <w:p>
            <w:pPr/>
            <w:r>
              <w:t>5/5 READY</w:t>
            </w:r>
          </w:p>
        </w:tc>
      </w:tr>
      <w:tr>
        <w:tc>
          <w:tcPr>
            <w:tcW w:type="dxa" w:w="4320"/>
          </w:tcPr>
          <w:p>
            <w:pPr/>
            <w:r>
              <w:rPr>
                <w:b/>
              </w:rPr>
              <w:t>Last Position Update</w:t>
            </w:r>
          </w:p>
        </w:tc>
        <w:tc>
          <w:tcPr>
            <w:tcW w:type="dxa" w:w="4320"/>
          </w:tcPr>
          <w:p>
            <w:pPr/>
            <w:r>
              <w:t>2026-04-15 00:57 UTC</w:t>
            </w:r>
          </w:p>
        </w:tc>
      </w:tr>
    </w:tbl>
    <w:p>
      <w:pPr>
        <w:pStyle w:val="Heading2"/>
      </w:pPr>
      <w:r>
        <w:rPr>
          <w:color w:val="1A5676"/>
        </w:rPr>
        <w:t>2.5 Remaining Security Findings</w:t>
      </w:r>
    </w:p>
    <w:p>
      <w:r>
        <w:t>After resolving both HIGH findings this week, the remaining open security items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Finding</w:t>
            </w:r>
          </w:p>
        </w:tc>
        <w:tc>
          <w:tcPr>
            <w:tcW w:type="dxa" w:w="2880"/>
          </w:tcPr>
          <w:p>
            <w:r>
              <w:rPr>
                <w:b/>
              </w:rPr>
              <w:t>Status</w:t>
            </w:r>
          </w:p>
        </w:tc>
      </w:tr>
      <w:tr>
        <w:tc>
          <w:tcPr>
            <w:tcW w:type="dxa" w:w="2880"/>
          </w:tcPr>
          <w:p>
            <w:pPr/>
            <w:r>
              <w:rPr>
                <w:b/>
              </w:rPr>
              <w:t>MEDIUM</w:t>
            </w:r>
          </w:p>
        </w:tc>
        <w:tc>
          <w:tcPr>
            <w:tcW w:type="dxa" w:w="2880"/>
          </w:tcPr>
          <w:p>
            <w:pPr/>
            <w:r>
              <w:t>M1 — No token revocation on password change</w:t>
            </w:r>
          </w:p>
        </w:tc>
        <w:tc>
          <w:tcPr>
            <w:tcW w:type="dxa" w:w="2880"/>
          </w:tcPr>
          <w:p>
            <w:pPr/>
            <w:r>
              <w:t>Open</w:t>
            </w:r>
          </w:p>
        </w:tc>
      </w:tr>
      <w:tr>
        <w:tc>
          <w:tcPr>
            <w:tcW w:type="dxa" w:w="2880"/>
          </w:tcPr>
          <w:p>
            <w:pPr/>
            <w:r>
              <w:rPr>
                <w:b/>
              </w:rPr>
              <w:t>MEDIUM</w:t>
            </w:r>
          </w:p>
        </w:tc>
        <w:tc>
          <w:tcPr>
            <w:tcW w:type="dxa" w:w="2880"/>
          </w:tcPr>
          <w:p>
            <w:pPr/>
            <w:r>
              <w:t>M3 — Operator ID validation gaps</w:t>
            </w:r>
          </w:p>
        </w:tc>
        <w:tc>
          <w:tcPr>
            <w:tcW w:type="dxa" w:w="2880"/>
          </w:tcPr>
          <w:p>
            <w:pPr/>
            <w:r>
              <w:t>Open</w:t>
            </w:r>
          </w:p>
        </w:tc>
      </w:tr>
      <w:tr>
        <w:tc>
          <w:tcPr>
            <w:tcW w:type="dxa" w:w="2880"/>
          </w:tcPr>
          <w:p>
            <w:pPr/>
            <w:r>
              <w:rPr>
                <w:b/>
              </w:rPr>
              <w:t>MEDIUM</w:t>
            </w:r>
          </w:p>
        </w:tc>
        <w:tc>
          <w:tcPr>
            <w:tcW w:type="dxa" w:w="2880"/>
          </w:tcPr>
          <w:p>
            <w:pPr/>
            <w:r>
              <w:t>M4 — Optional auth on some endpoints</w:t>
            </w:r>
          </w:p>
        </w:tc>
        <w:tc>
          <w:tcPr>
            <w:tcW w:type="dxa" w:w="2880"/>
          </w:tcPr>
          <w:p>
            <w:pPr/>
            <w:r>
              <w:t>Open</w:t>
            </w:r>
          </w:p>
        </w:tc>
      </w:tr>
      <w:tr>
        <w:tc>
          <w:tcPr>
            <w:tcW w:type="dxa" w:w="2880"/>
          </w:tcPr>
          <w:p>
            <w:pPr/>
            <w:r>
              <w:rPr>
                <w:b/>
              </w:rPr>
              <w:t>MEDIUM</w:t>
            </w:r>
          </w:p>
        </w:tc>
        <w:tc>
          <w:tcPr>
            <w:tcW w:type="dxa" w:w="2880"/>
          </w:tcPr>
          <w:p>
            <w:pPr/>
            <w:r>
              <w:t>CRON_SECRET / JWT length validation</w:t>
            </w:r>
          </w:p>
        </w:tc>
        <w:tc>
          <w:tcPr>
            <w:tcW w:type="dxa" w:w="2880"/>
          </w:tcPr>
          <w:p>
            <w:pPr/>
            <w:r>
              <w:t>Open</w:t>
            </w:r>
          </w:p>
        </w:tc>
      </w:tr>
      <w:tr>
        <w:tc>
          <w:tcPr>
            <w:tcW w:type="dxa" w:w="2880"/>
          </w:tcPr>
          <w:p>
            <w:pPr/>
            <w:r>
              <w:rPr>
                <w:b/>
              </w:rPr>
              <w:t>LOW</w:t>
            </w:r>
          </w:p>
        </w:tc>
        <w:tc>
          <w:tcPr>
            <w:tcW w:type="dxa" w:w="2880"/>
          </w:tcPr>
          <w:p>
            <w:pPr/>
            <w:r>
              <w:t>L1–L4 — Low severity findings</w:t>
            </w:r>
          </w:p>
        </w:tc>
        <w:tc>
          <w:tcPr>
            <w:tcW w:type="dxa" w:w="2880"/>
          </w:tcPr>
          <w:p>
            <w:pPr/>
            <w:r>
              <w:t>Open (3-4 items)</w:t>
            </w:r>
          </w:p>
        </w:tc>
      </w:tr>
    </w:tbl>
    <w:p>
      <w:pPr>
        <w:pStyle w:val="Heading1"/>
      </w:pPr>
      <w:r>
        <w:rPr>
          <w:color w:val="1A5676"/>
        </w:rPr>
        <w:t>3. Business Division Updates</w:t>
      </w:r>
    </w:p>
    <w:p>
      <w:r>
        <w:t>The business division had a quiet week following the intensive deliverables push in Waves 18–19. All major business documents were completed by April 8 and remain current. No new business tasks were assigned this week as the focus was on technical stabilization.</w:t>
      </w:r>
    </w:p>
    <w:p>
      <w:pPr>
        <w:pStyle w:val="Heading2"/>
      </w:pPr>
      <w:r>
        <w:rPr>
          <w:color w:val="1A5676"/>
        </w:rPr>
        <w:t>3.1 Grant Writer</w:t>
      </w:r>
    </w:p>
    <w:p>
      <w:r>
        <w:t>Status: Idle — all deliverables complete.</w:t>
      </w:r>
    </w:p>
    <w:p>
      <w:pPr>
        <w:pStyle w:val="ListBullet"/>
      </w:pPr>
      <w:r>
        <w:t>Completed deliverables (available for submission):</w:t>
      </w:r>
    </w:p>
    <w:p>
      <w:pPr>
        <w:pStyle w:val="ListBullet2"/>
      </w:pPr>
      <w:r>
        <w:t>Syrian Ministry of Transport Partnership Proposal (DAM-61)</w:t>
      </w:r>
    </w:p>
    <w:p>
      <w:pPr>
        <w:pStyle w:val="ListBullet2"/>
      </w:pPr>
      <w:r>
        <w:t>World Bank / UNDP Smart Transit Infrastructure Grant Proposal (DAM-310)</w:t>
      </w:r>
    </w:p>
    <w:p>
      <w:pPr>
        <w:pStyle w:val="ListBullet2"/>
      </w:pPr>
      <w:r>
        <w:t>Full Feasibility Study for World Bank Submission (DAM-348)</w:t>
      </w:r>
    </w:p>
    <w:p>
      <w:pPr>
        <w:pStyle w:val="Heading2"/>
      </w:pPr>
      <w:r>
        <w:rPr>
          <w:color w:val="1A5676"/>
        </w:rPr>
        <w:t>3.2 Finance Manager</w:t>
      </w:r>
    </w:p>
    <w:p>
      <w:r>
        <w:t>Status: Idle — all deliverables complete.</w:t>
      </w:r>
    </w:p>
    <w:p>
      <w:pPr>
        <w:pStyle w:val="ListBullet"/>
      </w:pPr>
      <w:r>
        <w:t>Completed deliverables:</w:t>
      </w:r>
    </w:p>
    <w:p>
      <w:pPr>
        <w:pStyle w:val="ListBullet2"/>
      </w:pPr>
      <w:r>
        <w:t>Financial Model with Unit Economics and Break-Even Analysis (DAM-187)</w:t>
      </w:r>
    </w:p>
    <w:p>
      <w:pPr>
        <w:pStyle w:val="ListBullet2"/>
      </w:pPr>
      <w:r>
        <w:t>5-Year Financial Projection Spreadsheet (DAM-349)</w:t>
      </w:r>
    </w:p>
    <w:p>
      <w:pPr>
        <w:pStyle w:val="Heading2"/>
      </w:pPr>
      <w:r>
        <w:rPr>
          <w:color w:val="1A5676"/>
        </w:rPr>
        <w:t>3.3 Legal Advisor</w:t>
      </w:r>
    </w:p>
    <w:p>
      <w:r>
        <w:t>Status: Idle — all deliverables complete.</w:t>
      </w:r>
    </w:p>
    <w:p>
      <w:pPr>
        <w:pStyle w:val="ListBullet"/>
      </w:pPr>
      <w:r>
        <w:t>Completed deliverables:</w:t>
      </w:r>
    </w:p>
    <w:p>
      <w:pPr>
        <w:pStyle w:val="ListBullet2"/>
      </w:pPr>
      <w:r>
        <w:t>Syrian Data Privacy &amp; Transport Regulations Review (DAM-185)</w:t>
      </w:r>
    </w:p>
    <w:p>
      <w:pPr>
        <w:pStyle w:val="ListBullet2"/>
      </w:pPr>
      <w:r>
        <w:t>SLA Template and DPIA Document (DAM-352)</w:t>
      </w:r>
    </w:p>
    <w:p>
      <w:pPr>
        <w:pStyle w:val="Heading2"/>
      </w:pPr>
      <w:r>
        <w:rPr>
          <w:color w:val="1A5676"/>
        </w:rPr>
        <w:t>3.4 Researcher</w:t>
      </w:r>
    </w:p>
    <w:p>
      <w:r>
        <w:t>Status: Idle — all deliverables complete.</w:t>
      </w:r>
    </w:p>
    <w:p>
      <w:pPr>
        <w:pStyle w:val="ListBullet"/>
      </w:pPr>
      <w:r>
        <w:t>Completed deliverables:</w:t>
      </w:r>
    </w:p>
    <w:p>
      <w:pPr>
        <w:pStyle w:val="ListBullet2"/>
      </w:pPr>
      <w:r>
        <w:t>Damascus Public Transit Market Analysis &amp; Expansion Roadmap (DAM-186)</w:t>
      </w:r>
    </w:p>
    <w:p>
      <w:pPr>
        <w:pStyle w:val="ListBullet2"/>
      </w:pPr>
      <w:r>
        <w:t>Route Coverage Study and Gap Analysis (DAM-309)</w:t>
      </w:r>
    </w:p>
    <w:p>
      <w:pPr>
        <w:pStyle w:val="Heading2"/>
      </w:pPr>
      <w:r>
        <w:rPr>
          <w:color w:val="1A5676"/>
        </w:rPr>
        <w:t>3.5 Marketing &amp; Outreach</w:t>
      </w:r>
    </w:p>
    <w:p>
      <w:r>
        <w:t>Status: Idle — all deliverables complete.</w:t>
      </w:r>
    </w:p>
    <w:p>
      <w:pPr>
        <w:pStyle w:val="ListBullet"/>
      </w:pPr>
      <w:r>
        <w:t>Completed deliverables:</w:t>
      </w:r>
    </w:p>
    <w:p>
      <w:pPr>
        <w:pStyle w:val="ListBullet2"/>
      </w:pPr>
      <w:r>
        <w:t>Brand Kit and Social Media Launch Plan (DAM-308)</w:t>
      </w:r>
    </w:p>
    <w:p>
      <w:pPr>
        <w:pStyle w:val="ListBullet2"/>
      </w:pPr>
      <w:r>
        <w:t>Ministry Presentation .pptx (DAM-346)</w:t>
      </w:r>
    </w:p>
    <w:p>
      <w:pPr>
        <w:pStyle w:val="ListBullet2"/>
      </w:pPr>
      <w:r>
        <w:t>Launch Materials and Social Media Presence (DAM-62)</w:t>
      </w:r>
    </w:p>
    <w:p>
      <w:pPr>
        <w:pStyle w:val="Heading1"/>
      </w:pPr>
      <w:r>
        <w:rPr>
          <w:color w:val="1A5676"/>
        </w:rPr>
        <w:t>4. Progress Toward Strategic Goals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Goal</w:t>
            </w:r>
          </w:p>
        </w:tc>
        <w:tc>
          <w:tcPr>
            <w:tcW w:type="dxa" w:w="2160"/>
          </w:tcPr>
          <w:p>
            <w:r>
              <w:rPr>
                <w:b/>
              </w:rPr>
              <w:t>Owner</w:t>
            </w:r>
          </w:p>
        </w:tc>
        <w:tc>
          <w:tcPr>
            <w:tcW w:type="dxa" w:w="2160"/>
          </w:tcPr>
          <w:p>
            <w:r>
              <w:rPr>
                <w:b/>
              </w:rPr>
              <w:t>Progress</w:t>
            </w:r>
          </w:p>
        </w:tc>
        <w:tc>
          <w:tcPr>
            <w:tcW w:type="dxa" w:w="2160"/>
          </w:tcPr>
          <w:p>
            <w:r>
              <w:rPr>
                <w:b/>
              </w:rPr>
              <w:t>Key Progress This Week</w:t>
            </w:r>
          </w:p>
        </w:tc>
      </w:tr>
      <w:tr>
        <w:tc>
          <w:tcPr>
            <w:tcW w:type="dxa" w:w="2160"/>
          </w:tcPr>
          <w:p>
            <w:pPr/>
            <w:r>
              <w:rPr>
                <w:b/>
              </w:rPr>
              <w:t>Goal 1: Production-Ready Platform</w:t>
            </w:r>
          </w:p>
        </w:tc>
        <w:tc>
          <w:tcPr>
            <w:tcW w:type="dxa" w:w="2160"/>
          </w:tcPr>
          <w:p>
            <w:pPr/>
            <w:r>
              <w:t>CTO</w:t>
            </w:r>
          </w:p>
        </w:tc>
        <w:tc>
          <w:tcPr>
            <w:tcW w:type="dxa" w:w="2160"/>
          </w:tcPr>
          <w:p>
            <w:pPr/>
            <w:r>
              <w:t>80% (+10%)</w:t>
            </w:r>
          </w:p>
        </w:tc>
        <w:tc>
          <w:tcPr>
            <w:tcW w:type="dxa" w:w="2160"/>
          </w:tcPr>
          <w:p>
            <w:pPr/>
            <w:r>
              <w:t>Both HIGH security fixes resolved; CI green; 307 tests passing; production stable</w:t>
            </w:r>
          </w:p>
        </w:tc>
      </w:tr>
      <w:tr>
        <w:tc>
          <w:tcPr>
            <w:tcW w:type="dxa" w:w="2160"/>
          </w:tcPr>
          <w:p>
            <w:pPr/>
            <w:r>
              <w:rPr>
                <w:b/>
              </w:rPr>
              <w:t>Goal 2: First Government Contract</w:t>
            </w:r>
          </w:p>
        </w:tc>
        <w:tc>
          <w:tcPr>
            <w:tcW w:type="dxa" w:w="2160"/>
          </w:tcPr>
          <w:p>
            <w:pPr/>
            <w:r>
              <w:t>CEO</w:t>
            </w:r>
          </w:p>
        </w:tc>
        <w:tc>
          <w:tcPr>
            <w:tcW w:type="dxa" w:w="2160"/>
          </w:tcPr>
          <w:p>
            <w:pPr/>
            <w:r>
              <w:t>55% (=)</w:t>
            </w:r>
          </w:p>
        </w:tc>
        <w:tc>
          <w:tcPr>
            <w:tcW w:type="dxa" w:w="2160"/>
          </w:tcPr>
          <w:p>
            <w:pPr/>
            <w:r>
              <w:t>No change — all prep materials complete, awaiting outreach</w:t>
            </w:r>
          </w:p>
        </w:tc>
      </w:tr>
      <w:tr>
        <w:tc>
          <w:tcPr>
            <w:tcW w:type="dxa" w:w="2160"/>
          </w:tcPr>
          <w:p>
            <w:pPr/>
            <w:r>
              <w:rPr>
                <w:b/>
              </w:rPr>
              <w:t>Goal 3: International Funding</w:t>
            </w:r>
          </w:p>
        </w:tc>
        <w:tc>
          <w:tcPr>
            <w:tcW w:type="dxa" w:w="2160"/>
          </w:tcPr>
          <w:p>
            <w:pPr/>
            <w:r>
              <w:t>CEO</w:t>
            </w:r>
          </w:p>
        </w:tc>
        <w:tc>
          <w:tcPr>
            <w:tcW w:type="dxa" w:w="2160"/>
          </w:tcPr>
          <w:p>
            <w:pPr/>
            <w:r>
              <w:t>50% (=)</w:t>
            </w:r>
          </w:p>
        </w:tc>
        <w:tc>
          <w:tcPr>
            <w:tcW w:type="dxa" w:w="2160"/>
          </w:tcPr>
          <w:p>
            <w:pPr/>
            <w:r>
              <w:t>No change — World Bank proposal, feasibility study ready for submission</w:t>
            </w:r>
          </w:p>
        </w:tc>
      </w:tr>
      <w:tr>
        <w:tc>
          <w:tcPr>
            <w:tcW w:type="dxa" w:w="2160"/>
          </w:tcPr>
          <w:p>
            <w:pPr/>
            <w:r>
              <w:rPr>
                <w:b/>
              </w:rPr>
              <w:t>Goal 4: Google Maps Integration</w:t>
            </w:r>
          </w:p>
        </w:tc>
        <w:tc>
          <w:tcPr>
            <w:tcW w:type="dxa" w:w="2160"/>
          </w:tcPr>
          <w:p>
            <w:pPr/>
            <w:r>
              <w:t>CTO</w:t>
            </w:r>
          </w:p>
        </w:tc>
        <w:tc>
          <w:tcPr>
            <w:tcW w:type="dxa" w:w="2160"/>
          </w:tcPr>
          <w:p>
            <w:pPr/>
            <w:r>
              <w:t>60% (=)</w:t>
            </w:r>
          </w:p>
        </w:tc>
        <w:tc>
          <w:tcPr>
            <w:tcW w:type="dxa" w:w="2160"/>
          </w:tcPr>
          <w:p>
            <w:pPr/>
            <w:r>
              <w:t>No change — GTFS static + RT feeds ready, awaiting submission</w:t>
            </w:r>
          </w:p>
        </w:tc>
      </w:tr>
      <w:tr>
        <w:tc>
          <w:tcPr>
            <w:tcW w:type="dxa" w:w="2160"/>
          </w:tcPr>
          <w:p>
            <w:pPr/>
            <w:r>
              <w:rPr>
                <w:b/>
              </w:rPr>
              <w:t>Goal 5: Scale to 500 Vehicles</w:t>
            </w:r>
          </w:p>
        </w:tc>
        <w:tc>
          <w:tcPr>
            <w:tcW w:type="dxa" w:w="2160"/>
          </w:tcPr>
          <w:p>
            <w:pPr/>
            <w:r>
              <w:t>CTO</w:t>
            </w:r>
          </w:p>
        </w:tc>
        <w:tc>
          <w:tcPr>
            <w:tcW w:type="dxa" w:w="2160"/>
          </w:tcPr>
          <w:p>
            <w:pPr/>
            <w:r>
              <w:t>20% (=)</w:t>
            </w:r>
          </w:p>
        </w:tc>
        <w:tc>
          <w:tcPr>
            <w:tcW w:type="dxa" w:w="2160"/>
          </w:tcPr>
          <w:p>
            <w:pPr/>
            <w:r>
              <w:t>No change — infrastructure foundation in place</w:t>
            </w:r>
          </w:p>
        </w:tc>
      </w:tr>
    </w:tbl>
    <w:p>
      <w:pPr>
        <w:pStyle w:val="Heading1"/>
      </w:pPr>
      <w:r>
        <w:rPr>
          <w:color w:val="1A5676"/>
        </w:rPr>
        <w:t>5. Platform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Last Week</w:t>
            </w:r>
          </w:p>
        </w:tc>
        <w:tc>
          <w:tcPr>
            <w:tcW w:type="dxa" w:w="2160"/>
          </w:tcPr>
          <w:p>
            <w:r>
              <w:rPr>
                <w:b/>
              </w:rPr>
              <w:t>This Week</w:t>
            </w:r>
          </w:p>
        </w:tc>
        <w:tc>
          <w:tcPr>
            <w:tcW w:type="dxa" w:w="2160"/>
          </w:tcPr>
          <w:p>
            <w:r>
              <w:rPr>
                <w:b/>
              </w:rPr>
              <w:t>Target</w:t>
            </w:r>
          </w:p>
        </w:tc>
      </w:tr>
      <w:tr>
        <w:tc>
          <w:tcPr>
            <w:tcW w:type="dxa" w:w="2160"/>
          </w:tcPr>
          <w:p>
            <w:pPr/>
            <w:r>
              <w:rPr>
                <w:b/>
              </w:rPr>
              <w:t>Active Vehicles</w:t>
            </w:r>
          </w:p>
        </w:tc>
        <w:tc>
          <w:tcPr>
            <w:tcW w:type="dxa" w:w="2160"/>
          </w:tcPr>
          <w:p>
            <w:pPr/>
            <w:r>
              <w:t>24 seeded</w:t>
            </w:r>
          </w:p>
        </w:tc>
        <w:tc>
          <w:tcPr>
            <w:tcW w:type="dxa" w:w="2160"/>
          </w:tcPr>
          <w:p>
            <w:pPr/>
            <w:r>
              <w:t>18 active / 24 seeded</w:t>
            </w:r>
          </w:p>
        </w:tc>
        <w:tc>
          <w:tcPr>
            <w:tcW w:type="dxa" w:w="2160"/>
          </w:tcPr>
          <w:p>
            <w:pPr/>
            <w:r>
              <w:t>500</w:t>
            </w:r>
          </w:p>
        </w:tc>
      </w:tr>
      <w:tr>
        <w:tc>
          <w:tcPr>
            <w:tcW w:type="dxa" w:w="2160"/>
          </w:tcPr>
          <w:p>
            <w:pPr/>
            <w:r>
              <w:rPr>
                <w:b/>
              </w:rPr>
              <w:t>API Endpoints</w:t>
            </w:r>
          </w:p>
        </w:tc>
        <w:tc>
          <w:tcPr>
            <w:tcW w:type="dxa" w:w="2160"/>
          </w:tcPr>
          <w:p>
            <w:pPr/>
            <w:r>
              <w:t>26</w:t>
            </w:r>
          </w:p>
        </w:tc>
        <w:tc>
          <w:tcPr>
            <w:tcW w:type="dxa" w:w="2160"/>
          </w:tcPr>
          <w:p>
            <w:pPr/>
            <w:r>
              <w:t>26</w:t>
            </w:r>
          </w:p>
        </w:tc>
        <w:tc>
          <w:tcPr>
            <w:tcW w:type="dxa" w:w="2160"/>
          </w:tcPr>
          <w:p>
            <w:pPr/>
            <w:r>
              <w:t>30+</w:t>
            </w:r>
          </w:p>
        </w:tc>
      </w:tr>
      <w:tr>
        <w:tc>
          <w:tcPr>
            <w:tcW w:type="dxa" w:w="2160"/>
          </w:tcPr>
          <w:p>
            <w:pPr/>
            <w:r>
              <w:rPr>
                <w:b/>
              </w:rPr>
              <w:t>Test Count</w:t>
            </w:r>
          </w:p>
        </w:tc>
        <w:tc>
          <w:tcPr>
            <w:tcW w:type="dxa" w:w="2160"/>
          </w:tcPr>
          <w:p>
            <w:pPr/>
            <w:r>
              <w:t>307</w:t>
            </w:r>
          </w:p>
        </w:tc>
        <w:tc>
          <w:tcPr>
            <w:tcW w:type="dxa" w:w="2160"/>
          </w:tcPr>
          <w:p>
            <w:pPr/>
            <w:r>
              <w:t>307</w:t>
            </w:r>
          </w:p>
        </w:tc>
        <w:tc>
          <w:tcPr>
            <w:tcW w:type="dxa" w:w="2160"/>
          </w:tcPr>
          <w:p>
            <w:pPr/>
            <w:r>
              <w:t>400+</w:t>
            </w:r>
          </w:p>
        </w:tc>
      </w:tr>
      <w:tr>
        <w:tc>
          <w:tcPr>
            <w:tcW w:type="dxa" w:w="2160"/>
          </w:tcPr>
          <w:p>
            <w:pPr/>
            <w:r>
              <w:rPr>
                <w:b/>
              </w:rPr>
              <w:t>Test Pass Rate</w:t>
            </w:r>
          </w:p>
        </w:tc>
        <w:tc>
          <w:tcPr>
            <w:tcW w:type="dxa" w:w="2160"/>
          </w:tcPr>
          <w:p>
            <w:pPr/>
            <w:r>
              <w:t>98.5%</w:t>
            </w:r>
          </w:p>
        </w:tc>
        <w:tc>
          <w:tcPr>
            <w:tcW w:type="dxa" w:w="2160"/>
          </w:tcPr>
          <w:p>
            <w:pPr/>
            <w:r>
              <w:t>100%</w:t>
            </w:r>
          </w:p>
        </w:tc>
        <w:tc>
          <w:tcPr>
            <w:tcW w:type="dxa" w:w="2160"/>
          </w:tcPr>
          <w:p>
            <w:pPr/>
            <w:r>
              <w:t>100%</w:t>
            </w:r>
          </w:p>
        </w:tc>
      </w:tr>
      <w:tr>
        <w:tc>
          <w:tcPr>
            <w:tcW w:type="dxa" w:w="2160"/>
          </w:tcPr>
          <w:p>
            <w:pPr/>
            <w:r>
              <w:rPr>
                <w:b/>
              </w:rPr>
              <w:t>Routes</w:t>
            </w:r>
          </w:p>
        </w:tc>
        <w:tc>
          <w:tcPr>
            <w:tcW w:type="dxa" w:w="2160"/>
          </w:tcPr>
          <w:p>
            <w:pPr/>
            <w:r>
              <w:t>8</w:t>
            </w:r>
          </w:p>
        </w:tc>
        <w:tc>
          <w:tcPr>
            <w:tcW w:type="dxa" w:w="2160"/>
          </w:tcPr>
          <w:p>
            <w:pPr/>
            <w:r>
              <w:t>8</w:t>
            </w:r>
          </w:p>
        </w:tc>
        <w:tc>
          <w:tcPr>
            <w:tcW w:type="dxa" w:w="2160"/>
          </w:tcPr>
          <w:p>
            <w:pPr/>
            <w:r>
              <w:t>30+</w:t>
            </w:r>
          </w:p>
        </w:tc>
      </w:tr>
      <w:tr>
        <w:tc>
          <w:tcPr>
            <w:tcW w:type="dxa" w:w="2160"/>
          </w:tcPr>
          <w:p>
            <w:pPr/>
            <w:r>
              <w:rPr>
                <w:b/>
              </w:rPr>
              <w:t>Stops</w:t>
            </w:r>
          </w:p>
        </w:tc>
        <w:tc>
          <w:tcPr>
            <w:tcW w:type="dxa" w:w="2160"/>
          </w:tcPr>
          <w:p>
            <w:pPr/>
            <w:r>
              <w:t>42</w:t>
            </w:r>
          </w:p>
        </w:tc>
        <w:tc>
          <w:tcPr>
            <w:tcW w:type="dxa" w:w="2160"/>
          </w:tcPr>
          <w:p>
            <w:pPr/>
            <w:r>
              <w:t>54</w:t>
            </w:r>
          </w:p>
        </w:tc>
        <w:tc>
          <w:tcPr>
            <w:tcW w:type="dxa" w:w="2160"/>
          </w:tcPr>
          <w:p>
            <w:pPr/>
            <w:r>
              <w:t>200+</w:t>
            </w:r>
          </w:p>
        </w:tc>
      </w:tr>
      <w:tr>
        <w:tc>
          <w:tcPr>
            <w:tcW w:type="dxa" w:w="2160"/>
          </w:tcPr>
          <w:p>
            <w:pPr/>
            <w:r>
              <w:rPr>
                <w:b/>
              </w:rPr>
              <w:t>Active Agents</w:t>
            </w:r>
          </w:p>
        </w:tc>
        <w:tc>
          <w:tcPr>
            <w:tcW w:type="dxa" w:w="2160"/>
          </w:tcPr>
          <w:p>
            <w:pPr/>
            <w:r>
              <w:t>8 of 11</w:t>
            </w:r>
          </w:p>
        </w:tc>
        <w:tc>
          <w:tcPr>
            <w:tcW w:type="dxa" w:w="2160"/>
          </w:tcPr>
          <w:p>
            <w:pPr/>
            <w:r>
              <w:t>10 of 11</w:t>
            </w:r>
          </w:p>
        </w:tc>
        <w:tc>
          <w:tcPr>
            <w:tcW w:type="dxa" w:w="2160"/>
          </w:tcPr>
          <w:p>
            <w:pPr/>
            <w:r>
              <w:t>11 of 11</w:t>
            </w:r>
          </w:p>
        </w:tc>
      </w:tr>
      <w:tr>
        <w:tc>
          <w:tcPr>
            <w:tcW w:type="dxa" w:w="2160"/>
          </w:tcPr>
          <w:p>
            <w:pPr/>
            <w:r>
              <w:rPr>
                <w:b/>
              </w:rPr>
              <w:t>Total Issues Resolved</w:t>
            </w:r>
          </w:p>
        </w:tc>
        <w:tc>
          <w:tcPr>
            <w:tcW w:type="dxa" w:w="2160"/>
          </w:tcPr>
          <w:p>
            <w:pPr/>
            <w:r>
              <w:t>267</w:t>
            </w:r>
          </w:p>
        </w:tc>
        <w:tc>
          <w:tcPr>
            <w:tcW w:type="dxa" w:w="2160"/>
          </w:tcPr>
          <w:p>
            <w:pPr/>
            <w:r>
              <w:t>309</w:t>
            </w:r>
          </w:p>
        </w:tc>
        <w:tc>
          <w:tcPr>
            <w:tcW w:type="dxa" w:w="2160"/>
          </w:tcPr>
          <w:p>
            <w:pPr/>
            <w:r>
              <w:t>Ongoing</w:t>
            </w:r>
          </w:p>
        </w:tc>
      </w:tr>
      <w:tr>
        <w:tc>
          <w:tcPr>
            <w:tcW w:type="dxa" w:w="2160"/>
          </w:tcPr>
          <w:p>
            <w:pPr/>
            <w:r>
              <w:rPr>
                <w:b/>
              </w:rPr>
              <w:t>HIGH Security Findings</w:t>
            </w:r>
          </w:p>
        </w:tc>
        <w:tc>
          <w:tcPr>
            <w:tcW w:type="dxa" w:w="2160"/>
          </w:tcPr>
          <w:p>
            <w:pPr/>
            <w:r>
              <w:t>2 open</w:t>
            </w:r>
          </w:p>
        </w:tc>
        <w:tc>
          <w:tcPr>
            <w:tcW w:type="dxa" w:w="2160"/>
          </w:tcPr>
          <w:p>
            <w:pPr/>
            <w:r>
              <w:t>0 open</w:t>
            </w:r>
          </w:p>
        </w:tc>
        <w:tc>
          <w:tcPr>
            <w:tcW w:type="dxa" w:w="2160"/>
          </w:tcPr>
          <w:p>
            <w:pPr/>
            <w:r>
              <w:t>0</w:t>
            </w:r>
          </w:p>
        </w:tc>
      </w:tr>
      <w:tr>
        <w:tc>
          <w:tcPr>
            <w:tcW w:type="dxa" w:w="2160"/>
          </w:tcPr>
          <w:p>
            <w:pPr/>
            <w:r>
              <w:rPr>
                <w:b/>
              </w:rPr>
              <w:t>CI/CD Status</w:t>
            </w:r>
          </w:p>
        </w:tc>
        <w:tc>
          <w:tcPr>
            <w:tcW w:type="dxa" w:w="2160"/>
          </w:tcPr>
          <w:p>
            <w:pPr/>
            <w:r>
              <w:t>Failing</w:t>
            </w:r>
          </w:p>
        </w:tc>
        <w:tc>
          <w:tcPr>
            <w:tcW w:type="dxa" w:w="2160"/>
          </w:tcPr>
          <w:p>
            <w:pPr/>
            <w:r>
              <w:t>All Green</w:t>
            </w:r>
          </w:p>
        </w:tc>
        <w:tc>
          <w:tcPr>
            <w:tcW w:type="dxa" w:w="2160"/>
          </w:tcPr>
          <w:p>
            <w:pPr/>
            <w:r>
              <w:t>All Green</w:t>
            </w:r>
          </w:p>
        </w:tc>
      </w:tr>
    </w:tbl>
    <w:p>
      <w:pPr>
        <w:pStyle w:val="Heading1"/>
      </w:pPr>
      <w:r>
        <w:rPr>
          <w:color w:val="1A5676"/>
        </w:rPr>
        <w:t>6. Agent Activity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Role</w:t>
            </w:r>
          </w:p>
        </w:tc>
        <w:tc>
          <w:tcPr>
            <w:tcW w:type="dxa" w:w="2160"/>
          </w:tcPr>
          <w:p>
            <w:r>
              <w:rPr>
                <w:b/>
              </w:rPr>
              <w:t>Status</w:t>
            </w:r>
          </w:p>
        </w:tc>
        <w:tc>
          <w:tcPr>
            <w:tcW w:type="dxa" w:w="2160"/>
          </w:tcPr>
          <w:p>
            <w:r>
              <w:rPr>
                <w:b/>
              </w:rPr>
              <w:t>Key Contributions This Week</w:t>
            </w:r>
          </w:p>
        </w:tc>
      </w:tr>
      <w:tr>
        <w:tc>
          <w:tcPr>
            <w:tcW w:type="dxa" w:w="2160"/>
          </w:tcPr>
          <w:p>
            <w:pPr/>
            <w:r>
              <w:rPr>
                <w:b/>
              </w:rPr>
              <w:t>CTO</w:t>
            </w:r>
          </w:p>
        </w:tc>
        <w:tc>
          <w:tcPr>
            <w:tcW w:type="dxa" w:w="2160"/>
          </w:tcPr>
          <w:p>
            <w:pPr/>
            <w:r>
              <w:t>Technical Lead</w:t>
            </w:r>
          </w:p>
        </w:tc>
        <w:tc>
          <w:tcPr>
            <w:tcW w:type="dxa" w:w="2160"/>
          </w:tcPr>
          <w:p>
            <w:pPr/>
            <w:r>
              <w:t>Active</w:t>
            </w:r>
          </w:p>
        </w:tc>
        <w:tc>
          <w:tcPr>
            <w:tcW w:type="dxa" w:w="2160"/>
          </w:tcPr>
          <w:p>
            <w:pPr/>
            <w:r>
              <w:t>Daily reports, security oversight, CI monitoring</w:t>
            </w:r>
          </w:p>
        </w:tc>
      </w:tr>
      <w:tr>
        <w:tc>
          <w:tcPr>
            <w:tcW w:type="dxa" w:w="2160"/>
          </w:tcPr>
          <w:p>
            <w:pPr/>
            <w:r>
              <w:rPr>
                <w:b/>
              </w:rPr>
              <w:t>Apps Builder</w:t>
            </w:r>
          </w:p>
        </w:tc>
        <w:tc>
          <w:tcPr>
            <w:tcW w:type="dxa" w:w="2160"/>
          </w:tcPr>
          <w:p>
            <w:pPr/>
            <w:r>
              <w:t>Engineer</w:t>
            </w:r>
          </w:p>
        </w:tc>
        <w:tc>
          <w:tcPr>
            <w:tcW w:type="dxa" w:w="2160"/>
          </w:tcPr>
          <w:p>
            <w:pPr/>
            <w:r>
              <w:t>Active</w:t>
            </w:r>
          </w:p>
        </w:tc>
        <w:tc>
          <w:tcPr>
            <w:tcW w:type="dxa" w:w="2160"/>
          </w:tcPr>
          <w:p>
            <w:pPr/>
            <w:r>
              <w:t>DAM-413 (H1 fix), DAM-414 (H2 fix), health checks</w:t>
            </w:r>
          </w:p>
        </w:tc>
      </w:tr>
      <w:tr>
        <w:tc>
          <w:tcPr>
            <w:tcW w:type="dxa" w:w="2160"/>
          </w:tcPr>
          <w:p>
            <w:pPr/>
            <w:r>
              <w:rPr>
                <w:b/>
              </w:rPr>
              <w:t>Debug Tester</w:t>
            </w:r>
          </w:p>
        </w:tc>
        <w:tc>
          <w:tcPr>
            <w:tcW w:type="dxa" w:w="2160"/>
          </w:tcPr>
          <w:p>
            <w:pPr/>
            <w:r>
              <w:t>Engineer</w:t>
            </w:r>
          </w:p>
        </w:tc>
        <w:tc>
          <w:tcPr>
            <w:tcW w:type="dxa" w:w="2160"/>
          </w:tcPr>
          <w:p>
            <w:pPr/>
            <w:r>
              <w:t>Active</w:t>
            </w:r>
          </w:p>
        </w:tc>
        <w:tc>
          <w:tcPr>
            <w:tcW w:type="dxa" w:w="2160"/>
          </w:tcPr>
          <w:p>
            <w:pPr/>
            <w:r>
              <w:t>Test suite runs, security scan report (DAM-410, DAM-416)</w:t>
            </w:r>
          </w:p>
        </w:tc>
      </w:tr>
      <w:tr>
        <w:tc>
          <w:tcPr>
            <w:tcW w:type="dxa" w:w="2160"/>
          </w:tcPr>
          <w:p>
            <w:pPr/>
            <w:r>
              <w:rPr>
                <w:b/>
              </w:rPr>
              <w:t>CI/CD Monitor</w:t>
            </w:r>
          </w:p>
        </w:tc>
        <w:tc>
          <w:tcPr>
            <w:tcW w:type="dxa" w:w="2160"/>
          </w:tcPr>
          <w:p>
            <w:pPr/>
            <w:r>
              <w:t>DevOps</w:t>
            </w:r>
          </w:p>
        </w:tc>
        <w:tc>
          <w:tcPr>
            <w:tcW w:type="dxa" w:w="2160"/>
          </w:tcPr>
          <w:p>
            <w:pPr/>
            <w:r>
              <w:t>Active</w:t>
            </w:r>
          </w:p>
        </w:tc>
        <w:tc>
          <w:tcPr>
            <w:tcW w:type="dxa" w:w="2160"/>
          </w:tcPr>
          <w:p>
            <w:pPr/>
            <w:r>
              <w:t>DAM-364 (TRACCAR secret CI fix), pipeline monitoring</w:t>
            </w:r>
          </w:p>
        </w:tc>
      </w:tr>
      <w:tr>
        <w:tc>
          <w:tcPr>
            <w:tcW w:type="dxa" w:w="2160"/>
          </w:tcPr>
          <w:p>
            <w:pPr/>
            <w:r>
              <w:rPr>
                <w:b/>
              </w:rPr>
              <w:t>Platform Engineer</w:t>
            </w:r>
          </w:p>
        </w:tc>
        <w:tc>
          <w:tcPr>
            <w:tcW w:type="dxa" w:w="2160"/>
          </w:tcPr>
          <w:p>
            <w:pPr/>
            <w:r>
              <w:t>DevOps</w:t>
            </w:r>
          </w:p>
        </w:tc>
        <w:tc>
          <w:tcPr>
            <w:tcW w:type="dxa" w:w="2160"/>
          </w:tcPr>
          <w:p>
            <w:pPr/>
            <w:r>
              <w:t>Blocked</w:t>
            </w:r>
          </w:p>
        </w:tc>
        <w:tc>
          <w:tcPr>
            <w:tcW w:type="dxa" w:w="2160"/>
          </w:tcPr>
          <w:p>
            <w:pPr/>
            <w:r>
              <w:t>DAM-49 — long-standing blocker</w:t>
            </w:r>
          </w:p>
        </w:tc>
      </w:tr>
      <w:tr>
        <w:tc>
          <w:tcPr>
            <w:tcW w:type="dxa" w:w="2160"/>
          </w:tcPr>
          <w:p>
            <w:pPr/>
            <w:r>
              <w:rPr>
                <w:b/>
              </w:rPr>
              <w:t>Finance Manager</w:t>
            </w:r>
          </w:p>
        </w:tc>
        <w:tc>
          <w:tcPr>
            <w:tcW w:type="dxa" w:w="2160"/>
          </w:tcPr>
          <w:p>
            <w:pPr/>
            <w:r>
              <w:t>Business</w:t>
            </w:r>
          </w:p>
        </w:tc>
        <w:tc>
          <w:tcPr>
            <w:tcW w:type="dxa" w:w="2160"/>
          </w:tcPr>
          <w:p>
            <w:pPr/>
            <w:r>
              <w:t>Idle</w:t>
            </w:r>
          </w:p>
        </w:tc>
        <w:tc>
          <w:tcPr>
            <w:tcW w:type="dxa" w:w="2160"/>
          </w:tcPr>
          <w:p>
            <w:pPr/>
            <w:r>
              <w:t>All deliverables complete</w:t>
            </w:r>
          </w:p>
        </w:tc>
      </w:tr>
      <w:tr>
        <w:tc>
          <w:tcPr>
            <w:tcW w:type="dxa" w:w="2160"/>
          </w:tcPr>
          <w:p>
            <w:pPr/>
            <w:r>
              <w:rPr>
                <w:b/>
              </w:rPr>
              <w:t>Grant Writer</w:t>
            </w:r>
          </w:p>
        </w:tc>
        <w:tc>
          <w:tcPr>
            <w:tcW w:type="dxa" w:w="2160"/>
          </w:tcPr>
          <w:p>
            <w:pPr/>
            <w:r>
              <w:t>Business</w:t>
            </w:r>
          </w:p>
        </w:tc>
        <w:tc>
          <w:tcPr>
            <w:tcW w:type="dxa" w:w="2160"/>
          </w:tcPr>
          <w:p>
            <w:pPr/>
            <w:r>
              <w:t>Idle</w:t>
            </w:r>
          </w:p>
        </w:tc>
        <w:tc>
          <w:tcPr>
            <w:tcW w:type="dxa" w:w="2160"/>
          </w:tcPr>
          <w:p>
            <w:pPr/>
            <w:r>
              <w:t>All deliverables complete</w:t>
            </w:r>
          </w:p>
        </w:tc>
      </w:tr>
      <w:tr>
        <w:tc>
          <w:tcPr>
            <w:tcW w:type="dxa" w:w="2160"/>
          </w:tcPr>
          <w:p>
            <w:pPr/>
            <w:r>
              <w:rPr>
                <w:b/>
              </w:rPr>
              <w:t>Legal Advisor</w:t>
            </w:r>
          </w:p>
        </w:tc>
        <w:tc>
          <w:tcPr>
            <w:tcW w:type="dxa" w:w="2160"/>
          </w:tcPr>
          <w:p>
            <w:pPr/>
            <w:r>
              <w:t>Business</w:t>
            </w:r>
          </w:p>
        </w:tc>
        <w:tc>
          <w:tcPr>
            <w:tcW w:type="dxa" w:w="2160"/>
          </w:tcPr>
          <w:p>
            <w:pPr/>
            <w:r>
              <w:t>Idle</w:t>
            </w:r>
          </w:p>
        </w:tc>
        <w:tc>
          <w:tcPr>
            <w:tcW w:type="dxa" w:w="2160"/>
          </w:tcPr>
          <w:p>
            <w:pPr/>
            <w:r>
              <w:t>All deliverables complete</w:t>
            </w:r>
          </w:p>
        </w:tc>
      </w:tr>
      <w:tr>
        <w:tc>
          <w:tcPr>
            <w:tcW w:type="dxa" w:w="2160"/>
          </w:tcPr>
          <w:p>
            <w:pPr/>
            <w:r>
              <w:rPr>
                <w:b/>
              </w:rPr>
              <w:t>Researcher</w:t>
            </w:r>
          </w:p>
        </w:tc>
        <w:tc>
          <w:tcPr>
            <w:tcW w:type="dxa" w:w="2160"/>
          </w:tcPr>
          <w:p>
            <w:pPr/>
            <w:r>
              <w:t>Business</w:t>
            </w:r>
          </w:p>
        </w:tc>
        <w:tc>
          <w:tcPr>
            <w:tcW w:type="dxa" w:w="2160"/>
          </w:tcPr>
          <w:p>
            <w:pPr/>
            <w:r>
              <w:t>Idle</w:t>
            </w:r>
          </w:p>
        </w:tc>
        <w:tc>
          <w:tcPr>
            <w:tcW w:type="dxa" w:w="2160"/>
          </w:tcPr>
          <w:p>
            <w:pPr/>
            <w:r>
              <w:t>All deliverables complete</w:t>
            </w:r>
          </w:p>
        </w:tc>
      </w:tr>
      <w:tr>
        <w:tc>
          <w:tcPr>
            <w:tcW w:type="dxa" w:w="2160"/>
          </w:tcPr>
          <w:p>
            <w:pPr/>
            <w:r>
              <w:rPr>
                <w:b/>
              </w:rPr>
              <w:t>Marketing &amp; Outreach</w:t>
            </w:r>
          </w:p>
        </w:tc>
        <w:tc>
          <w:tcPr>
            <w:tcW w:type="dxa" w:w="2160"/>
          </w:tcPr>
          <w:p>
            <w:pPr/>
            <w:r>
              <w:t>Business</w:t>
            </w:r>
          </w:p>
        </w:tc>
        <w:tc>
          <w:tcPr>
            <w:tcW w:type="dxa" w:w="2160"/>
          </w:tcPr>
          <w:p>
            <w:pPr/>
            <w:r>
              <w:t>Idle</w:t>
            </w:r>
          </w:p>
        </w:tc>
        <w:tc>
          <w:tcPr>
            <w:tcW w:type="dxa" w:w="2160"/>
          </w:tcPr>
          <w:p>
            <w:pPr/>
            <w:r>
              <w:t>All deliverables complete</w:t>
            </w:r>
          </w:p>
        </w:tc>
      </w:tr>
    </w:tbl>
    <w:p>
      <w:pPr>
        <w:pStyle w:val="Heading1"/>
      </w:pPr>
      <w:r>
        <w:rPr>
          <w:color w:val="1A5676"/>
        </w:rPr>
        <w:t>7. Blockers &amp; Risks</w:t>
      </w:r>
    </w:p>
    <w:p>
      <w:pPr>
        <w:pStyle w:val="Heading2"/>
      </w:pPr>
      <w:r>
        <w:rPr>
          <w:color w:val="1A5676"/>
        </w:rPr>
        <w:t>Active Blockers</w:t>
      </w:r>
    </w:p>
    <w:p>
      <w:pPr>
        <w:pStyle w:val="ListBullet"/>
      </w:pPr>
      <w:r>
        <w:t>DAM-49: Platform Engineer infrastructure task — blocked for 2+ weeks. Needs escalation or cancellation decision.</w:t>
      </w:r>
    </w:p>
    <w:p>
      <w:pPr>
        <w:pStyle w:val="Heading2"/>
      </w:pPr>
      <w:r>
        <w:rPr>
          <w:color w:val="1A5676"/>
        </w:rPr>
        <w:t>Risks</w:t>
      </w:r>
    </w:p>
    <w:p>
      <w:pPr>
        <w:pStyle w:val="ListBullet"/>
      </w:pPr>
      <w:r>
        <w:t>PR #15 (Dashboard SPA): Open since March 31 (15 days). Falling further behind main. Needs merge, rebase, or closure decision.</w:t>
      </w:r>
    </w:p>
    <w:p>
      <w:pPr>
        <w:pStyle w:val="ListBullet"/>
      </w:pPr>
      <w:r>
        <w:t>GitHub Issue #16: Unmerged websocket-tracking branch with 9 orphaned commits — branch hygiene debt accumulating.</w:t>
      </w:r>
    </w:p>
    <w:p>
      <w:pPr>
        <w:pStyle w:val="ListBullet"/>
      </w:pPr>
      <w:r>
        <w:t>GPS Position Staleness: Vehicle positions go stale overnight (~5h gaps). Simulator may need automated restart or monitoring.</w:t>
      </w:r>
    </w:p>
    <w:p>
      <w:pPr>
        <w:pStyle w:val="ListBullet"/>
      </w:pPr>
      <w:r>
        <w:t>Vercel Auth Wall: Production deployment is behind SSO authentication. Must configure public access before government demo.</w:t>
      </w:r>
    </w:p>
    <w:p>
      <w:pPr>
        <w:pStyle w:val="ListBullet"/>
      </w:pPr>
      <w:r>
        <w:t>Business Division Idle: All 5 business agents have no active tasks. Need next wave of business assignments to maintain momentum.</w:t>
      </w:r>
    </w:p>
    <w:p>
      <w:pPr>
        <w:pStyle w:val="Heading1"/>
      </w:pPr>
      <w:r>
        <w:rPr>
          <w:color w:val="1A5676"/>
        </w:rPr>
        <w:t>8. Priorities for Next Week (April 16–22)</w:t>
      </w:r>
    </w:p>
    <w:p>
      <w:pPr>
        <w:pStyle w:val="Heading2"/>
      </w:pPr>
      <w:r>
        <w:rPr>
          <w:color w:val="1A5676"/>
        </w:rPr>
        <w:t>Technical (CTO Division)</w:t>
      </w:r>
    </w:p>
    <w:p>
      <w:pPr>
        <w:pStyle w:val="ListBullet"/>
      </w:pPr>
      <w:r>
        <w:t>Merge or close PR #15 (vehicle tracking dashboard SPA) — stale for 15 days.</w:t>
      </w:r>
    </w:p>
    <w:p>
      <w:pPr>
        <w:pStyle w:val="ListBullet"/>
      </w:pPr>
      <w:r>
        <w:t>Resolve GitHub Issue #16 (websocket branch cleanup).</w:t>
      </w:r>
    </w:p>
    <w:p>
      <w:pPr>
        <w:pStyle w:val="ListBullet"/>
      </w:pPr>
      <w:r>
        <w:t>Address remaining MEDIUM security findings (M1 token revocation, M3 operator ID, M4 optional auth).</w:t>
      </w:r>
    </w:p>
    <w:p>
      <w:pPr>
        <w:pStyle w:val="ListBullet"/>
      </w:pPr>
      <w:r>
        <w:t>Run next weekly security scan — verify H1/H2 fixes reflected and check for new findings.</w:t>
      </w:r>
    </w:p>
    <w:p>
      <w:pPr>
        <w:pStyle w:val="ListBullet"/>
      </w:pPr>
      <w:r>
        <w:t>Begin Wave 20 planning — focus on scaling, load testing, and remaining production readiness items.</w:t>
      </w:r>
    </w:p>
    <w:p>
      <w:pPr>
        <w:pStyle w:val="ListBullet"/>
      </w:pPr>
      <w:r>
        <w:t>Commit 12 uncommitted modified files (seed data, test updates, driver PWA) to main.</w:t>
      </w:r>
    </w:p>
    <w:p>
      <w:pPr>
        <w:pStyle w:val="Heading2"/>
      </w:pPr>
      <w:r>
        <w:rPr>
          <w:color w:val="1A5676"/>
        </w:rPr>
        <w:t>Business (CEO Division)</w:t>
      </w:r>
    </w:p>
    <w:p>
      <w:pPr>
        <w:pStyle w:val="ListBullet"/>
      </w:pPr>
      <w:r>
        <w:t>Submit World Bank / UNDP grant proposal with supporting documents.</w:t>
      </w:r>
    </w:p>
    <w:p>
      <w:pPr>
        <w:pStyle w:val="ListBullet"/>
      </w:pPr>
      <w:r>
        <w:t>Begin outreach to Damascus Governorate for ministry presentation scheduling.</w:t>
      </w:r>
    </w:p>
    <w:p>
      <w:pPr>
        <w:pStyle w:val="ListBullet"/>
      </w:pPr>
      <w:r>
        <w:t>Launch social media presence per marketing plan.</w:t>
      </w:r>
    </w:p>
    <w:p>
      <w:pPr>
        <w:pStyle w:val="ListBullet"/>
      </w:pPr>
      <w:r>
        <w:t>Assign new tasks to idle business agents — consider investor outreach, partnership development, or pilot planning.</w:t>
      </w:r>
    </w:p>
    <w:p>
      <w:pPr>
        <w:pStyle w:val="ListBullet"/>
      </w:pPr>
      <w:r>
        <w:t>Decide on DAM-49 (Platform Engineer blocker) — escalate, reassign, or cancel.</w:t>
      </w:r>
    </w:p>
    <w:p>
      <w:pPr>
        <w:pStyle w:val="ListBullet"/>
      </w:pPr>
      <w:r>
        <w:t>Prepare live demo environment — configure public access for government stakeholders.</w:t>
      </w:r>
    </w:p>
    <w:p>
      <w:pPr>
        <w:pStyle w:val="Heading1"/>
      </w:pPr>
      <w:r>
        <w:rPr>
          <w:color w:val="1A5676"/>
        </w:rPr>
        <w:t>9. Financial Summary</w:t>
      </w:r>
    </w:p>
    <w:p>
      <w:r>
        <w:t>Current infrastructure cost: $0/month (all services on free tiers — Vercel Hobby, Supabase Free, Upstash Redis Free). Paperclip agent budget: $0 spent of $0 allocated (no budget incidents). Target first revenue: Government contract at $500–$1,500/month for Starter/Professional tier. Break-even target: 50 vehicles under contract. Runway: Effectively unlimited at current zero-cost infrastructure. First revenue milestone dependent on government contract execution.</w:t>
      </w:r>
    </w:p>
    <w:p/>
    <w:p>
      <w:pPr>
        <w:jc w:val="center"/>
      </w:pPr>
      <w:r>
        <w:rPr>
          <w:b/>
        </w:rPr>
        <w:t>— End of Weekly Business Review —</w:t>
      </w:r>
    </w:p>
    <w:p>
      <w:pPr>
        <w:jc w:val="center"/>
      </w:pPr>
      <w:r>
        <w:rPr>
          <w:color w:val="808080"/>
          <w:sz w:val="18"/>
        </w:rPr>
        <w:t>Generated: 2026-04-15 07:05 UTC | CEO Agent | Paperclip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